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11F" w:rsidP="003D611F">
      <w:pPr>
        <w:pStyle w:val="Title"/>
      </w:pPr>
      <w:r>
        <w:fldChar w:fldCharType="begin"/>
      </w:r>
      <w:r>
        <w:instrText xml:space="preserve"> TITLE   \* MERGEFORMAT </w:instrText>
      </w:r>
      <w:r>
        <w:fldChar w:fldCharType="separate"/>
      </w:r>
      <w:r>
        <w:t>NWP304A Maintain meters for non-potable, non-urban water supplies</w:t>
      </w:r>
      <w:r>
        <w:fldChar w:fldCharType="end"/>
      </w:r>
    </w:p>
    <w:p w:rsidR="003D611F" w:rsidP="003D611F">
      <w:pPr>
        <w:pStyle w:val="Version"/>
        <w:sectPr w:rsidSect="00964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648DC" w:rsidP="009648DC">
      <w:pPr>
        <w:pStyle w:val="SuperHeading"/>
      </w:pPr>
      <w:r w:rsidRPr="009648DC">
        <w:t>NWP304A Maintain meters for non-potable, non-urban water supplies</w:t>
      </w:r>
    </w:p>
    <w:p w:rsidR="00000000" w:rsidRPr="009648DC" w:rsidP="009648DC">
      <w:pPr>
        <w:pStyle w:val="SuperHeading"/>
      </w:pPr>
    </w:p>
    <w:p w:rsidR="00000000" w:rsidRPr="009648DC" w:rsidP="009648DC">
      <w:pPr>
        <w:pStyle w:val="Heading1"/>
      </w:pPr>
      <w:bookmarkStart w:id="1" w:name="O_404840"/>
      <w:bookmarkEnd w:id="1"/>
      <w:r w:rsidRPr="009648DC">
        <w:t>Modification History</w:t>
      </w:r>
    </w:p>
    <w:p w:rsidR="00000000" w:rsidRPr="009648DC" w:rsidP="009648DC">
      <w:pPr>
        <w:pStyle w:val="BodyText"/>
      </w:pPr>
      <w:r w:rsidRPr="009648DC">
        <w:t>NWP304A Release 2:</w:t>
      </w:r>
      <w:r w:rsidRPr="009648DC">
        <w:tab/>
        <w:t>Layout adjusted. No changes to content.</w:t>
      </w:r>
    </w:p>
    <w:p w:rsidR="00000000" w:rsidRPr="009648DC" w:rsidP="009648DC">
      <w:pPr>
        <w:pStyle w:val="BodyText"/>
      </w:pPr>
      <w:r w:rsidRPr="009648DC">
        <w:t>NWP304A Release 1:</w:t>
      </w:r>
      <w:r w:rsidRPr="009648DC">
        <w:tab/>
        <w:t>Primary release.</w:t>
      </w:r>
    </w:p>
    <w:p w:rsidR="00000000" w:rsidRPr="009648DC" w:rsidP="009648DC">
      <w:pPr>
        <w:pStyle w:val="AllowPageBreak"/>
      </w:pPr>
    </w:p>
    <w:p w:rsidR="00000000" w:rsidRPr="009648DC" w:rsidP="009648DC">
      <w:pPr>
        <w:pStyle w:val="Heading1"/>
      </w:pPr>
      <w:bookmarkStart w:id="2" w:name="O_404836"/>
      <w:bookmarkEnd w:id="2"/>
      <w:r w:rsidRPr="009648DC">
        <w:t>Unit Descriptor</w:t>
      </w:r>
    </w:p>
    <w:p w:rsidR="00000000" w:rsidRPr="009648DC" w:rsidP="009648DC">
      <w:pPr>
        <w:pStyle w:val="BodyText"/>
      </w:pPr>
      <w:r w:rsidRPr="009648DC">
        <w:t xml:space="preserve">This unit describes </w:t>
      </w:r>
      <w:r w:rsidRPr="009648DC">
        <w:t>the skills and knowledge required for the maintenance of water meters in open and closed conduit, for non-potable water allocation in non-urban water systems.</w:t>
      </w:r>
    </w:p>
    <w:p w:rsidR="00000000" w:rsidRPr="009648DC" w:rsidP="009648DC">
      <w:pPr>
        <w:pStyle w:val="BodyText"/>
      </w:pPr>
      <w:r w:rsidRPr="009648DC">
        <w:t>No licensing, regulatory or certification requirements apply to this unit at the time of endorsem</w:t>
      </w:r>
      <w:r w:rsidRPr="009648DC">
        <w:t>ent.</w:t>
      </w:r>
    </w:p>
    <w:p w:rsidR="00000000" w:rsidRPr="009648DC" w:rsidP="009648DC">
      <w:pPr>
        <w:pStyle w:val="AllowPageBreak"/>
      </w:pPr>
    </w:p>
    <w:p w:rsidR="00000000" w:rsidRPr="009648DC" w:rsidP="009648DC">
      <w:pPr>
        <w:pStyle w:val="Heading1"/>
      </w:pPr>
      <w:bookmarkStart w:id="3" w:name="O_404847"/>
      <w:bookmarkEnd w:id="3"/>
      <w:r w:rsidRPr="009648DC">
        <w:t>Application of the Unit</w:t>
      </w:r>
    </w:p>
    <w:p w:rsidR="00000000" w:rsidRPr="009648DC" w:rsidP="009648DC">
      <w:pPr>
        <w:pStyle w:val="BodyText"/>
      </w:pPr>
      <w:r w:rsidRPr="009648DC">
        <w:t xml:space="preserve">This unit covers the maintenance of the operational integrity of already installed meters, metering systems and their components. This unit covers corrective, predictive and preventative maintenance. </w:t>
      </w:r>
    </w:p>
    <w:p w:rsidR="00000000" w:rsidRPr="009648DC" w:rsidP="009648DC">
      <w:pPr>
        <w:pStyle w:val="BodyText"/>
      </w:pPr>
      <w:r w:rsidRPr="009648DC">
        <w:t>This unit does not cover replacement of the meter itself, or other significant components such as pipes, sumps and emplacements; capital works/asset replacement or tasks that use skills required for complex installations.</w:t>
      </w:r>
    </w:p>
    <w:p w:rsidR="00000000" w:rsidRPr="009648DC" w:rsidP="009648DC">
      <w:pPr>
        <w:pStyle w:val="AllowPageBreak"/>
      </w:pPr>
    </w:p>
    <w:p w:rsidR="00000000" w:rsidRPr="009648DC" w:rsidP="009648DC">
      <w:pPr>
        <w:pStyle w:val="Heading1"/>
      </w:pPr>
      <w:bookmarkStart w:id="4" w:name="O_404841"/>
      <w:bookmarkEnd w:id="4"/>
      <w:r w:rsidRPr="009648DC">
        <w:t>Licensing/Regulat</w:t>
      </w:r>
      <w:r w:rsidRPr="009648DC">
        <w:t>ory Information</w:t>
      </w:r>
    </w:p>
    <w:p w:rsidR="00000000" w:rsidRPr="009648DC" w:rsidP="009648DC">
      <w:pPr>
        <w:pStyle w:val="BodyText"/>
      </w:pPr>
      <w:r w:rsidRPr="009648DC">
        <w:t>Not applicable.</w:t>
      </w:r>
    </w:p>
    <w:p w:rsidR="00000000" w:rsidRPr="009648DC" w:rsidP="009648DC">
      <w:pPr>
        <w:pStyle w:val="AllowPageBreak"/>
      </w:pPr>
    </w:p>
    <w:p w:rsidR="00000000" w:rsidRPr="009648DC" w:rsidP="009648DC">
      <w:pPr>
        <w:pStyle w:val="Heading1"/>
      </w:pPr>
      <w:bookmarkStart w:id="5" w:name="O_404839"/>
      <w:bookmarkEnd w:id="5"/>
      <w:r w:rsidRPr="009648DC">
        <w:t>Pre-Requisites</w:t>
      </w:r>
    </w:p>
    <w:p w:rsidR="00000000" w:rsidRPr="009648DC" w:rsidP="009648DC">
      <w:pPr>
        <w:pStyle w:val="BodyText"/>
      </w:pPr>
      <w:r w:rsidRPr="009648DC">
        <w:t>Not applicable.</w:t>
      </w:r>
    </w:p>
    <w:p w:rsidR="00000000" w:rsidRPr="009648DC" w:rsidP="009648DC">
      <w:pPr>
        <w:pStyle w:val="AllowPageBreak"/>
      </w:pPr>
    </w:p>
    <w:p w:rsidR="00000000" w:rsidRPr="009648DC" w:rsidP="009648DC">
      <w:pPr>
        <w:pStyle w:val="Heading1"/>
      </w:pPr>
      <w:bookmarkStart w:id="6" w:name="O_404844"/>
      <w:bookmarkEnd w:id="6"/>
      <w:r w:rsidRPr="009648DC">
        <w:t>Employability Skills Information</w:t>
      </w:r>
    </w:p>
    <w:p w:rsidR="00000000" w:rsidRPr="009648DC" w:rsidP="009648DC">
      <w:pPr>
        <w:pStyle w:val="BodyText"/>
      </w:pPr>
      <w:r w:rsidRPr="009648DC">
        <w:t>This unit contains employability skills.</w:t>
      </w:r>
    </w:p>
    <w:p w:rsidR="00000000" w:rsidRPr="009648DC" w:rsidP="009648DC">
      <w:pPr>
        <w:pStyle w:val="AllowPageBreak"/>
      </w:pPr>
    </w:p>
    <w:p w:rsidR="00000000" w:rsidRPr="009648DC" w:rsidP="009648DC">
      <w:pPr>
        <w:pStyle w:val="Heading1"/>
      </w:pPr>
      <w:bookmarkStart w:id="7" w:name="O_404845"/>
      <w:bookmarkEnd w:id="7"/>
      <w:r w:rsidRPr="009648DC">
        <w:t>Elements and Performance Criteria Pre-Content</w:t>
      </w:r>
    </w:p>
    <w:tbl>
      <w:tblPr>
        <w:tblW w:w="0" w:type="auto"/>
        <w:tblLayout w:type="fixed"/>
        <w:tblCellMar>
          <w:left w:w="62" w:type="dxa"/>
          <w:right w:w="62" w:type="dxa"/>
        </w:tblCellMar>
        <w:tblLook w:val="0000"/>
      </w:tblPr>
      <w:tblGrid>
        <w:gridCol w:w="2268"/>
        <w:gridCol w:w="6804"/>
      </w:tblGrid>
      <w:tr w:rsidTr="003D611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9648DC" w:rsidP="009648DC">
            <w:pPr>
              <w:pStyle w:val="BodyText"/>
            </w:pPr>
            <w:r w:rsidRPr="009648DC">
              <w:t xml:space="preserve">Performance criteria describe the required performance needed to demonstrate achievement of the element. Where </w:t>
            </w:r>
            <w:r w:rsidRPr="009648DC">
              <w:rPr>
                <w:rStyle w:val="BoldandItalics"/>
              </w:rPr>
              <w:t>bold italicised</w:t>
            </w:r>
            <w:r w:rsidRPr="009648DC">
              <w:t xml:space="preserve"> text is used, further information is detailed in the range stat</w:t>
            </w:r>
            <w:r w:rsidRPr="009648DC">
              <w:t>ement. Assessment of performance is to be consistent with the evidence guide.</w:t>
            </w:r>
          </w:p>
        </w:tc>
      </w:tr>
    </w:tbl>
    <w:p w:rsidR="00000000" w:rsidRPr="009648DC" w:rsidP="009648DC">
      <w:pPr>
        <w:pStyle w:val="BodyText"/>
      </w:pPr>
    </w:p>
    <w:p w:rsidR="00000000" w:rsidRPr="009648DC" w:rsidP="009648DC">
      <w:pPr>
        <w:pStyle w:val="AllowPageBreak"/>
      </w:pPr>
    </w:p>
    <w:p w:rsidR="00000000" w:rsidRPr="009648DC" w:rsidP="009648DC">
      <w:pPr>
        <w:pStyle w:val="Heading1"/>
      </w:pPr>
      <w:bookmarkStart w:id="8" w:name="O_404846"/>
      <w:bookmarkEnd w:id="8"/>
      <w:r w:rsidRPr="009648DC">
        <w:t>Elements and Performance Criteria</w:t>
      </w:r>
    </w:p>
    <w:tbl>
      <w:tblPr>
        <w:tblW w:w="0" w:type="auto"/>
        <w:tblLayout w:type="fixed"/>
        <w:tblCellMar>
          <w:left w:w="62" w:type="dxa"/>
          <w:right w:w="62" w:type="dxa"/>
        </w:tblCellMar>
        <w:tblLook w:val="0000"/>
      </w:tblPr>
      <w:tblGrid>
        <w:gridCol w:w="2268"/>
        <w:gridCol w:w="6804"/>
      </w:tblGrid>
      <w:tr w:rsidTr="003D611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9648DC" w:rsidP="009648DC">
            <w:pPr>
              <w:pStyle w:val="BodyText"/>
            </w:pPr>
            <w:r w:rsidRPr="009648DC">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SpecialBold"/>
              </w:rPr>
              <w:t>PERFORMANCE CRITERIA</w:t>
            </w:r>
          </w:p>
        </w:tc>
      </w:tr>
      <w:tr w:rsidTr="003D611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648DC">
            <w:pPr>
              <w:pStyle w:val="List"/>
              <w:rPr>
                <w:lang w:val="en-NZ"/>
              </w:rPr>
            </w:pPr>
            <w:r w:rsidRPr="009648DC">
              <w:rPr>
                <w:rStyle w:val="SpecialBold"/>
              </w:rPr>
              <w:t>1</w:t>
            </w:r>
            <w:r w:rsidRPr="009648DC">
              <w:tab/>
            </w:r>
            <w:r w:rsidRPr="009648DC">
              <w:rPr>
                <w:rStyle w:val="SpecialBold"/>
              </w:rPr>
              <w:t>Confirm meter type and location within asset management system</w:t>
            </w:r>
            <w:r w:rsidRPr="009648DC">
              <w:t>.</w:t>
            </w:r>
          </w:p>
        </w:tc>
        <w:tc>
          <w:tcPr>
            <w:tcW w:w="6804" w:type="dxa"/>
            <w:tcBorders>
              <w:top w:val="nil"/>
              <w:left w:val="nil"/>
              <w:bottom w:val="nil"/>
              <w:right w:val="nil"/>
            </w:tcBorders>
            <w:tcMar>
              <w:top w:w="0" w:type="dxa"/>
              <w:left w:w="62" w:type="dxa"/>
              <w:bottom w:w="0" w:type="dxa"/>
              <w:right w:w="62" w:type="dxa"/>
            </w:tcMar>
          </w:tcPr>
          <w:p w:rsidR="00000000" w:rsidRPr="009648DC" w:rsidP="009648DC">
            <w:pPr>
              <w:pStyle w:val="List"/>
            </w:pPr>
            <w:r w:rsidRPr="009648DC">
              <w:t>1.1</w:t>
            </w:r>
            <w:r w:rsidRPr="009648DC">
              <w:tab/>
            </w:r>
            <w:r w:rsidRPr="009648DC">
              <w:t>Obtain organisational maintenance plan and manufacturers guidelines, where available.</w:t>
            </w:r>
          </w:p>
          <w:p w:rsidR="00000000" w:rsidRPr="009648DC" w:rsidP="009648DC">
            <w:pPr>
              <w:pStyle w:val="List"/>
            </w:pPr>
            <w:r w:rsidRPr="009648DC">
              <w:t>1.2</w:t>
            </w:r>
            <w:r w:rsidRPr="009648DC">
              <w:tab/>
              <w:t xml:space="preserve">Locate meter </w:t>
            </w:r>
            <w:r w:rsidRPr="009648DC">
              <w:rPr>
                <w:rStyle w:val="BoldandItalics"/>
              </w:rPr>
              <w:t>emplacement</w:t>
            </w:r>
            <w:r w:rsidRPr="009648DC">
              <w:t xml:space="preserve"> on a map or by GPS or according to organisational procedures.</w:t>
            </w:r>
          </w:p>
          <w:p w:rsidR="00000000" w:rsidRPr="009648DC" w:rsidP="009648DC">
            <w:pPr>
              <w:pStyle w:val="List"/>
            </w:pPr>
            <w:r w:rsidRPr="009648DC">
              <w:t>1.3</w:t>
            </w:r>
            <w:r w:rsidRPr="009648DC">
              <w:tab/>
              <w:t xml:space="preserve">Confirm that </w:t>
            </w:r>
            <w:r w:rsidRPr="009648DC">
              <w:rPr>
                <w:rStyle w:val="BoldandItalics"/>
              </w:rPr>
              <w:t>meter type</w:t>
            </w:r>
            <w:r w:rsidRPr="009648DC">
              <w:t xml:space="preserve"> matches maintenance plan or manufacturer's guidelin</w:t>
            </w:r>
            <w:r w:rsidRPr="009648DC">
              <w:t>es.</w:t>
            </w:r>
          </w:p>
          <w:p w:rsidR="00000000" w:rsidP="009648DC">
            <w:pPr>
              <w:pStyle w:val="List"/>
              <w:rPr>
                <w:lang w:val="en-NZ"/>
              </w:rPr>
            </w:pPr>
            <w:r w:rsidRPr="009648DC">
              <w:t>1.4</w:t>
            </w:r>
            <w:r w:rsidRPr="009648DC">
              <w:tab/>
              <w:t>Confirm that meter number matches maintenance plan.</w:t>
            </w:r>
          </w:p>
        </w:tc>
      </w:tr>
      <w:tr w:rsidTr="003D611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648DC">
            <w:pPr>
              <w:pStyle w:val="List"/>
              <w:rPr>
                <w:lang w:val="en-NZ"/>
              </w:rPr>
            </w:pPr>
            <w:r w:rsidRPr="009648DC">
              <w:rPr>
                <w:rStyle w:val="SpecialBold"/>
              </w:rPr>
              <w:t>2</w:t>
            </w:r>
            <w:r w:rsidRPr="009648DC">
              <w:tab/>
            </w:r>
            <w:r w:rsidRPr="009648DC">
              <w:rPr>
                <w:rStyle w:val="SpecialBold"/>
              </w:rPr>
              <w:t>Check condition of meters and metering system</w:t>
            </w:r>
            <w:r w:rsidRPr="009648DC">
              <w:t>.</w:t>
            </w:r>
          </w:p>
        </w:tc>
        <w:tc>
          <w:tcPr>
            <w:tcW w:w="6804" w:type="dxa"/>
            <w:tcBorders>
              <w:top w:val="nil"/>
              <w:left w:val="nil"/>
              <w:bottom w:val="nil"/>
              <w:right w:val="nil"/>
            </w:tcBorders>
            <w:tcMar>
              <w:top w:w="0" w:type="dxa"/>
              <w:left w:w="62" w:type="dxa"/>
              <w:bottom w:w="0" w:type="dxa"/>
              <w:right w:w="62" w:type="dxa"/>
            </w:tcMar>
          </w:tcPr>
          <w:p w:rsidR="00000000" w:rsidRPr="009648DC" w:rsidP="009648DC">
            <w:pPr>
              <w:pStyle w:val="List"/>
            </w:pPr>
            <w:r w:rsidRPr="009648DC">
              <w:t>2.1</w:t>
            </w:r>
            <w:r w:rsidRPr="009648DC">
              <w:tab/>
              <w:t xml:space="preserve">Identify </w:t>
            </w:r>
            <w:r w:rsidRPr="009648DC">
              <w:rPr>
                <w:rStyle w:val="BoldandItalics"/>
              </w:rPr>
              <w:t>faults</w:t>
            </w:r>
            <w:r w:rsidRPr="009648DC">
              <w:t xml:space="preserve"> using an </w:t>
            </w:r>
            <w:r w:rsidRPr="009648DC">
              <w:rPr>
                <w:rStyle w:val="BoldandItalics"/>
              </w:rPr>
              <w:t>asset condition checklist</w:t>
            </w:r>
            <w:r w:rsidRPr="009648DC">
              <w:t>.</w:t>
            </w:r>
          </w:p>
          <w:p w:rsidR="00000000" w:rsidRPr="009648DC" w:rsidP="009648DC">
            <w:pPr>
              <w:pStyle w:val="List"/>
            </w:pPr>
            <w:r w:rsidRPr="009648DC">
              <w:t>2.2</w:t>
            </w:r>
            <w:r w:rsidRPr="009648DC">
              <w:tab/>
              <w:t>Establish maintenance requirements.</w:t>
            </w:r>
          </w:p>
          <w:p w:rsidR="00000000" w:rsidRPr="009648DC" w:rsidP="009648DC">
            <w:pPr>
              <w:pStyle w:val="List"/>
            </w:pPr>
            <w:r w:rsidRPr="009648DC">
              <w:t>2.3</w:t>
            </w:r>
            <w:r w:rsidRPr="009648DC">
              <w:tab/>
              <w:t>Check for hydraulic disturbances.</w:t>
            </w:r>
          </w:p>
          <w:p w:rsidR="00000000" w:rsidRPr="009648DC" w:rsidP="009648DC">
            <w:pPr>
              <w:pStyle w:val="List"/>
            </w:pPr>
            <w:r w:rsidRPr="009648DC">
              <w:t>2.4</w:t>
            </w:r>
            <w:r w:rsidRPr="009648DC">
              <w:tab/>
              <w:t>Check co</w:t>
            </w:r>
            <w:r w:rsidRPr="009648DC">
              <w:t>ndition of battery and charging system.</w:t>
            </w:r>
          </w:p>
          <w:p w:rsidR="00000000" w:rsidP="009648DC">
            <w:pPr>
              <w:pStyle w:val="List"/>
              <w:rPr>
                <w:lang w:val="en-NZ"/>
              </w:rPr>
            </w:pPr>
            <w:r w:rsidRPr="009648DC">
              <w:t>2.5</w:t>
            </w:r>
            <w:r w:rsidRPr="009648DC">
              <w:tab/>
              <w:t>Perform in situ test of meter as applicable.</w:t>
            </w:r>
          </w:p>
        </w:tc>
      </w:tr>
      <w:tr w:rsidTr="003D611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648DC">
            <w:pPr>
              <w:pStyle w:val="List"/>
              <w:rPr>
                <w:lang w:val="en-NZ"/>
              </w:rPr>
            </w:pPr>
            <w:r w:rsidRPr="009648DC">
              <w:rPr>
                <w:rStyle w:val="SpecialBold"/>
              </w:rPr>
              <w:t>3</w:t>
            </w:r>
            <w:r w:rsidRPr="009648DC">
              <w:tab/>
            </w:r>
            <w:r w:rsidRPr="009648DC">
              <w:rPr>
                <w:rStyle w:val="SpecialBold"/>
              </w:rPr>
              <w:t>Maintain meter and meter facilities</w:t>
            </w:r>
            <w:r w:rsidRPr="009648DC">
              <w:t>.</w:t>
            </w:r>
          </w:p>
        </w:tc>
        <w:tc>
          <w:tcPr>
            <w:tcW w:w="6804" w:type="dxa"/>
            <w:tcBorders>
              <w:top w:val="nil"/>
              <w:left w:val="nil"/>
              <w:bottom w:val="nil"/>
              <w:right w:val="nil"/>
            </w:tcBorders>
            <w:tcMar>
              <w:top w:w="0" w:type="dxa"/>
              <w:left w:w="62" w:type="dxa"/>
              <w:bottom w:w="0" w:type="dxa"/>
              <w:right w:w="62" w:type="dxa"/>
            </w:tcMar>
          </w:tcPr>
          <w:p w:rsidR="00000000" w:rsidRPr="009648DC" w:rsidP="009648DC">
            <w:pPr>
              <w:pStyle w:val="List"/>
            </w:pPr>
            <w:r w:rsidRPr="009648DC">
              <w:t>3.1</w:t>
            </w:r>
            <w:r w:rsidRPr="009648DC">
              <w:tab/>
            </w:r>
            <w:r w:rsidRPr="009648DC">
              <w:rPr>
                <w:rStyle w:val="BoldandItalics"/>
              </w:rPr>
              <w:t>Rectify</w:t>
            </w:r>
            <w:r w:rsidRPr="009648DC">
              <w:t xml:space="preserve"> faults in </w:t>
            </w:r>
            <w:r w:rsidRPr="009648DC">
              <w:rPr>
                <w:rStyle w:val="BoldandItalics"/>
              </w:rPr>
              <w:t>components</w:t>
            </w:r>
            <w:r w:rsidRPr="009648DC">
              <w:t>, according to organisational guidelines.</w:t>
            </w:r>
          </w:p>
          <w:p w:rsidR="00000000" w:rsidP="009648DC">
            <w:pPr>
              <w:pStyle w:val="List"/>
              <w:rPr>
                <w:lang w:val="en-NZ"/>
              </w:rPr>
            </w:pPr>
            <w:r w:rsidRPr="009648DC">
              <w:t>3.2</w:t>
            </w:r>
            <w:r w:rsidRPr="009648DC">
              <w:tab/>
              <w:t>Identify faults which need to be rectified by a t</w:t>
            </w:r>
            <w:r w:rsidRPr="009648DC">
              <w:t xml:space="preserve">hird party, according to organisational guidelines. </w:t>
            </w:r>
          </w:p>
        </w:tc>
      </w:tr>
      <w:tr w:rsidTr="003D611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648DC">
            <w:pPr>
              <w:pStyle w:val="List"/>
              <w:rPr>
                <w:lang w:val="en-NZ"/>
              </w:rPr>
            </w:pPr>
            <w:r w:rsidRPr="009648DC">
              <w:rPr>
                <w:rStyle w:val="SpecialBold"/>
              </w:rPr>
              <w:t>4</w:t>
            </w:r>
            <w:r w:rsidRPr="009648DC">
              <w:t xml:space="preserve"> </w:t>
            </w:r>
            <w:r w:rsidRPr="009648DC">
              <w:tab/>
            </w:r>
            <w:r w:rsidRPr="009648DC">
              <w:rPr>
                <w:rStyle w:val="SpecialBold"/>
              </w:rPr>
              <w:t>Test and recommission</w:t>
            </w:r>
            <w:r w:rsidRPr="009648DC">
              <w:t>.</w:t>
            </w:r>
          </w:p>
        </w:tc>
        <w:tc>
          <w:tcPr>
            <w:tcW w:w="6804" w:type="dxa"/>
            <w:tcBorders>
              <w:top w:val="nil"/>
              <w:left w:val="nil"/>
              <w:bottom w:val="nil"/>
              <w:right w:val="nil"/>
            </w:tcBorders>
            <w:tcMar>
              <w:top w:w="0" w:type="dxa"/>
              <w:left w:w="62" w:type="dxa"/>
              <w:bottom w:w="0" w:type="dxa"/>
              <w:right w:w="62" w:type="dxa"/>
            </w:tcMar>
          </w:tcPr>
          <w:p w:rsidR="00000000" w:rsidRPr="009648DC" w:rsidP="009648DC">
            <w:pPr>
              <w:pStyle w:val="List"/>
            </w:pPr>
            <w:r w:rsidRPr="009648DC">
              <w:t>4.1</w:t>
            </w:r>
            <w:r w:rsidRPr="009648DC">
              <w:tab/>
              <w:t>Ensure meter complies with standards.</w:t>
            </w:r>
          </w:p>
          <w:p w:rsidR="00000000" w:rsidRPr="009648DC" w:rsidP="009648DC">
            <w:pPr>
              <w:pStyle w:val="List"/>
            </w:pPr>
            <w:r w:rsidRPr="009648DC">
              <w:t>4.2</w:t>
            </w:r>
            <w:r w:rsidRPr="009648DC">
              <w:tab/>
              <w:t>Perform in situ re-test of meter as applicable.</w:t>
            </w:r>
          </w:p>
          <w:p w:rsidR="00000000" w:rsidRPr="009648DC" w:rsidP="009648DC">
            <w:pPr>
              <w:pStyle w:val="List"/>
            </w:pPr>
            <w:r w:rsidRPr="009648DC">
              <w:t>4.3</w:t>
            </w:r>
            <w:r w:rsidRPr="009648DC">
              <w:tab/>
              <w:t>Replace seals and tags.</w:t>
            </w:r>
          </w:p>
          <w:p w:rsidR="00000000" w:rsidRPr="009648DC" w:rsidP="009648DC">
            <w:pPr>
              <w:pStyle w:val="List"/>
            </w:pPr>
            <w:r w:rsidRPr="009648DC">
              <w:t>4.4</w:t>
            </w:r>
            <w:r w:rsidRPr="009648DC">
              <w:tab/>
            </w:r>
            <w:r w:rsidRPr="009648DC">
              <w:rPr>
                <w:rStyle w:val="BoldandItalics"/>
              </w:rPr>
              <w:t>Record faults</w:t>
            </w:r>
            <w:r w:rsidRPr="009648DC">
              <w:t xml:space="preserve"> and meter performance, maintenance and repairs according to </w:t>
            </w:r>
            <w:r w:rsidRPr="009648DC">
              <w:rPr>
                <w:rStyle w:val="BoldandItalics"/>
              </w:rPr>
              <w:t>organisational procedures</w:t>
            </w:r>
            <w:r w:rsidRPr="009648DC">
              <w:t xml:space="preserve"> and </w:t>
            </w:r>
            <w:r w:rsidRPr="009648DC">
              <w:rPr>
                <w:rStyle w:val="BoldandItalics"/>
              </w:rPr>
              <w:t>statutory requirements</w:t>
            </w:r>
            <w:r w:rsidRPr="009648DC">
              <w:t>.</w:t>
            </w:r>
          </w:p>
        </w:tc>
      </w:tr>
    </w:tbl>
    <w:p w:rsidR="00000000" w:rsidRPr="009648DC" w:rsidP="009648DC">
      <w:pPr>
        <w:pStyle w:val="BodyText"/>
      </w:pPr>
    </w:p>
    <w:p w:rsidR="00000000" w:rsidRPr="009648DC" w:rsidP="009648DC">
      <w:pPr>
        <w:pStyle w:val="AllowPageBreak"/>
      </w:pPr>
    </w:p>
    <w:p w:rsidR="00000000" w:rsidRPr="009648DC" w:rsidP="009648DC">
      <w:pPr>
        <w:pStyle w:val="Heading1"/>
      </w:pPr>
      <w:bookmarkStart w:id="9" w:name="O_404837"/>
      <w:bookmarkEnd w:id="9"/>
      <w:r w:rsidRPr="009648DC">
        <w:t>Required Skills and Knowledge</w:t>
      </w:r>
    </w:p>
    <w:tbl>
      <w:tblPr>
        <w:tblW w:w="0" w:type="auto"/>
        <w:tblLayout w:type="fixed"/>
        <w:tblCellMar>
          <w:left w:w="62" w:type="dxa"/>
          <w:right w:w="62" w:type="dxa"/>
        </w:tblCellMar>
        <w:tblLook w:val="0000"/>
      </w:tblPr>
      <w:tblGrid>
        <w:gridCol w:w="9072"/>
      </w:tblGrid>
      <w:tr w:rsidTr="003D6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t>This describes the essential skills and knowledge and their level, required for this unit.</w:t>
            </w:r>
          </w:p>
        </w:tc>
      </w:tr>
      <w:tr w:rsidTr="003D6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48DC" w:rsidP="009648DC">
            <w:pPr>
              <w:pStyle w:val="BodyText"/>
            </w:pPr>
            <w:r w:rsidRPr="009648DC">
              <w:rPr>
                <w:rStyle w:val="SpecialBold"/>
              </w:rPr>
              <w:t>Required skills</w:t>
            </w:r>
            <w:r w:rsidRPr="009648DC">
              <w:t>:</w:t>
            </w:r>
          </w:p>
          <w:p w:rsidR="00000000" w:rsidRPr="009648DC" w:rsidP="009648DC">
            <w:pPr>
              <w:pStyle w:val="ListBullet"/>
            </w:pPr>
            <w:r w:rsidRPr="009648DC">
              <w:t>reading and analysis of an electronic display</w:t>
            </w:r>
          </w:p>
          <w:p w:rsidR="00000000" w:rsidRPr="009648DC" w:rsidP="009648DC">
            <w:pPr>
              <w:pStyle w:val="ListBullet"/>
            </w:pPr>
            <w:r w:rsidRPr="009648DC">
              <w:t>input of data into electronic controller</w:t>
            </w:r>
          </w:p>
          <w:p w:rsidR="00000000" w:rsidRPr="009648DC" w:rsidP="009648DC">
            <w:pPr>
              <w:pStyle w:val="ListBullet"/>
            </w:pPr>
            <w:r w:rsidRPr="009648DC">
              <w:t xml:space="preserve">working with low voltage wiring </w:t>
            </w:r>
          </w:p>
          <w:p w:rsidR="00000000" w:rsidRPr="009648DC" w:rsidP="009648DC">
            <w:pPr>
              <w:pStyle w:val="ListBullet"/>
            </w:pPr>
            <w:r w:rsidRPr="009648DC">
              <w:t>reading manufacturer's instructions, plans, exploded drawings, parts catalogues</w:t>
            </w:r>
          </w:p>
          <w:p w:rsidR="00000000" w:rsidRPr="009648DC" w:rsidP="009648DC">
            <w:pPr>
              <w:pStyle w:val="ListBullet"/>
            </w:pPr>
            <w:r w:rsidRPr="009648DC">
              <w:t>reading verification marks</w:t>
            </w:r>
          </w:p>
          <w:p w:rsidR="00000000" w:rsidP="009648DC">
            <w:pPr>
              <w:pStyle w:val="ListBullet"/>
              <w:rPr>
                <w:lang w:val="en-NZ"/>
              </w:rPr>
            </w:pPr>
            <w:r w:rsidRPr="009648DC">
              <w:t>appropriate use of tags and seals</w:t>
            </w:r>
          </w:p>
        </w:tc>
      </w:tr>
      <w:tr w:rsidTr="003D61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648DC" w:rsidP="009648DC">
            <w:pPr>
              <w:pStyle w:val="BodyText"/>
            </w:pPr>
            <w:r w:rsidRPr="009648DC">
              <w:rPr>
                <w:rStyle w:val="SpecialBold"/>
              </w:rPr>
              <w:t>Required knowledge</w:t>
            </w:r>
            <w:r w:rsidRPr="009648DC">
              <w:t>:</w:t>
            </w:r>
          </w:p>
          <w:p w:rsidR="00000000" w:rsidRPr="009648DC" w:rsidP="009648DC">
            <w:pPr>
              <w:pStyle w:val="ListBullet"/>
            </w:pPr>
            <w:r w:rsidRPr="009648DC">
              <w:t>organisational policies and procedures for water meter maintenance</w:t>
            </w:r>
          </w:p>
          <w:p w:rsidR="00000000" w:rsidRPr="009648DC" w:rsidP="009648DC">
            <w:pPr>
              <w:pStyle w:val="ListBullet"/>
            </w:pPr>
            <w:r w:rsidRPr="009648DC">
              <w:t xml:space="preserve">organisational rights and responsibilities </w:t>
            </w:r>
          </w:p>
          <w:p w:rsidR="00000000" w:rsidRPr="009648DC" w:rsidP="009648DC">
            <w:pPr>
              <w:pStyle w:val="ListBullet"/>
            </w:pPr>
            <w:r w:rsidRPr="009648DC">
              <w:t>manufacturers maintenance procedures for specific meter types</w:t>
            </w:r>
          </w:p>
          <w:p w:rsidR="00000000" w:rsidRPr="009648DC" w:rsidP="009648DC">
            <w:pPr>
              <w:pStyle w:val="ListBullet"/>
            </w:pPr>
            <w:r w:rsidRPr="009648DC">
              <w:t>knowledge of checking patte</w:t>
            </w:r>
            <w:r w:rsidRPr="009648DC">
              <w:t>rn approval requirements (NMI)</w:t>
            </w:r>
          </w:p>
          <w:p w:rsidR="00000000" w:rsidRPr="009648DC" w:rsidP="009648DC">
            <w:pPr>
              <w:pStyle w:val="ListBullet"/>
            </w:pPr>
            <w:r w:rsidRPr="009648DC">
              <w:t>standards for non-urban metering (ATS 4747)</w:t>
            </w:r>
          </w:p>
          <w:p w:rsidR="00000000" w:rsidRPr="009648DC" w:rsidP="009648DC">
            <w:pPr>
              <w:pStyle w:val="ListBullet"/>
            </w:pPr>
            <w:r w:rsidRPr="009648DC">
              <w:t>manufacturers maintenance guidelines</w:t>
            </w:r>
          </w:p>
          <w:p w:rsidR="00000000" w:rsidRPr="009648DC" w:rsidP="009648DC">
            <w:pPr>
              <w:pStyle w:val="ListBullet"/>
            </w:pPr>
            <w:r w:rsidRPr="009648DC">
              <w:t>GPS</w:t>
            </w:r>
          </w:p>
          <w:p w:rsidR="00000000" w:rsidRPr="009648DC" w:rsidP="009648DC">
            <w:pPr>
              <w:pStyle w:val="ListBullet"/>
            </w:pPr>
            <w:r w:rsidRPr="009648DC">
              <w:t>meter types and accuracy limits</w:t>
            </w:r>
          </w:p>
          <w:p w:rsidR="00000000" w:rsidRPr="009648DC" w:rsidP="009648DC">
            <w:pPr>
              <w:pStyle w:val="ListBullet"/>
            </w:pPr>
            <w:r w:rsidRPr="009648DC">
              <w:t>head</w:t>
            </w:r>
          </w:p>
          <w:p w:rsidR="00000000" w:rsidRPr="009648DC" w:rsidP="009648DC">
            <w:pPr>
              <w:pStyle w:val="ListBullet"/>
            </w:pPr>
            <w:r w:rsidRPr="009648DC">
              <w:t>water quality</w:t>
            </w:r>
          </w:p>
          <w:p w:rsidR="00000000" w:rsidRPr="009648DC" w:rsidP="009648DC">
            <w:pPr>
              <w:pStyle w:val="ListBullet"/>
            </w:pPr>
            <w:r w:rsidRPr="009648DC">
              <w:t>flow rates</w:t>
            </w:r>
          </w:p>
          <w:p w:rsidR="00000000" w:rsidRPr="009648DC" w:rsidP="009648DC">
            <w:pPr>
              <w:pStyle w:val="ListBullet"/>
            </w:pPr>
            <w:r w:rsidRPr="009648DC">
              <w:t xml:space="preserve">roles and responsibilities of maintenance personnel </w:t>
            </w:r>
          </w:p>
          <w:p w:rsidR="00000000" w:rsidRPr="009648DC" w:rsidP="009648DC">
            <w:pPr>
              <w:pStyle w:val="ListBullet"/>
            </w:pPr>
            <w:r w:rsidRPr="009648DC">
              <w:t xml:space="preserve">OHS guidelines </w:t>
            </w:r>
          </w:p>
          <w:p w:rsidR="00000000" w:rsidRPr="009648DC" w:rsidP="009648DC">
            <w:pPr>
              <w:pStyle w:val="ListBullet"/>
            </w:pPr>
            <w:r w:rsidRPr="009648DC">
              <w:t>environmental, cultural and heritage guidelines</w:t>
            </w:r>
          </w:p>
        </w:tc>
      </w:tr>
    </w:tbl>
    <w:p w:rsidR="00000000" w:rsidRPr="009648DC" w:rsidP="009648DC">
      <w:pPr>
        <w:pStyle w:val="BodyText"/>
      </w:pPr>
    </w:p>
    <w:p w:rsidR="00000000" w:rsidRPr="009648DC" w:rsidP="009648DC">
      <w:pPr>
        <w:pStyle w:val="AllowPageBreak"/>
      </w:pPr>
    </w:p>
    <w:p w:rsidR="00000000" w:rsidRPr="009648DC" w:rsidP="009648DC">
      <w:pPr>
        <w:pStyle w:val="Heading1"/>
      </w:pPr>
      <w:bookmarkStart w:id="10" w:name="O_404843"/>
      <w:bookmarkEnd w:id="10"/>
      <w:r w:rsidRPr="009648DC">
        <w:t>Evidence Guide</w:t>
      </w:r>
    </w:p>
    <w:tbl>
      <w:tblPr>
        <w:tblW w:w="0" w:type="auto"/>
        <w:tblLayout w:type="fixed"/>
        <w:tblCellMar>
          <w:left w:w="62" w:type="dxa"/>
          <w:right w:w="62" w:type="dxa"/>
        </w:tblCellMar>
        <w:tblLook w:val="0000"/>
      </w:tblPr>
      <w:tblGrid>
        <w:gridCol w:w="2968"/>
        <w:gridCol w:w="6104"/>
      </w:tblGrid>
      <w:tr w:rsidTr="003D61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t>The evidence guide provides advice on assessment and must be read in conjunction with the Performance Criteria, Required Skills and Knowledge, the Range Statement and the Ass</w:t>
            </w:r>
            <w:r w:rsidRPr="009648DC">
              <w:t>essment Guidelines for the Training Package.</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BodyText"/>
            </w:pPr>
            <w:r w:rsidRPr="009648DC">
              <w:t>Evidence of the following is essential:</w:t>
            </w:r>
          </w:p>
          <w:p w:rsidR="00000000" w:rsidRPr="009648DC" w:rsidP="009648DC">
            <w:pPr>
              <w:pStyle w:val="ListBullet"/>
            </w:pPr>
            <w:r w:rsidRPr="009648DC">
              <w:t xml:space="preserve">confirms the site and the meter </w:t>
            </w:r>
          </w:p>
          <w:p w:rsidR="00000000" w:rsidRPr="009648DC" w:rsidP="009648DC">
            <w:pPr>
              <w:pStyle w:val="ListBullet"/>
            </w:pPr>
            <w:r w:rsidRPr="009648DC">
              <w:t xml:space="preserve">checks meter condition </w:t>
            </w:r>
          </w:p>
          <w:p w:rsidR="00000000" w:rsidRPr="009648DC" w:rsidP="009648DC">
            <w:pPr>
              <w:pStyle w:val="ListBullet"/>
            </w:pPr>
            <w:r w:rsidRPr="009648DC">
              <w:t xml:space="preserve">replaces components as required </w:t>
            </w:r>
          </w:p>
          <w:p w:rsidR="00000000" w:rsidP="009648DC">
            <w:pPr>
              <w:pStyle w:val="ListBullet"/>
              <w:rPr>
                <w:lang w:val="en-NZ"/>
              </w:rPr>
            </w:pPr>
            <w:r w:rsidRPr="009648DC">
              <w:t>documents the maintenance</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BodyText"/>
            </w:pPr>
            <w:r w:rsidRPr="009648DC">
              <w:t xml:space="preserve">Assessment must ensure: </w:t>
            </w:r>
          </w:p>
          <w:p w:rsidR="00000000" w:rsidRPr="009648DC" w:rsidP="009648DC">
            <w:pPr>
              <w:pStyle w:val="ListBullet"/>
            </w:pPr>
            <w:r w:rsidRPr="009648DC">
              <w:t xml:space="preserve">access to a range of meters and installation sites </w:t>
            </w:r>
          </w:p>
          <w:p w:rsidR="00000000" w:rsidRPr="009648DC" w:rsidP="009648DC">
            <w:pPr>
              <w:pStyle w:val="ListBullet"/>
            </w:pPr>
            <w:r w:rsidRPr="009648DC">
              <w:t xml:space="preserve">access to organisational documentation </w:t>
            </w:r>
          </w:p>
          <w:p w:rsidR="00000000" w:rsidRPr="009648DC" w:rsidP="009648DC">
            <w:pPr>
              <w:pStyle w:val="ListBullet"/>
            </w:pPr>
            <w:r w:rsidRPr="009648DC">
              <w:t>observance of OHS guidelines</w:t>
            </w:r>
          </w:p>
          <w:p w:rsidR="00000000" w:rsidRPr="009648DC" w:rsidP="009648DC">
            <w:pPr>
              <w:pStyle w:val="BodyText"/>
            </w:pPr>
            <w:r w:rsidRPr="009648DC">
              <w:t>A range of assessment methods should be used to assess knowledge. The following examples are appropriate for this unit:</w:t>
            </w:r>
          </w:p>
          <w:p w:rsidR="00000000" w:rsidRPr="009648DC" w:rsidP="009648DC">
            <w:pPr>
              <w:pStyle w:val="ListBullet"/>
            </w:pPr>
            <w:r w:rsidRPr="009648DC">
              <w:t xml:space="preserve">written questions </w:t>
            </w:r>
          </w:p>
          <w:p w:rsidR="00000000" w:rsidRPr="009648DC" w:rsidP="009648DC">
            <w:pPr>
              <w:pStyle w:val="ListBullet"/>
            </w:pPr>
            <w:r w:rsidRPr="009648DC">
              <w:t xml:space="preserve">oral questions on the job during the maintenance process </w:t>
            </w:r>
          </w:p>
          <w:p w:rsidR="00000000" w:rsidRPr="009648DC" w:rsidP="009648DC">
            <w:pPr>
              <w:pStyle w:val="ListBullet"/>
            </w:pPr>
            <w:r w:rsidRPr="009648DC">
              <w:t>written reports including asset condition checklist, meter</w:t>
            </w:r>
            <w:r w:rsidRPr="009648DC">
              <w:t xml:space="preserve"> condition report</w:t>
            </w:r>
          </w:p>
          <w:p w:rsidR="00000000" w:rsidRPr="009648DC" w:rsidP="009648DC">
            <w:pPr>
              <w:pStyle w:val="ListBullet"/>
            </w:pPr>
            <w:r w:rsidRPr="009648DC">
              <w:t>third party reports from workplace supervisors</w:t>
            </w:r>
          </w:p>
          <w:p w:rsidR="00000000" w:rsidRPr="009648DC" w:rsidP="009648DC">
            <w:pPr>
              <w:pStyle w:val="BodyText"/>
            </w:pPr>
            <w:r w:rsidRPr="009648DC">
              <w:t>A range of assessment methods should be used to assess skills. The following examples are appropriate for this unit:</w:t>
            </w:r>
          </w:p>
          <w:p w:rsidR="00000000" w:rsidRPr="009648DC" w:rsidP="009648DC">
            <w:pPr>
              <w:pStyle w:val="ListBullet"/>
            </w:pPr>
            <w:r w:rsidRPr="009648DC">
              <w:t>demonstrations of meter maintenance in a workplace environment</w:t>
            </w:r>
          </w:p>
          <w:p w:rsidR="00000000" w:rsidRPr="009648DC" w:rsidP="009648DC">
            <w:pPr>
              <w:pStyle w:val="ListBullet"/>
            </w:pPr>
            <w:r w:rsidRPr="009648DC">
              <w:t>written Re</w:t>
            </w:r>
            <w:r w:rsidRPr="009648DC">
              <w:t xml:space="preserve">ports including asset condition checklist, meter condition report </w:t>
            </w:r>
          </w:p>
          <w:p w:rsidR="00000000" w:rsidRPr="009648DC" w:rsidP="009648DC">
            <w:pPr>
              <w:pStyle w:val="ListBullet"/>
            </w:pPr>
            <w:r w:rsidRPr="009648DC">
              <w:t>third party reports from workplace supervisors</w:t>
            </w:r>
          </w:p>
          <w:p w:rsidR="00000000" w:rsidRPr="009648DC" w:rsidP="009648DC">
            <w:pPr>
              <w:pStyle w:val="BodyText"/>
            </w:pPr>
            <w:r w:rsidRPr="009648DC">
              <w:t>Assessment should be based on evidence which has been gathered from a number of meter installations in a range of conditions which reflect a p</w:t>
            </w:r>
            <w:r w:rsidRPr="009648DC">
              <w:t>redictable variety of routine requirements and the range of variables, as well as which allow the potential for applying knowledge and skills in some conditions which require problem solving and contingency responses.</w:t>
            </w:r>
          </w:p>
          <w:p w:rsidR="00000000" w:rsidRPr="009648DC" w:rsidP="009648DC">
            <w:pPr>
              <w:pStyle w:val="BodyText"/>
            </w:pPr>
            <w:r w:rsidRPr="009648DC">
              <w:t>Where applicable, physical resources s</w:t>
            </w:r>
            <w:r w:rsidRPr="009648DC">
              <w:t>hould include equipment modified for people with disabilities.</w:t>
            </w:r>
          </w:p>
          <w:p w:rsidR="00000000" w:rsidRPr="009648DC" w:rsidP="009648DC">
            <w:pPr>
              <w:pStyle w:val="BodyText"/>
            </w:pPr>
            <w:r w:rsidRPr="009648DC">
              <w:t>Access must be provided to appropriate learning and/or assessment support when required.</w:t>
            </w:r>
          </w:p>
          <w:p w:rsidR="00000000" w:rsidRPr="009648DC" w:rsidP="009648DC">
            <w:pPr>
              <w:pStyle w:val="BodyText"/>
            </w:pPr>
            <w:r w:rsidRPr="009648DC">
              <w:t xml:space="preserve">Assessment processes and techniques must be culturally appropriate, and appropriate to the language and </w:t>
            </w:r>
            <w:r w:rsidRPr="009648DC">
              <w:t xml:space="preserve">literacy capacity of the candidate and the work being performed. </w:t>
            </w:r>
          </w:p>
          <w:p w:rsidR="00000000" w:rsidRPr="009648DC" w:rsidP="009648DC">
            <w:pPr>
              <w:pStyle w:val="BodyText"/>
            </w:pPr>
            <w:r w:rsidRPr="009648DC">
              <w:t>Validity and sufficiency of evidence requires that:</w:t>
            </w:r>
          </w:p>
          <w:p w:rsidR="00000000" w:rsidRPr="009648DC" w:rsidP="009648DC">
            <w:pPr>
              <w:pStyle w:val="ListBullet"/>
            </w:pPr>
            <w:r w:rsidRPr="009648DC">
              <w:t>competency will need to be demonstrated over a period of time reflecting the scope of the role and the practical requirements of the work</w:t>
            </w:r>
            <w:r w:rsidRPr="009648DC">
              <w:t>place</w:t>
            </w:r>
          </w:p>
          <w:p w:rsidR="00000000" w:rsidRPr="009648DC" w:rsidP="009648DC">
            <w:pPr>
              <w:pStyle w:val="ListBullet"/>
            </w:pPr>
            <w:r w:rsidRPr="009648DC">
              <w:t>where the assessment is part of a structured learning experience the evidence collected must relate to a number of performances assessed at different points in time and separated by further learning and practice</w:t>
            </w:r>
          </w:p>
          <w:p w:rsidR="00000000" w:rsidRPr="009648DC" w:rsidP="009648DC">
            <w:pPr>
              <w:pStyle w:val="ListBullet"/>
            </w:pPr>
            <w:r w:rsidRPr="009648DC">
              <w:t>a decision of competence only taken at</w:t>
            </w:r>
            <w:r w:rsidRPr="009648DC">
              <w:t xml:space="preserve"> the point when the assessor has complete confidence in the person's competence over time and in various contexts</w:t>
            </w:r>
          </w:p>
          <w:p w:rsidR="00000000" w:rsidRPr="009648DC" w:rsidP="009648DC">
            <w:pPr>
              <w:pStyle w:val="ListBullet"/>
            </w:pPr>
            <w:r w:rsidRPr="009648DC">
              <w:t>all assessment that is part of a structured learning experience must include a combination of direct, indirect and supplementary evidence</w:t>
            </w:r>
          </w:p>
          <w:p w:rsidR="00000000" w:rsidRPr="009648DC" w:rsidP="009648DC">
            <w:pPr>
              <w:pStyle w:val="ListBullet"/>
            </w:pPr>
            <w:r w:rsidRPr="009648DC">
              <w:t>where assessment is for the purpose of recognition (RCC/RPL), the evidence provided will need to be authenticated and show that it represents competency demonstrated over a period of time</w:t>
            </w:r>
          </w:p>
          <w:p w:rsidR="00000000" w:rsidRPr="009648DC" w:rsidP="009648DC">
            <w:pPr>
              <w:pStyle w:val="ListBullet"/>
            </w:pPr>
            <w:r w:rsidRPr="009648DC">
              <w:t xml:space="preserve">assessment can be through simulated project-based activity and must </w:t>
            </w:r>
            <w:r w:rsidRPr="009648DC">
              <w:t>include evidence relating to each of the elements in this unit</w:t>
            </w:r>
          </w:p>
          <w:p w:rsidR="00000000" w:rsidRPr="009648DC" w:rsidP="009648DC">
            <w:pPr>
              <w:pStyle w:val="BodyText"/>
            </w:pPr>
            <w:r w:rsidRPr="009648DC">
              <w:t>In all cases where practical assessment is used it will be combined with targeted questioning to assess the underpinning knowledge. Questioning will be undertaken in a manner appropriate to the</w:t>
            </w:r>
            <w:r w:rsidRPr="009648DC">
              <w:t xml:space="preserve"> skill levels of the operator, any cultural issues that may affect responses to the questions, and reflecting the requirements of the competency and the work being performed.</w:t>
            </w:r>
          </w:p>
        </w:tc>
      </w:tr>
    </w:tbl>
    <w:p w:rsidR="00000000" w:rsidRPr="009648DC" w:rsidP="009648DC">
      <w:pPr>
        <w:pStyle w:val="BodyText"/>
      </w:pPr>
    </w:p>
    <w:p w:rsidR="00000000" w:rsidRPr="009648DC" w:rsidP="009648DC">
      <w:pPr>
        <w:pStyle w:val="AllowPageBreak"/>
      </w:pPr>
    </w:p>
    <w:p w:rsidR="00000000" w:rsidRPr="009648DC" w:rsidP="009648DC">
      <w:pPr>
        <w:pStyle w:val="Heading1"/>
      </w:pPr>
      <w:bookmarkStart w:id="11" w:name="O_404838"/>
      <w:bookmarkEnd w:id="11"/>
      <w:r w:rsidRPr="009648DC">
        <w:t>Range Statement</w:t>
      </w:r>
    </w:p>
    <w:tbl>
      <w:tblPr>
        <w:tblW w:w="0" w:type="auto"/>
        <w:tblLayout w:type="fixed"/>
        <w:tblCellMar>
          <w:left w:w="62" w:type="dxa"/>
          <w:right w:w="62" w:type="dxa"/>
        </w:tblCellMar>
        <w:tblLook w:val="0000"/>
      </w:tblPr>
      <w:tblGrid>
        <w:gridCol w:w="2968"/>
        <w:gridCol w:w="6104"/>
      </w:tblGrid>
      <w:tr w:rsidTr="003D61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t>The range statement relates to the unit of com</w:t>
            </w:r>
            <w:r w:rsidRPr="009648DC">
              <w:t xml:space="preserve">petency as a whole. It allows for different work environments and situations that may affect performance. </w:t>
            </w:r>
            <w:r w:rsidRPr="009648DC">
              <w:rPr>
                <w:rStyle w:val="BoldandItalics"/>
              </w:rPr>
              <w:t>Bold italicised</w:t>
            </w:r>
            <w:r w:rsidRPr="009648DC">
              <w:t xml:space="preserve"> wording, if used in the Performance Criteria, is detailed below. Add any essential operating conditions that may be present with train</w:t>
            </w:r>
            <w:r w:rsidRPr="009648DC">
              <w:t>ing and assessment depending on the work situation, needs if the candidate, accessibility of the item, and local industry and regional contexts.</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BoldandItalics"/>
              </w:rPr>
              <w:t>Emplacement</w:t>
            </w:r>
            <w:r w:rsidRPr="009648D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ListBullet"/>
            </w:pPr>
            <w:r w:rsidRPr="009648DC">
              <w:t xml:space="preserve">sumps, pipes, civil structures </w:t>
            </w:r>
          </w:p>
          <w:p w:rsidR="00000000" w:rsidP="009648DC">
            <w:pPr>
              <w:pStyle w:val="ListBullet"/>
              <w:rPr>
                <w:lang w:val="en-NZ"/>
              </w:rPr>
            </w:pPr>
            <w:r w:rsidRPr="009648DC">
              <w:t>pits, concrete structures</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BoldandItalics"/>
              </w:rPr>
              <w:t>Meter type</w:t>
            </w:r>
            <w:r w:rsidRPr="009648D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ListBullet"/>
            </w:pPr>
            <w:r w:rsidRPr="009648DC">
              <w:t>electromagnetic</w:t>
            </w:r>
          </w:p>
          <w:p w:rsidR="00000000" w:rsidRPr="009648DC" w:rsidP="009648DC">
            <w:pPr>
              <w:pStyle w:val="ListBullet"/>
            </w:pPr>
            <w:r w:rsidRPr="009648DC">
              <w:t>ultrasonic (Doppler, transit time)</w:t>
            </w:r>
          </w:p>
          <w:p w:rsidR="00000000" w:rsidRPr="009648DC" w:rsidP="009648DC">
            <w:pPr>
              <w:pStyle w:val="ListBullet"/>
            </w:pPr>
            <w:r w:rsidRPr="009648DC">
              <w:t>mechanical meters (propeller actuated, turbine)</w:t>
            </w:r>
          </w:p>
          <w:p w:rsidR="00000000" w:rsidRPr="009648DC" w:rsidP="009648DC">
            <w:pPr>
              <w:pStyle w:val="ListBullet"/>
            </w:pPr>
            <w:r w:rsidRPr="009648DC">
              <w:t>systems of automated or manually operated weirs and gates with flow measurement capability</w:t>
            </w:r>
          </w:p>
          <w:p w:rsidR="00000000" w:rsidRPr="009648DC" w:rsidP="009648DC">
            <w:pPr>
              <w:pStyle w:val="ListBullet"/>
            </w:pPr>
            <w:r w:rsidRPr="009648DC">
              <w:t>open channel flumes and thin-plate weirs</w:t>
            </w:r>
          </w:p>
          <w:p w:rsidR="00000000" w:rsidP="009648DC">
            <w:pPr>
              <w:pStyle w:val="ListBullet"/>
              <w:rPr>
                <w:lang w:val="en-NZ"/>
              </w:rPr>
            </w:pPr>
            <w:r w:rsidRPr="009648DC">
              <w:t>channel or stream gauging emplacements</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BoldandItalics"/>
              </w:rPr>
              <w:t>Faults</w:t>
            </w:r>
            <w:r w:rsidRPr="009648D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ListBullet"/>
            </w:pPr>
            <w:r w:rsidRPr="009648DC">
              <w:t>weeds and other obstructing materials</w:t>
            </w:r>
          </w:p>
          <w:p w:rsidR="00000000" w:rsidRPr="009648DC" w:rsidP="009648DC">
            <w:pPr>
              <w:pStyle w:val="ListBullet"/>
            </w:pPr>
            <w:r w:rsidRPr="009648DC">
              <w:t>dirty solar panels</w:t>
            </w:r>
          </w:p>
          <w:p w:rsidR="00000000" w:rsidRPr="009648DC" w:rsidP="009648DC">
            <w:pPr>
              <w:pStyle w:val="ListBullet"/>
            </w:pPr>
            <w:r w:rsidRPr="009648DC">
              <w:t xml:space="preserve">blockages and leakages of pipes and channels </w:t>
            </w:r>
          </w:p>
          <w:p w:rsidR="00000000" w:rsidRPr="009648DC" w:rsidP="009648DC">
            <w:pPr>
              <w:pStyle w:val="ListBullet"/>
            </w:pPr>
            <w:r w:rsidRPr="009648DC">
              <w:t xml:space="preserve">leaking/seeping channel banks </w:t>
            </w:r>
          </w:p>
          <w:p w:rsidR="00000000" w:rsidRPr="009648DC" w:rsidP="009648DC">
            <w:pPr>
              <w:pStyle w:val="ListBullet"/>
            </w:pPr>
            <w:r w:rsidRPr="009648DC">
              <w:t>animal infestations (wasp nests, ants and spider webs, bird n</w:t>
            </w:r>
            <w:r w:rsidRPr="009648DC">
              <w:t>ests, yabbies)</w:t>
            </w:r>
          </w:p>
          <w:p w:rsidR="00000000" w:rsidRPr="009648DC" w:rsidP="009648DC">
            <w:pPr>
              <w:pStyle w:val="ListBullet"/>
            </w:pPr>
            <w:r w:rsidRPr="009648DC">
              <w:t>electrical interference</w:t>
            </w:r>
          </w:p>
          <w:p w:rsidR="00000000" w:rsidRPr="009648DC" w:rsidP="009648DC">
            <w:pPr>
              <w:pStyle w:val="ListBullet"/>
            </w:pPr>
            <w:r w:rsidRPr="009648DC">
              <w:t>distortion of pipes</w:t>
            </w:r>
          </w:p>
          <w:p w:rsidR="00000000" w:rsidP="009648DC">
            <w:pPr>
              <w:pStyle w:val="ListBullet"/>
              <w:rPr>
                <w:lang w:val="en-NZ"/>
              </w:rPr>
            </w:pPr>
            <w:r w:rsidRPr="009648DC">
              <w:t>flow disturbance factors</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BoldandItalics"/>
              </w:rPr>
              <w:t>Asset condition checklist</w:t>
            </w:r>
            <w:r w:rsidRPr="009648D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ListBullet"/>
            </w:pPr>
            <w:r w:rsidRPr="009648DC">
              <w:t>visual clues - leaks, breaks, seals, vandalism or tampering, wiring, tags and verification marks</w:t>
            </w:r>
          </w:p>
          <w:p w:rsidR="00000000" w:rsidRPr="009648DC" w:rsidP="009648DC">
            <w:pPr>
              <w:pStyle w:val="ListBullet"/>
            </w:pPr>
            <w:r w:rsidRPr="009648DC">
              <w:t>validated third-party reports</w:t>
            </w:r>
          </w:p>
          <w:p w:rsidR="00000000" w:rsidRPr="009648DC" w:rsidP="009648DC">
            <w:pPr>
              <w:pStyle w:val="ListBullet"/>
            </w:pPr>
            <w:r w:rsidRPr="009648DC">
              <w:t>display outputs - fault codes</w:t>
            </w:r>
          </w:p>
          <w:p w:rsidR="00000000" w:rsidRPr="009648DC" w:rsidP="009648DC">
            <w:pPr>
              <w:pStyle w:val="ListBullet"/>
            </w:pPr>
            <w:r w:rsidRPr="009648DC">
              <w:t>erratic or inconsistent data readings</w:t>
            </w:r>
          </w:p>
          <w:p w:rsidR="00000000" w:rsidRPr="009648DC" w:rsidP="009648DC">
            <w:pPr>
              <w:pStyle w:val="ListBullet"/>
            </w:pPr>
            <w:r w:rsidRPr="009648DC">
              <w:t xml:space="preserve">water quality, water flow (flow rate and full pipe) </w:t>
            </w:r>
          </w:p>
          <w:p w:rsidR="00000000" w:rsidRPr="009648DC" w:rsidP="009648DC">
            <w:pPr>
              <w:pStyle w:val="ListBullet"/>
            </w:pPr>
            <w:r w:rsidRPr="009648DC">
              <w:t>operating parameters of the emplacement &amp; meter (eg full flowing or partially full; operating range with respect to flows)</w:t>
            </w:r>
          </w:p>
          <w:p w:rsidR="00000000" w:rsidRPr="009648DC" w:rsidP="009648DC">
            <w:pPr>
              <w:pStyle w:val="ListBullet"/>
            </w:pPr>
            <w:r w:rsidRPr="009648DC">
              <w:t>electrical i</w:t>
            </w:r>
            <w:r w:rsidRPr="009648DC">
              <w:t>nterference</w:t>
            </w:r>
          </w:p>
          <w:p w:rsidR="00000000" w:rsidP="009648DC">
            <w:pPr>
              <w:pStyle w:val="ListBullet"/>
              <w:rPr>
                <w:lang w:val="en-NZ"/>
              </w:rPr>
            </w:pPr>
            <w:r w:rsidRPr="009648DC">
              <w:t>check of security seals</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BoldandItalics"/>
              </w:rPr>
              <w:t>Rectify</w:t>
            </w:r>
            <w:r w:rsidRPr="009648D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ListBullet"/>
            </w:pPr>
            <w:r w:rsidRPr="009648DC">
              <w:t>unblocking/ desilting</w:t>
            </w:r>
          </w:p>
          <w:p w:rsidR="00000000" w:rsidRPr="009648DC" w:rsidP="009648DC">
            <w:pPr>
              <w:pStyle w:val="ListBullet"/>
            </w:pPr>
            <w:r w:rsidRPr="009648DC">
              <w:t>ensuring flanges etc are tight</w:t>
            </w:r>
          </w:p>
          <w:p w:rsidR="00000000" w:rsidP="009648DC">
            <w:pPr>
              <w:pStyle w:val="ListBullet"/>
              <w:rPr>
                <w:lang w:val="en-NZ"/>
              </w:rPr>
            </w:pPr>
            <w:r w:rsidRPr="009648DC">
              <w:t>replacing components according to organisational guidelines</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BoldandItalics"/>
              </w:rPr>
              <w:t>Components</w:t>
            </w:r>
            <w:r w:rsidRPr="009648D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ListBullet"/>
            </w:pPr>
            <w:r w:rsidRPr="009648DC">
              <w:t>sensors</w:t>
            </w:r>
          </w:p>
          <w:p w:rsidR="00000000" w:rsidRPr="009648DC" w:rsidP="009648DC">
            <w:pPr>
              <w:pStyle w:val="ListBullet"/>
            </w:pPr>
            <w:r w:rsidRPr="009648DC">
              <w:t>chips</w:t>
            </w:r>
          </w:p>
          <w:p w:rsidR="00000000" w:rsidRPr="009648DC" w:rsidP="009648DC">
            <w:pPr>
              <w:pStyle w:val="ListBullet"/>
            </w:pPr>
            <w:r w:rsidRPr="009648DC">
              <w:t>cogs</w:t>
            </w:r>
          </w:p>
          <w:p w:rsidR="00000000" w:rsidRPr="009648DC" w:rsidP="009648DC">
            <w:pPr>
              <w:pStyle w:val="ListBullet"/>
            </w:pPr>
            <w:r w:rsidRPr="009648DC">
              <w:t>spindles</w:t>
            </w:r>
          </w:p>
          <w:p w:rsidR="00000000" w:rsidRPr="009648DC" w:rsidP="009648DC">
            <w:pPr>
              <w:pStyle w:val="ListBullet"/>
            </w:pPr>
            <w:r w:rsidRPr="009648DC">
              <w:t>transducers</w:t>
            </w:r>
          </w:p>
          <w:p w:rsidR="00000000" w:rsidRPr="009648DC" w:rsidP="009648DC">
            <w:pPr>
              <w:pStyle w:val="ListBullet"/>
            </w:pPr>
            <w:r w:rsidRPr="009648DC">
              <w:t>outputs</w:t>
            </w:r>
          </w:p>
          <w:p w:rsidR="00000000" w:rsidRPr="009648DC" w:rsidP="009648DC">
            <w:pPr>
              <w:pStyle w:val="ListBullet"/>
            </w:pPr>
            <w:r w:rsidRPr="009648DC">
              <w:t>probes</w:t>
            </w:r>
          </w:p>
          <w:p w:rsidR="00000000" w:rsidRPr="009648DC" w:rsidP="009648DC">
            <w:pPr>
              <w:pStyle w:val="ListBullet"/>
            </w:pPr>
            <w:r w:rsidRPr="009648DC">
              <w:t xml:space="preserve">connectors </w:t>
            </w:r>
          </w:p>
          <w:p w:rsidR="00000000" w:rsidRPr="009648DC" w:rsidP="009648DC">
            <w:pPr>
              <w:pStyle w:val="ListBullet"/>
            </w:pPr>
            <w:r w:rsidRPr="009648DC">
              <w:t xml:space="preserve">wiring </w:t>
            </w:r>
          </w:p>
          <w:p w:rsidR="00000000" w:rsidRPr="009648DC" w:rsidP="009648DC">
            <w:pPr>
              <w:pStyle w:val="ListBullet"/>
            </w:pPr>
            <w:r w:rsidRPr="009648DC">
              <w:t>seals &amp; guides (doors &amp; valves)</w:t>
            </w:r>
          </w:p>
          <w:p w:rsidR="00000000" w:rsidRPr="009648DC" w:rsidP="009648DC">
            <w:pPr>
              <w:pStyle w:val="ListBullet"/>
            </w:pPr>
            <w:r w:rsidRPr="009648DC">
              <w:t>actuation system</w:t>
            </w:r>
          </w:p>
          <w:p w:rsidR="00000000" w:rsidP="009648DC">
            <w:pPr>
              <w:pStyle w:val="ListBullet"/>
              <w:rPr>
                <w:lang w:val="en-NZ"/>
              </w:rPr>
            </w:pPr>
            <w:r w:rsidRPr="009648DC">
              <w:t>chargers &amp; batteries</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BoldandItalics"/>
              </w:rPr>
              <w:t>Record faults</w:t>
            </w:r>
            <w:r w:rsidRPr="009648D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ListBullet"/>
            </w:pPr>
            <w:r w:rsidRPr="009648DC">
              <w:t>asset condition checklist</w:t>
            </w:r>
          </w:p>
          <w:p w:rsidR="00000000" w:rsidP="009648DC">
            <w:pPr>
              <w:pStyle w:val="ListBullet"/>
              <w:rPr>
                <w:lang w:val="en-NZ"/>
              </w:rPr>
            </w:pPr>
            <w:r w:rsidRPr="009648DC">
              <w:t>meter condition report</w:t>
            </w:r>
          </w:p>
        </w:tc>
      </w:tr>
      <w:tr w:rsidTr="003D611F">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9648DC">
            <w:pPr>
              <w:pStyle w:val="BodyText"/>
              <w:rPr>
                <w:lang w:val="en-NZ"/>
              </w:rPr>
            </w:pPr>
            <w:r w:rsidRPr="009648DC">
              <w:rPr>
                <w:rStyle w:val="BoldandItalics"/>
              </w:rPr>
              <w:t>Organisational procedures and statutory requirements</w:t>
            </w:r>
            <w:r w:rsidRPr="009648DC">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9648DC" w:rsidP="009648DC">
            <w:pPr>
              <w:pStyle w:val="ListBullet"/>
            </w:pPr>
            <w:r w:rsidRPr="009648DC">
              <w:t>maintenance plan</w:t>
            </w:r>
          </w:p>
          <w:p w:rsidR="00000000" w:rsidRPr="009648DC" w:rsidP="009648DC">
            <w:pPr>
              <w:pStyle w:val="ListBullet"/>
            </w:pPr>
            <w:r w:rsidRPr="009648DC">
              <w:t xml:space="preserve">manufacturers guidelines </w:t>
            </w:r>
          </w:p>
          <w:p w:rsidR="00000000" w:rsidRPr="009648DC" w:rsidP="009648DC">
            <w:pPr>
              <w:pStyle w:val="ListBullet"/>
            </w:pPr>
            <w:r w:rsidRPr="009648DC">
              <w:t>Australian Technical Standards</w:t>
            </w:r>
          </w:p>
        </w:tc>
      </w:tr>
    </w:tbl>
    <w:p w:rsidR="003D611F" w:rsidP="009648DC">
      <w:pPr>
        <w:pStyle w:val="BodyText"/>
      </w:pPr>
    </w:p>
    <w:p w:rsidR="003D611F" w:rsidP="009648DC">
      <w:pPr>
        <w:pStyle w:val="BodyText"/>
      </w:pPr>
    </w:p>
    <w:p w:rsidR="00000000" w:rsidRPr="009648DC" w:rsidP="009648DC">
      <w:pPr>
        <w:pStyle w:val="Heading1"/>
      </w:pPr>
      <w:bookmarkStart w:id="12" w:name="O_404835"/>
      <w:bookmarkEnd w:id="12"/>
      <w:r w:rsidRPr="009648DC">
        <w:t>Unit Sector(s)</w:t>
      </w:r>
    </w:p>
    <w:p w:rsidR="00000000" w:rsidRPr="009648DC" w:rsidP="009648DC">
      <w:pPr>
        <w:pStyle w:val="BodyText"/>
      </w:pPr>
      <w:r w:rsidRPr="009648DC">
        <w:t>Not applicable.</w:t>
      </w:r>
    </w:p>
    <w:p w:rsidR="00000000" w:rsidRPr="009648DC" w:rsidP="009648DC"/>
    <w:sectPr w:rsidSect="00964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11F" w:rsidP="003D6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1F" w:rsidP="00964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611F" w:rsidP="009648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D611F" w:rsidP="009648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11F" w:rsidP="003D61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1F" w:rsidP="009648DC">
    <w:pPr>
      <w:pStyle w:val="Header"/>
      <w:framePr w:wrap="around"/>
    </w:pPr>
    <w:r>
      <w:fldChar w:fldCharType="begin"/>
    </w:r>
    <w:r>
      <w:instrText xml:space="preserve"> TITLE   \* MERGEFORMAT </w:instrText>
    </w:r>
    <w:r>
      <w:fldChar w:fldCharType="separate"/>
    </w:r>
    <w:r>
      <w:t>NWP304A Maintain meters for non-potable, non-urban water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611F" w:rsidP="009648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2E3B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1E1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8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8DC"/>
    <w:pPr>
      <w:spacing w:before="360" w:after="60"/>
      <w:outlineLvl w:val="0"/>
    </w:pPr>
    <w:rPr>
      <w:sz w:val="32"/>
    </w:rPr>
  </w:style>
  <w:style w:type="paragraph" w:styleId="Heading2">
    <w:name w:val="heading 2"/>
    <w:basedOn w:val="HeadingBase"/>
    <w:next w:val="BodyText"/>
    <w:link w:val="Heading2Char"/>
    <w:qFormat/>
    <w:rsid w:val="009648DC"/>
    <w:pPr>
      <w:keepLines/>
      <w:spacing w:before="240" w:after="120"/>
      <w:outlineLvl w:val="1"/>
    </w:pPr>
    <w:rPr>
      <w:sz w:val="28"/>
      <w:szCs w:val="40"/>
    </w:rPr>
  </w:style>
  <w:style w:type="paragraph" w:styleId="Heading3">
    <w:name w:val="heading 3"/>
    <w:basedOn w:val="HeadingBase"/>
    <w:next w:val="BodyText"/>
    <w:link w:val="Heading3Char"/>
    <w:qFormat/>
    <w:rsid w:val="009648DC"/>
    <w:pPr>
      <w:spacing w:before="180" w:after="120"/>
      <w:outlineLvl w:val="2"/>
    </w:pPr>
    <w:rPr>
      <w:spacing w:val="-10"/>
      <w:kern w:val="32"/>
    </w:rPr>
  </w:style>
  <w:style w:type="paragraph" w:styleId="Heading4">
    <w:name w:val="heading 4"/>
    <w:basedOn w:val="HeadingBase"/>
    <w:next w:val="BodyText"/>
    <w:link w:val="Heading4Char"/>
    <w:qFormat/>
    <w:rsid w:val="009648DC"/>
    <w:pPr>
      <w:spacing w:before="160" w:after="120"/>
      <w:outlineLvl w:val="3"/>
    </w:pPr>
    <w:rPr>
      <w:sz w:val="22"/>
    </w:rPr>
  </w:style>
  <w:style w:type="paragraph" w:styleId="Heading5">
    <w:name w:val="heading 5"/>
    <w:basedOn w:val="HeadingBase"/>
    <w:next w:val="Normal"/>
    <w:link w:val="Heading5Char"/>
    <w:qFormat/>
    <w:rsid w:val="009648DC"/>
    <w:pPr>
      <w:spacing w:before="80"/>
      <w:outlineLvl w:val="4"/>
    </w:pPr>
    <w:rPr>
      <w:color w:val="918585"/>
      <w:sz w:val="20"/>
    </w:rPr>
  </w:style>
  <w:style w:type="paragraph" w:styleId="Heading6">
    <w:name w:val="heading 6"/>
    <w:basedOn w:val="HeadingBase"/>
    <w:next w:val="Normal"/>
    <w:link w:val="Heading6Char"/>
    <w:qFormat/>
    <w:rsid w:val="009648DC"/>
    <w:pPr>
      <w:spacing w:before="60"/>
      <w:outlineLvl w:val="5"/>
    </w:pPr>
    <w:rPr>
      <w:color w:val="918585"/>
      <w:sz w:val="20"/>
    </w:rPr>
  </w:style>
  <w:style w:type="paragraph" w:styleId="Heading7">
    <w:name w:val="heading 7"/>
    <w:basedOn w:val="Normal"/>
    <w:next w:val="Normal"/>
    <w:link w:val="Heading7Char"/>
    <w:qFormat/>
    <w:rsid w:val="009648DC"/>
    <w:pPr>
      <w:ind w:left="720"/>
      <w:outlineLvl w:val="6"/>
    </w:pPr>
    <w:rPr>
      <w:i/>
    </w:rPr>
  </w:style>
  <w:style w:type="paragraph" w:styleId="Heading8">
    <w:name w:val="heading 8"/>
    <w:basedOn w:val="Normal"/>
    <w:next w:val="Normal"/>
    <w:link w:val="Heading8Char"/>
    <w:qFormat/>
    <w:rsid w:val="009648DC"/>
    <w:pPr>
      <w:ind w:left="720"/>
      <w:outlineLvl w:val="7"/>
    </w:pPr>
    <w:rPr>
      <w:i/>
    </w:rPr>
  </w:style>
  <w:style w:type="paragraph" w:styleId="Heading9">
    <w:name w:val="heading 9"/>
    <w:basedOn w:val="Normal"/>
    <w:next w:val="Normal"/>
    <w:link w:val="Heading9Char"/>
    <w:qFormat/>
    <w:rsid w:val="009648DC"/>
    <w:pPr>
      <w:ind w:left="720"/>
      <w:outlineLvl w:val="8"/>
    </w:pPr>
    <w:rPr>
      <w:i/>
    </w:rPr>
  </w:style>
  <w:style w:type="character" w:default="1" w:styleId="DefaultParagraphFont">
    <w:name w:val="Default Paragraph Font"/>
    <w:uiPriority w:val="1"/>
    <w:unhideWhenUsed/>
    <w:rsid w:val="00964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8DC"/>
  </w:style>
  <w:style w:type="character" w:customStyle="1" w:styleId="Heading1Char">
    <w:name w:val="Heading 1 Char"/>
    <w:basedOn w:val="DefaultParagraphFont"/>
    <w:link w:val="Heading1"/>
    <w:rsid w:val="009648DC"/>
    <w:rPr>
      <w:rFonts w:ascii="Times New Roman" w:eastAsia="Times New Roman" w:hAnsi="Times New Roman" w:cs="Times New Roman"/>
      <w:b/>
      <w:sz w:val="32"/>
      <w:szCs w:val="20"/>
      <w:lang w:eastAsia="en-US"/>
    </w:rPr>
  </w:style>
  <w:style w:type="paragraph" w:styleId="BodyText">
    <w:name w:val="Body Text"/>
    <w:basedOn w:val="Normal"/>
    <w:link w:val="BodyTextChar"/>
    <w:rsid w:val="009648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8DC"/>
    <w:rPr>
      <w:rFonts w:ascii="Times New Roman" w:eastAsia="Times New Roman" w:hAnsi="Times New Roman" w:cs="Times New Roman"/>
      <w:sz w:val="24"/>
      <w:lang w:val="en-US" w:eastAsia="en-US"/>
    </w:rPr>
  </w:style>
  <w:style w:type="paragraph" w:styleId="Footer">
    <w:name w:val="footer"/>
    <w:basedOn w:val="Normal"/>
    <w:link w:val="FooterChar"/>
    <w:rsid w:val="00964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8DC"/>
    <w:rPr>
      <w:rFonts w:ascii="Times New Roman" w:eastAsia="Times New Roman" w:hAnsi="Times New Roman" w:cs="Times New Roman"/>
      <w:sz w:val="16"/>
      <w:lang w:val="en-US" w:eastAsia="en-US"/>
    </w:rPr>
  </w:style>
  <w:style w:type="paragraph" w:styleId="List">
    <w:name w:val="List"/>
    <w:basedOn w:val="BodyText"/>
    <w:next w:val="BodyText"/>
    <w:rsid w:val="009648DC"/>
    <w:pPr>
      <w:tabs>
        <w:tab w:val="left" w:pos="340"/>
      </w:tabs>
      <w:spacing w:before="60" w:after="60"/>
      <w:ind w:left="340" w:hanging="340"/>
    </w:pPr>
  </w:style>
  <w:style w:type="paragraph" w:styleId="ListBullet">
    <w:name w:val="List Bullet"/>
    <w:basedOn w:val="List"/>
    <w:rsid w:val="009648DC"/>
    <w:pPr>
      <w:numPr>
        <w:numId w:val="12"/>
      </w:numPr>
      <w:tabs>
        <w:tab w:val="clear" w:pos="340"/>
      </w:tabs>
      <w:spacing w:before="40" w:after="40"/>
    </w:pPr>
  </w:style>
  <w:style w:type="character" w:customStyle="1" w:styleId="SpecialBold">
    <w:name w:val="Special Bold"/>
    <w:basedOn w:val="DefaultParagraphFont"/>
    <w:rsid w:val="009648DC"/>
    <w:rPr>
      <w:b/>
      <w:spacing w:val="0"/>
    </w:rPr>
  </w:style>
  <w:style w:type="paragraph" w:styleId="Header">
    <w:name w:val="header"/>
    <w:basedOn w:val="Normal"/>
    <w:link w:val="HeaderChar"/>
    <w:rsid w:val="00964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8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48DC"/>
    <w:pPr>
      <w:spacing w:before="240" w:after="120"/>
      <w:outlineLvl w:val="0"/>
    </w:pPr>
    <w:rPr>
      <w:rFonts w:ascii="Times New Roman" w:hAnsi="Times New Roman"/>
      <w:b/>
      <w:sz w:val="28"/>
    </w:rPr>
  </w:style>
  <w:style w:type="paragraph" w:customStyle="1" w:styleId="AllowPageBreak">
    <w:name w:val="AllowPageBreak"/>
    <w:rsid w:val="00964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48DC"/>
    <w:rPr>
      <w:b/>
      <w:i/>
      <w:u w:val="none"/>
    </w:rPr>
  </w:style>
  <w:style w:type="character" w:customStyle="1" w:styleId="Heading2Char">
    <w:name w:val="Heading 2 Char"/>
    <w:basedOn w:val="DefaultParagraphFont"/>
    <w:link w:val="Heading2"/>
    <w:rsid w:val="00964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8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8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8DC"/>
    <w:rPr>
      <w:rFonts w:ascii="Courier New" w:eastAsia="Times New Roman" w:hAnsi="Courier New" w:cs="Times New Roman"/>
      <w:i/>
      <w:szCs w:val="20"/>
      <w:lang w:val="en-US" w:eastAsia="en-US"/>
    </w:rPr>
  </w:style>
  <w:style w:type="paragraph" w:customStyle="1" w:styleId="HeadingBase">
    <w:name w:val="Heading Base"/>
    <w:rsid w:val="00964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8DC"/>
    <w:pPr>
      <w:tabs>
        <w:tab w:val="right" w:leader="dot" w:pos="9072"/>
      </w:tabs>
      <w:ind w:left="567"/>
    </w:pPr>
    <w:rPr>
      <w:szCs w:val="22"/>
    </w:rPr>
  </w:style>
  <w:style w:type="paragraph" w:customStyle="1" w:styleId="TOCBase">
    <w:name w:val="TOC Base"/>
    <w:rsid w:val="00964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8DC"/>
    <w:pPr>
      <w:tabs>
        <w:tab w:val="right" w:leader="dot" w:pos="9072"/>
      </w:tabs>
      <w:spacing w:before="40" w:after="40"/>
      <w:ind w:left="284"/>
    </w:pPr>
    <w:rPr>
      <w:rFonts w:ascii="Times New Roman" w:hAnsi="Times New Roman"/>
    </w:rPr>
  </w:style>
  <w:style w:type="paragraph" w:styleId="TOC1">
    <w:name w:val="toc 1"/>
    <w:basedOn w:val="TOCBase"/>
    <w:next w:val="Normal"/>
    <w:rsid w:val="009648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8DC"/>
    <w:pPr>
      <w:spacing w:before="5040"/>
      <w:jc w:val="center"/>
    </w:pPr>
    <w:rPr>
      <w:sz w:val="48"/>
      <w:szCs w:val="72"/>
      <w:lang w:val="en-US"/>
    </w:rPr>
  </w:style>
  <w:style w:type="character" w:customStyle="1" w:styleId="TitleChar">
    <w:name w:val="Title Char"/>
    <w:basedOn w:val="DefaultParagraphFont"/>
    <w:link w:val="Title"/>
    <w:rsid w:val="00964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8DC"/>
    <w:pPr>
      <w:tabs>
        <w:tab w:val="left" w:pos="3600"/>
        <w:tab w:val="left" w:pos="3958"/>
      </w:tabs>
    </w:pPr>
  </w:style>
  <w:style w:type="paragraph" w:customStyle="1" w:styleId="Note">
    <w:name w:val="Note"/>
    <w:basedOn w:val="BodyText"/>
    <w:rsid w:val="00964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8DC"/>
    <w:pPr>
      <w:framePr w:wrap="auto" w:hAnchor="text" w:y="6049"/>
    </w:pPr>
    <w:rPr>
      <w:color w:val="000000"/>
      <w:sz w:val="40"/>
    </w:rPr>
  </w:style>
  <w:style w:type="paragraph" w:customStyle="1" w:styleId="TOCTitle">
    <w:name w:val="TOCTitle"/>
    <w:basedOn w:val="Heading1"/>
    <w:rsid w:val="009648DC"/>
    <w:pPr>
      <w:spacing w:after="240"/>
      <w:jc w:val="center"/>
      <w:outlineLvl w:val="9"/>
    </w:pPr>
    <w:rPr>
      <w:caps/>
    </w:rPr>
  </w:style>
  <w:style w:type="paragraph" w:customStyle="1" w:styleId="Version">
    <w:name w:val="Version"/>
    <w:rsid w:val="009648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8DC"/>
    <w:pPr>
      <w:numPr>
        <w:numId w:val="13"/>
      </w:numPr>
      <w:tabs>
        <w:tab w:val="clear" w:pos="680"/>
      </w:tabs>
    </w:pPr>
  </w:style>
  <w:style w:type="paragraph" w:styleId="Index1">
    <w:name w:val="index 1"/>
    <w:basedOn w:val="Normal"/>
    <w:next w:val="Normal"/>
    <w:semiHidden/>
    <w:rsid w:val="009648DC"/>
    <w:pPr>
      <w:keepNext w:val="0"/>
      <w:tabs>
        <w:tab w:val="right" w:pos="4176"/>
      </w:tabs>
      <w:ind w:left="198" w:hanging="198"/>
    </w:pPr>
    <w:rPr>
      <w:rFonts w:ascii="Garamond" w:hAnsi="Garamond"/>
    </w:rPr>
  </w:style>
  <w:style w:type="paragraph" w:styleId="IndexHeading">
    <w:name w:val="index heading"/>
    <w:basedOn w:val="Normal"/>
    <w:next w:val="Index1"/>
    <w:semiHidden/>
    <w:rsid w:val="009648DC"/>
    <w:pPr>
      <w:spacing w:before="120" w:after="120"/>
    </w:pPr>
    <w:rPr>
      <w:rFonts w:ascii="Arial" w:hAnsi="Arial"/>
      <w:b/>
      <w:color w:val="918585"/>
      <w:sz w:val="24"/>
    </w:rPr>
  </w:style>
  <w:style w:type="paragraph" w:customStyle="1" w:styleId="Chapter">
    <w:name w:val="Chapter"/>
    <w:basedOn w:val="Normal"/>
    <w:rsid w:val="009648DC"/>
    <w:pPr>
      <w:spacing w:before="240"/>
    </w:pPr>
    <w:rPr>
      <w:rFonts w:ascii="Times New Roman" w:hAnsi="Times New Roman"/>
      <w:smallCaps/>
      <w:spacing w:val="80"/>
      <w:sz w:val="28"/>
    </w:rPr>
  </w:style>
  <w:style w:type="paragraph" w:customStyle="1" w:styleId="InChapter">
    <w:name w:val="InChapter"/>
    <w:basedOn w:val="Heading3"/>
    <w:rsid w:val="009648DC"/>
    <w:pPr>
      <w:spacing w:after="240"/>
      <w:outlineLvl w:val="9"/>
    </w:pPr>
    <w:rPr>
      <w:noProof/>
    </w:rPr>
  </w:style>
  <w:style w:type="paragraph" w:styleId="Index2">
    <w:name w:val="index 2"/>
    <w:basedOn w:val="Normal"/>
    <w:next w:val="Normal"/>
    <w:semiHidden/>
    <w:rsid w:val="009648DC"/>
    <w:pPr>
      <w:tabs>
        <w:tab w:val="right" w:pos="4176"/>
      </w:tabs>
      <w:ind w:left="568" w:hanging="284"/>
    </w:pPr>
    <w:rPr>
      <w:rFonts w:ascii="Garamond" w:hAnsi="Garamond"/>
    </w:rPr>
  </w:style>
  <w:style w:type="paragraph" w:customStyle="1" w:styleId="Byline">
    <w:name w:val="Byline"/>
    <w:rsid w:val="00964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8DC"/>
    <w:pPr>
      <w:tabs>
        <w:tab w:val="clear" w:pos="3600"/>
        <w:tab w:val="clear" w:pos="3958"/>
      </w:tabs>
      <w:jc w:val="right"/>
    </w:pPr>
  </w:style>
  <w:style w:type="character" w:styleId="Emphasis">
    <w:name w:val="Emphasis"/>
    <w:basedOn w:val="DefaultParagraphFont"/>
    <w:qFormat/>
    <w:rsid w:val="009648DC"/>
    <w:rPr>
      <w:i/>
    </w:rPr>
  </w:style>
  <w:style w:type="paragraph" w:styleId="Caption">
    <w:name w:val="caption"/>
    <w:basedOn w:val="BodyText"/>
    <w:next w:val="Normal"/>
    <w:qFormat/>
    <w:rsid w:val="009648DC"/>
    <w:pPr>
      <w:framePr w:w="2268" w:hSpace="181" w:vSpace="181" w:wrap="around" w:vAnchor="text" w:hAnchor="page" w:x="1135" w:y="285" w:anchorLock="1"/>
    </w:pPr>
    <w:rPr>
      <w:i/>
    </w:rPr>
  </w:style>
  <w:style w:type="paragraph" w:customStyle="1" w:styleId="MiniTOCTitle">
    <w:name w:val="MiniTOCTitle"/>
    <w:basedOn w:val="Heading4"/>
    <w:rsid w:val="009648DC"/>
    <w:pPr>
      <w:spacing w:before="240"/>
      <w:outlineLvl w:val="9"/>
    </w:pPr>
    <w:rPr>
      <w:noProof/>
      <w:sz w:val="24"/>
    </w:rPr>
  </w:style>
  <w:style w:type="paragraph" w:customStyle="1" w:styleId="MiniTOCItem">
    <w:name w:val="MiniTOCItem"/>
    <w:basedOn w:val="ListBullet"/>
    <w:rsid w:val="009648DC"/>
    <w:pPr>
      <w:numPr>
        <w:numId w:val="0"/>
      </w:numPr>
      <w:tabs>
        <w:tab w:val="right" w:leader="dot" w:pos="6521"/>
      </w:tabs>
      <w:spacing w:before="0" w:after="0"/>
    </w:pPr>
  </w:style>
  <w:style w:type="paragraph" w:customStyle="1" w:styleId="TOFTitle">
    <w:name w:val="TOFTitle"/>
    <w:basedOn w:val="TOCTitle"/>
    <w:rsid w:val="009648DC"/>
  </w:style>
  <w:style w:type="paragraph" w:styleId="TableofFigures">
    <w:name w:val="table of figures"/>
    <w:basedOn w:val="Normal"/>
    <w:next w:val="Normal"/>
    <w:semiHidden/>
    <w:rsid w:val="009648DC"/>
    <w:pPr>
      <w:tabs>
        <w:tab w:val="right" w:leader="dot" w:pos="9072"/>
      </w:tabs>
      <w:ind w:left="970" w:hanging="403"/>
    </w:pPr>
    <w:rPr>
      <w:rFonts w:ascii="Times New Roman" w:hAnsi="Times New Roman"/>
      <w:b/>
    </w:rPr>
  </w:style>
  <w:style w:type="paragraph" w:styleId="ListNumber">
    <w:name w:val="List Number"/>
    <w:basedOn w:val="List"/>
    <w:rsid w:val="009648DC"/>
    <w:pPr>
      <w:numPr>
        <w:numId w:val="10"/>
      </w:numPr>
    </w:pPr>
  </w:style>
  <w:style w:type="character" w:customStyle="1" w:styleId="WingdingSymbols">
    <w:name w:val="Wingding Symbols"/>
    <w:rsid w:val="009648DC"/>
    <w:rPr>
      <w:rFonts w:ascii="Wingdings" w:hAnsi="Wingdings"/>
    </w:rPr>
  </w:style>
  <w:style w:type="paragraph" w:customStyle="1" w:styleId="TableHeading">
    <w:name w:val="Table Heading"/>
    <w:basedOn w:val="HeadingBase"/>
    <w:rsid w:val="009648DC"/>
    <w:pPr>
      <w:keepLines/>
      <w:pBdr>
        <w:bottom w:val="single" w:sz="6" w:space="1" w:color="918585"/>
      </w:pBdr>
      <w:spacing w:before="240"/>
    </w:pPr>
  </w:style>
  <w:style w:type="character" w:customStyle="1" w:styleId="HotSpot">
    <w:name w:val="HotSpot"/>
    <w:rsid w:val="009648DC"/>
    <w:rPr>
      <w:color w:val="0033CC"/>
      <w:u w:val="none"/>
    </w:rPr>
  </w:style>
  <w:style w:type="paragraph" w:customStyle="1" w:styleId="BodyTextRight">
    <w:name w:val="Body Text Right"/>
    <w:basedOn w:val="BodyText"/>
    <w:rsid w:val="009648DC"/>
    <w:pPr>
      <w:spacing w:before="0" w:after="0"/>
      <w:jc w:val="right"/>
    </w:pPr>
  </w:style>
  <w:style w:type="paragraph" w:styleId="Index3">
    <w:name w:val="index 3"/>
    <w:basedOn w:val="ListNumber2"/>
    <w:next w:val="Normal"/>
    <w:semiHidden/>
    <w:rsid w:val="009648DC"/>
    <w:pPr>
      <w:numPr>
        <w:numId w:val="0"/>
      </w:numPr>
      <w:tabs>
        <w:tab w:val="right" w:leader="dot" w:pos="4176"/>
      </w:tabs>
    </w:pPr>
  </w:style>
  <w:style w:type="paragraph" w:styleId="ListNumber2">
    <w:name w:val="List Number 2"/>
    <w:basedOn w:val="List2"/>
    <w:rsid w:val="009648DC"/>
    <w:pPr>
      <w:numPr>
        <w:numId w:val="9"/>
      </w:numPr>
      <w:tabs>
        <w:tab w:val="clear" w:pos="1060"/>
      </w:tabs>
    </w:pPr>
  </w:style>
  <w:style w:type="paragraph" w:customStyle="1" w:styleId="MarginNote">
    <w:name w:val="Margin Note"/>
    <w:basedOn w:val="BodyText"/>
    <w:rsid w:val="00964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8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8DC"/>
    <w:rPr>
      <w:sz w:val="32"/>
    </w:rPr>
  </w:style>
  <w:style w:type="paragraph" w:customStyle="1" w:styleId="HeadingProcedure">
    <w:name w:val="Heading Procedure"/>
    <w:basedOn w:val="HeadingBase"/>
    <w:next w:val="Normal"/>
    <w:rsid w:val="009648DC"/>
    <w:pPr>
      <w:tabs>
        <w:tab w:val="left" w:pos="0"/>
      </w:tabs>
      <w:spacing w:before="120" w:after="60"/>
    </w:pPr>
    <w:rPr>
      <w:i/>
      <w:color w:val="918585"/>
      <w:sz w:val="22"/>
    </w:rPr>
  </w:style>
  <w:style w:type="paragraph" w:customStyle="1" w:styleId="TableBodyText">
    <w:name w:val="Table Body Text"/>
    <w:basedOn w:val="BodyText"/>
    <w:rsid w:val="009648DC"/>
    <w:pPr>
      <w:spacing w:before="60" w:after="60"/>
    </w:pPr>
  </w:style>
  <w:style w:type="paragraph" w:styleId="ListContinue">
    <w:name w:val="List Continue"/>
    <w:basedOn w:val="List"/>
    <w:rsid w:val="009648DC"/>
    <w:pPr>
      <w:ind w:firstLine="0"/>
    </w:pPr>
  </w:style>
  <w:style w:type="paragraph" w:customStyle="1" w:styleId="ListNote">
    <w:name w:val="List Note"/>
    <w:basedOn w:val="List"/>
    <w:rsid w:val="009648DC"/>
    <w:pPr>
      <w:pBdr>
        <w:top w:val="single" w:sz="6" w:space="2" w:color="918585"/>
        <w:bottom w:val="single" w:sz="6" w:space="2" w:color="918585"/>
      </w:pBdr>
      <w:tabs>
        <w:tab w:val="left" w:pos="1021"/>
      </w:tabs>
      <w:ind w:firstLine="0"/>
    </w:pPr>
  </w:style>
  <w:style w:type="paragraph" w:customStyle="1" w:styleId="Warning">
    <w:name w:val="Warning"/>
    <w:basedOn w:val="BodyText"/>
    <w:rsid w:val="009648DC"/>
    <w:pPr>
      <w:shd w:val="clear" w:color="auto" w:fill="D9D9D9"/>
      <w:tabs>
        <w:tab w:val="left" w:pos="992"/>
      </w:tabs>
      <w:ind w:left="119" w:right="119"/>
    </w:pPr>
    <w:rPr>
      <w:sz w:val="20"/>
    </w:rPr>
  </w:style>
  <w:style w:type="paragraph" w:customStyle="1" w:styleId="MarginIcons">
    <w:name w:val="Margin Icons"/>
    <w:basedOn w:val="BodyText"/>
    <w:rsid w:val="00964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8DC"/>
    <w:rPr>
      <w:rFonts w:ascii="Courier New" w:hAnsi="Courier New"/>
    </w:rPr>
  </w:style>
  <w:style w:type="paragraph" w:customStyle="1" w:styleId="NoteBullet">
    <w:name w:val="Note Bullet"/>
    <w:basedOn w:val="Note"/>
    <w:rsid w:val="009648DC"/>
    <w:pPr>
      <w:tabs>
        <w:tab w:val="clear" w:pos="680"/>
      </w:tabs>
      <w:spacing w:before="60" w:after="60"/>
    </w:pPr>
  </w:style>
  <w:style w:type="paragraph" w:customStyle="1" w:styleId="SubHeading2">
    <w:name w:val="SubHeading2"/>
    <w:basedOn w:val="HeadingBase"/>
    <w:rsid w:val="009648DC"/>
    <w:pPr>
      <w:spacing w:before="240" w:after="60"/>
    </w:pPr>
    <w:rPr>
      <w:sz w:val="20"/>
    </w:rPr>
  </w:style>
  <w:style w:type="paragraph" w:customStyle="1" w:styleId="SubHeading1">
    <w:name w:val="SubHeading1"/>
    <w:basedOn w:val="HeadingBase"/>
    <w:rsid w:val="009648DC"/>
    <w:pPr>
      <w:spacing w:before="240" w:after="60"/>
    </w:pPr>
    <w:rPr>
      <w:color w:val="918585"/>
      <w:sz w:val="22"/>
    </w:rPr>
  </w:style>
  <w:style w:type="paragraph" w:customStyle="1" w:styleId="SideHeading">
    <w:name w:val="Side Heading"/>
    <w:basedOn w:val="HeadingBase"/>
    <w:rsid w:val="00964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8DC"/>
    <w:pPr>
      <w:tabs>
        <w:tab w:val="num" w:pos="360"/>
      </w:tabs>
    </w:pPr>
  </w:style>
  <w:style w:type="paragraph" w:styleId="PlainText">
    <w:name w:val="Plain Text"/>
    <w:basedOn w:val="Normal"/>
    <w:link w:val="PlainTextChar"/>
    <w:rsid w:val="009648DC"/>
    <w:rPr>
      <w:sz w:val="20"/>
    </w:rPr>
  </w:style>
  <w:style w:type="character" w:customStyle="1" w:styleId="PlainTextChar">
    <w:name w:val="Plain Text Char"/>
    <w:basedOn w:val="DefaultParagraphFont"/>
    <w:link w:val="PlainText"/>
    <w:rsid w:val="009648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48DC"/>
    <w:rPr>
      <w:b/>
      <w:smallCaps/>
    </w:rPr>
  </w:style>
  <w:style w:type="paragraph" w:customStyle="1" w:styleId="TableListNumber">
    <w:name w:val="Table List Number"/>
    <w:basedOn w:val="ListNumber"/>
    <w:rsid w:val="009648DC"/>
    <w:pPr>
      <w:numPr>
        <w:numId w:val="0"/>
      </w:numPr>
    </w:pPr>
  </w:style>
  <w:style w:type="paragraph" w:styleId="TOC4">
    <w:name w:val="toc 4"/>
    <w:basedOn w:val="TOCBase"/>
    <w:next w:val="Normal"/>
    <w:semiHidden/>
    <w:rsid w:val="009648DC"/>
    <w:pPr>
      <w:tabs>
        <w:tab w:val="right" w:leader="dot" w:pos="9071"/>
      </w:tabs>
      <w:ind w:left="1701"/>
    </w:pPr>
  </w:style>
  <w:style w:type="paragraph" w:customStyle="1" w:styleId="ListAlpha">
    <w:name w:val="List Alpha"/>
    <w:basedOn w:val="List"/>
    <w:rsid w:val="009648DC"/>
    <w:pPr>
      <w:numPr>
        <w:numId w:val="8"/>
      </w:numPr>
    </w:pPr>
  </w:style>
  <w:style w:type="paragraph" w:customStyle="1" w:styleId="ListAlpha2">
    <w:name w:val="List Alpha 2"/>
    <w:basedOn w:val="List2"/>
    <w:rsid w:val="009648DC"/>
    <w:pPr>
      <w:numPr>
        <w:numId w:val="7"/>
      </w:numPr>
    </w:pPr>
  </w:style>
  <w:style w:type="paragraph" w:styleId="List2">
    <w:name w:val="List 2"/>
    <w:basedOn w:val="BodyText"/>
    <w:rsid w:val="009648DC"/>
    <w:pPr>
      <w:tabs>
        <w:tab w:val="left" w:pos="680"/>
      </w:tabs>
      <w:spacing w:before="60" w:after="60"/>
      <w:ind w:left="680" w:hanging="340"/>
    </w:pPr>
  </w:style>
  <w:style w:type="paragraph" w:styleId="List3">
    <w:name w:val="List 3"/>
    <w:basedOn w:val="BodyText"/>
    <w:rsid w:val="009648DC"/>
    <w:pPr>
      <w:tabs>
        <w:tab w:val="left" w:pos="1021"/>
      </w:tabs>
      <w:spacing w:before="60" w:after="60"/>
      <w:ind w:left="1020" w:hanging="340"/>
    </w:pPr>
  </w:style>
  <w:style w:type="paragraph" w:styleId="List4">
    <w:name w:val="List 4"/>
    <w:basedOn w:val="BodyText"/>
    <w:rsid w:val="009648DC"/>
    <w:pPr>
      <w:tabs>
        <w:tab w:val="left" w:pos="1361"/>
      </w:tabs>
      <w:spacing w:before="60" w:after="60"/>
      <w:ind w:left="1361" w:hanging="340"/>
    </w:pPr>
  </w:style>
  <w:style w:type="paragraph" w:styleId="List5">
    <w:name w:val="List 5"/>
    <w:basedOn w:val="BodyText"/>
    <w:rsid w:val="009648DC"/>
    <w:pPr>
      <w:tabs>
        <w:tab w:val="left" w:pos="1701"/>
      </w:tabs>
      <w:spacing w:before="60" w:after="60"/>
      <w:ind w:left="1701" w:hanging="340"/>
    </w:pPr>
  </w:style>
  <w:style w:type="paragraph" w:styleId="ListBullet3">
    <w:name w:val="List Bullet 3"/>
    <w:basedOn w:val="List3"/>
    <w:rsid w:val="009648DC"/>
    <w:pPr>
      <w:numPr>
        <w:numId w:val="14"/>
      </w:numPr>
      <w:tabs>
        <w:tab w:val="clear" w:pos="1021"/>
      </w:tabs>
      <w:ind w:left="1037" w:hanging="357"/>
    </w:pPr>
  </w:style>
  <w:style w:type="paragraph" w:styleId="ListBullet4">
    <w:name w:val="List Bullet 4"/>
    <w:basedOn w:val="List4"/>
    <w:rsid w:val="009648DC"/>
    <w:pPr>
      <w:numPr>
        <w:numId w:val="2"/>
      </w:numPr>
    </w:pPr>
  </w:style>
  <w:style w:type="paragraph" w:styleId="ListBullet5">
    <w:name w:val="List Bullet 5"/>
    <w:basedOn w:val="List5"/>
    <w:rsid w:val="009648DC"/>
    <w:pPr>
      <w:numPr>
        <w:numId w:val="3"/>
      </w:numPr>
    </w:pPr>
  </w:style>
  <w:style w:type="paragraph" w:styleId="ListContinue2">
    <w:name w:val="List Continue 2"/>
    <w:basedOn w:val="List2"/>
    <w:rsid w:val="009648DC"/>
    <w:pPr>
      <w:ind w:firstLine="0"/>
    </w:pPr>
  </w:style>
  <w:style w:type="paragraph" w:styleId="ListContinue3">
    <w:name w:val="List Continue 3"/>
    <w:basedOn w:val="List3"/>
    <w:rsid w:val="009648DC"/>
    <w:pPr>
      <w:ind w:left="1021" w:firstLine="0"/>
    </w:pPr>
  </w:style>
  <w:style w:type="paragraph" w:styleId="ListContinue4">
    <w:name w:val="List Continue 4"/>
    <w:basedOn w:val="List4"/>
    <w:rsid w:val="009648DC"/>
    <w:pPr>
      <w:ind w:firstLine="0"/>
    </w:pPr>
  </w:style>
  <w:style w:type="paragraph" w:styleId="ListContinue5">
    <w:name w:val="List Continue 5"/>
    <w:basedOn w:val="List5"/>
    <w:rsid w:val="009648DC"/>
    <w:pPr>
      <w:ind w:firstLine="0"/>
    </w:pPr>
  </w:style>
  <w:style w:type="paragraph" w:styleId="ListNumber3">
    <w:name w:val="List Number 3"/>
    <w:basedOn w:val="List3"/>
    <w:rsid w:val="009648DC"/>
    <w:pPr>
      <w:numPr>
        <w:numId w:val="4"/>
      </w:numPr>
    </w:pPr>
  </w:style>
  <w:style w:type="paragraph" w:styleId="ListNumber4">
    <w:name w:val="List Number 4"/>
    <w:basedOn w:val="List4"/>
    <w:rsid w:val="009648DC"/>
    <w:pPr>
      <w:numPr>
        <w:numId w:val="5"/>
      </w:numPr>
    </w:pPr>
  </w:style>
  <w:style w:type="paragraph" w:styleId="ListNumber5">
    <w:name w:val="List Number 5"/>
    <w:basedOn w:val="List5"/>
    <w:rsid w:val="009648DC"/>
    <w:pPr>
      <w:numPr>
        <w:numId w:val="6"/>
      </w:numPr>
    </w:pPr>
  </w:style>
  <w:style w:type="paragraph" w:styleId="BlockText">
    <w:name w:val="Block Text"/>
    <w:basedOn w:val="Normal"/>
    <w:rsid w:val="009648DC"/>
    <w:pPr>
      <w:spacing w:after="120"/>
      <w:ind w:left="1440" w:right="1440"/>
    </w:pPr>
  </w:style>
  <w:style w:type="character" w:customStyle="1" w:styleId="Subscript">
    <w:name w:val="Subscript"/>
    <w:basedOn w:val="DefaultParagraphFont"/>
    <w:rsid w:val="009648DC"/>
    <w:rPr>
      <w:sz w:val="16"/>
      <w:vertAlign w:val="subscript"/>
    </w:rPr>
  </w:style>
  <w:style w:type="character" w:customStyle="1" w:styleId="Superscript">
    <w:name w:val="Superscript"/>
    <w:basedOn w:val="DefaultParagraphFont"/>
    <w:rsid w:val="009648DC"/>
    <w:rPr>
      <w:sz w:val="16"/>
      <w:vertAlign w:val="superscript"/>
    </w:rPr>
  </w:style>
  <w:style w:type="character" w:customStyle="1" w:styleId="Symbols">
    <w:name w:val="Symbols"/>
    <w:basedOn w:val="DefaultParagraphFont"/>
    <w:rsid w:val="009648DC"/>
    <w:rPr>
      <w:rFonts w:ascii="Symbol" w:hAnsi="Symbol"/>
    </w:rPr>
  </w:style>
  <w:style w:type="character" w:customStyle="1" w:styleId="MenuOptions">
    <w:name w:val="Menu Options"/>
    <w:basedOn w:val="DefaultParagraphFont"/>
    <w:rsid w:val="009648DC"/>
    <w:rPr>
      <w:rFonts w:ascii="Arial Narrow" w:hAnsi="Arial Narrow"/>
      <w:smallCaps/>
    </w:rPr>
  </w:style>
  <w:style w:type="character" w:customStyle="1" w:styleId="Buttons">
    <w:name w:val="Buttons"/>
    <w:basedOn w:val="DefaultParagraphFont"/>
    <w:rsid w:val="009648DC"/>
    <w:rPr>
      <w:b/>
    </w:rPr>
  </w:style>
  <w:style w:type="character" w:customStyle="1" w:styleId="Underlined">
    <w:name w:val="Underlined"/>
    <w:basedOn w:val="DefaultParagraphFont"/>
    <w:rsid w:val="009648DC"/>
    <w:rPr>
      <w:u w:val="single"/>
    </w:rPr>
  </w:style>
  <w:style w:type="paragraph" w:customStyle="1" w:styleId="TableBodyTextRight">
    <w:name w:val="Table Body Text Right"/>
    <w:basedOn w:val="TableBodyText"/>
    <w:rsid w:val="009648DC"/>
    <w:pPr>
      <w:widowControl w:val="0"/>
      <w:autoSpaceDE w:val="0"/>
      <w:autoSpaceDN w:val="0"/>
      <w:adjustRightInd w:val="0"/>
      <w:jc w:val="right"/>
    </w:pPr>
    <w:rPr>
      <w:rFonts w:cs="Arial"/>
      <w:szCs w:val="18"/>
    </w:rPr>
  </w:style>
  <w:style w:type="paragraph" w:customStyle="1" w:styleId="CopyrightText">
    <w:name w:val="Copyright Text"/>
    <w:basedOn w:val="BodyText"/>
    <w:rsid w:val="009648DC"/>
    <w:rPr>
      <w:sz w:val="18"/>
    </w:rPr>
  </w:style>
  <w:style w:type="paragraph" w:customStyle="1" w:styleId="BodySmallRight">
    <w:name w:val="Body Small Right"/>
    <w:basedOn w:val="BodyTextRight"/>
    <w:rsid w:val="009648DC"/>
    <w:rPr>
      <w:sz w:val="18"/>
      <w:szCs w:val="18"/>
    </w:rPr>
  </w:style>
  <w:style w:type="paragraph" w:customStyle="1" w:styleId="MarginEdition">
    <w:name w:val="Margin Edition"/>
    <w:basedOn w:val="MarginNote"/>
    <w:rsid w:val="009648DC"/>
    <w:pPr>
      <w:spacing w:before="0" w:after="0"/>
    </w:pPr>
    <w:rPr>
      <w:rFonts w:ascii="Times New Roman" w:hAnsi="Times New Roman"/>
      <w:color w:val="999999"/>
    </w:rPr>
  </w:style>
  <w:style w:type="paragraph" w:customStyle="1" w:styleId="Spacer">
    <w:name w:val="Spacer"/>
    <w:basedOn w:val="Normal"/>
    <w:rsid w:val="009648DC"/>
    <w:rPr>
      <w:sz w:val="2"/>
      <w:szCs w:val="2"/>
    </w:rPr>
  </w:style>
  <w:style w:type="character" w:customStyle="1" w:styleId="Small">
    <w:name w:val="Small"/>
    <w:basedOn w:val="DefaultParagraphFont"/>
    <w:rsid w:val="009648DC"/>
    <w:rPr>
      <w:sz w:val="16"/>
    </w:rPr>
  </w:style>
  <w:style w:type="paragraph" w:customStyle="1" w:styleId="WideTable">
    <w:name w:val="Wide Table"/>
    <w:basedOn w:val="Normal"/>
    <w:rsid w:val="009648DC"/>
    <w:pPr>
      <w:ind w:left="-1418"/>
    </w:pPr>
    <w:rPr>
      <w:sz w:val="2"/>
      <w:szCs w:val="2"/>
    </w:rPr>
  </w:style>
  <w:style w:type="character" w:styleId="PageNumber">
    <w:name w:val="page number"/>
    <w:basedOn w:val="DefaultParagraphFont"/>
    <w:rsid w:val="009648DC"/>
  </w:style>
  <w:style w:type="paragraph" w:styleId="Quote">
    <w:name w:val="Quote"/>
    <w:basedOn w:val="Heading1"/>
    <w:link w:val="QuoteChar"/>
    <w:qFormat/>
    <w:rsid w:val="009648DC"/>
    <w:rPr>
      <w:b w:val="0"/>
      <w:sz w:val="72"/>
      <w:szCs w:val="72"/>
      <w:lang w:val="en-NZ"/>
    </w:rPr>
  </w:style>
  <w:style w:type="character" w:customStyle="1" w:styleId="QuoteChar">
    <w:name w:val="Quote Char"/>
    <w:basedOn w:val="DefaultParagraphFont"/>
    <w:link w:val="Quote"/>
    <w:rsid w:val="00964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8DC"/>
    <w:pPr>
      <w:pageBreakBefore/>
    </w:pPr>
  </w:style>
  <w:style w:type="paragraph" w:customStyle="1" w:styleId="Border">
    <w:name w:val="Border"/>
    <w:basedOn w:val="Normal"/>
    <w:qFormat/>
    <w:rsid w:val="00964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8DC"/>
    <w:rPr>
      <w:b/>
      <w:bCs/>
      <w:i/>
      <w:iCs/>
      <w:color w:val="auto"/>
    </w:rPr>
  </w:style>
  <w:style w:type="paragraph" w:styleId="IntenseQuote">
    <w:name w:val="Intense Quote"/>
    <w:basedOn w:val="Normal"/>
    <w:next w:val="Normal"/>
    <w:link w:val="IntenseQuoteChar"/>
    <w:uiPriority w:val="30"/>
    <w:qFormat/>
    <w:rsid w:val="00964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8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48DC"/>
    <w:rPr>
      <w:smallCaps/>
      <w:color w:val="auto"/>
      <w:u w:val="single"/>
    </w:rPr>
  </w:style>
  <w:style w:type="character" w:styleId="IntenseReference">
    <w:name w:val="Intense Reference"/>
    <w:basedOn w:val="DefaultParagraphFont"/>
    <w:uiPriority w:val="32"/>
    <w:qFormat/>
    <w:rsid w:val="009648DC"/>
    <w:rPr>
      <w:b/>
      <w:bCs/>
      <w:smallCaps/>
      <w:color w:val="auto"/>
      <w:spacing w:val="5"/>
      <w:u w:val="single"/>
    </w:rPr>
  </w:style>
  <w:style w:type="paragraph" w:customStyle="1" w:styleId="2ColumnHeading">
    <w:name w:val="2Column Heading"/>
    <w:basedOn w:val="BodyText"/>
    <w:qFormat/>
    <w:rsid w:val="009648DC"/>
    <w:pPr>
      <w:spacing w:after="60"/>
      <w:ind w:left="-2268"/>
    </w:pPr>
    <w:rPr>
      <w:b/>
    </w:rPr>
  </w:style>
  <w:style w:type="paragraph" w:customStyle="1" w:styleId="Heading1TOC">
    <w:name w:val="Heading1 TOC"/>
    <w:basedOn w:val="Normal"/>
    <w:qFormat/>
    <w:rsid w:val="009648DC"/>
    <w:pPr>
      <w:spacing w:before="240" w:after="120"/>
    </w:pPr>
    <w:rPr>
      <w:rFonts w:ascii="Times New Roman" w:hAnsi="Times New Roman"/>
      <w:b/>
      <w:sz w:val="32"/>
    </w:rPr>
  </w:style>
  <w:style w:type="paragraph" w:customStyle="1" w:styleId="Heading2TOC">
    <w:name w:val="Heading2 TOC"/>
    <w:basedOn w:val="Normal"/>
    <w:qFormat/>
    <w:rsid w:val="009648DC"/>
    <w:pPr>
      <w:spacing w:before="240" w:after="60"/>
    </w:pPr>
    <w:rPr>
      <w:rFonts w:ascii="Times New Roman" w:hAnsi="Times New Roman"/>
      <w:b/>
      <w:sz w:val="28"/>
    </w:rPr>
  </w:style>
  <w:style w:type="character" w:customStyle="1" w:styleId="Underline">
    <w:name w:val="Underline"/>
    <w:basedOn w:val="DefaultParagraphFont"/>
    <w:qFormat/>
    <w:rsid w:val="009648DC"/>
    <w:rPr>
      <w:u w:val="single"/>
    </w:rPr>
  </w:style>
  <w:style w:type="paragraph" w:styleId="BalloonText">
    <w:name w:val="Balloon Text"/>
    <w:basedOn w:val="Normal"/>
    <w:link w:val="BalloonTextChar"/>
    <w:rsid w:val="009648DC"/>
    <w:rPr>
      <w:rFonts w:ascii="Tahoma" w:hAnsi="Tahoma" w:cs="Tahoma"/>
      <w:sz w:val="16"/>
      <w:szCs w:val="16"/>
    </w:rPr>
  </w:style>
  <w:style w:type="character" w:customStyle="1" w:styleId="BalloonTextChar">
    <w:name w:val="Balloon Text Char"/>
    <w:basedOn w:val="DefaultParagraphFont"/>
    <w:link w:val="BalloonText"/>
    <w:rsid w:val="009648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8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8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8012</Characters>
  <Application>Microsoft Office Word</Application>
  <DocSecurity>0</DocSecurity>
  <Lines>259</Lines>
  <Paragraphs>157</Paragraphs>
  <ScaleCrop>false</ScaleCrop>
  <Company>Author-it Software Corporation Ltd.</Company>
  <LinksUpToDate>false</LinksUpToDate>
  <CharactersWithSpaces>9254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NWP304A Maintain meters for non-potable, non-urban water supplies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2012-05-27T09:33:00Z</dcterms:created>
  <dcterms:modified xsi:type="dcterms:W3CDTF">2012-05-27T09:33:00Z</dcterms:modified>
</cp:coreProperties>
</file>