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A6D" w:rsidP="00647A6D">
      <w:pPr>
        <w:pStyle w:val="Title"/>
      </w:pPr>
      <w:bookmarkStart w:id="0" w:name="_GoBack"/>
      <w:bookmarkEnd w:id="0"/>
      <w:r>
        <w:fldChar w:fldCharType="begin"/>
      </w:r>
      <w:r>
        <w:instrText xml:space="preserve"> TITLE   \* MERGEFORMAT </w:instrText>
      </w:r>
      <w:r>
        <w:fldChar w:fldCharType="separate"/>
      </w:r>
      <w:r>
        <w:t>NWP303A Monitor and control maintenance of water and wastewater system assets</w:t>
      </w:r>
      <w:r>
        <w:fldChar w:fldCharType="end"/>
      </w:r>
    </w:p>
    <w:p w:rsidR="00647A6D" w:rsidP="00647A6D">
      <w:pPr>
        <w:pStyle w:val="Version"/>
        <w:sectPr w:rsidSect="002D2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D2CCA" w:rsidP="002D2CCA">
      <w:pPr>
        <w:pStyle w:val="SuperHeading"/>
      </w:pPr>
      <w:r w:rsidRPr="002D2CCA">
        <w:t>NWP303A Monitor and control maintenance of water and wastewater system assets</w:t>
      </w:r>
    </w:p>
    <w:p w:rsidR="00000000" w:rsidRPr="002D2CCA" w:rsidP="002D2CCA">
      <w:pPr>
        <w:pStyle w:val="SuperHeading"/>
      </w:pPr>
    </w:p>
    <w:p w:rsidR="00000000" w:rsidRPr="002D2CCA" w:rsidP="002D2CCA">
      <w:pPr>
        <w:pStyle w:val="Heading1"/>
      </w:pPr>
      <w:bookmarkStart w:id="1" w:name="O_404825"/>
      <w:bookmarkEnd w:id="1"/>
      <w:r w:rsidRPr="002D2CCA">
        <w:t>Modification History</w:t>
      </w:r>
    </w:p>
    <w:p w:rsidR="00000000" w:rsidRPr="002D2CCA" w:rsidP="002D2CCA">
      <w:pPr>
        <w:pStyle w:val="BodyText"/>
      </w:pPr>
      <w:r w:rsidRPr="002D2CCA">
        <w:t>NWP303A Release 2:</w:t>
      </w:r>
      <w:r w:rsidRPr="002D2CCA">
        <w:tab/>
        <w:t xml:space="preserve">Layout adjusted. No changes to </w:t>
      </w:r>
      <w:r w:rsidRPr="002D2CCA">
        <w:t>content.</w:t>
      </w:r>
    </w:p>
    <w:p w:rsidR="00000000" w:rsidRPr="002D2CCA" w:rsidP="002D2CCA">
      <w:pPr>
        <w:pStyle w:val="BodyText"/>
      </w:pPr>
      <w:r w:rsidRPr="002D2CCA">
        <w:t>NWP303A Release 1:</w:t>
      </w:r>
      <w:r w:rsidRPr="002D2CCA">
        <w:tab/>
        <w:t>Primary release.</w:t>
      </w:r>
    </w:p>
    <w:p w:rsidR="00000000" w:rsidRPr="002D2CCA" w:rsidP="002D2CCA">
      <w:pPr>
        <w:pStyle w:val="AllowPageBreak"/>
      </w:pPr>
    </w:p>
    <w:p w:rsidR="00000000" w:rsidRPr="002D2CCA" w:rsidP="002D2CCA">
      <w:pPr>
        <w:pStyle w:val="Heading1"/>
      </w:pPr>
      <w:bookmarkStart w:id="2" w:name="O_404821"/>
      <w:bookmarkEnd w:id="2"/>
      <w:r w:rsidRPr="002D2CCA">
        <w:t>Unit Descriptor</w:t>
      </w:r>
    </w:p>
    <w:p w:rsidR="00000000" w:rsidRPr="002D2CCA" w:rsidP="002D2CCA">
      <w:pPr>
        <w:pStyle w:val="BodyText"/>
      </w:pPr>
      <w:r w:rsidRPr="002D2CCA">
        <w:t>This unit of competency describes the outcomes required to inspect and assess asset maintenance and repairs and to produce plans for and monitor and report on maintenance and rep</w:t>
      </w:r>
      <w:r w:rsidRPr="002D2CCA">
        <w:t xml:space="preserve">air work completion. The ability to identify faults, gather data, interpret technical information, assess risks and produce technical work plans, costings and reports are essential to performance. </w:t>
      </w:r>
    </w:p>
    <w:p w:rsidR="00000000" w:rsidRPr="002D2CCA" w:rsidP="002D2CCA">
      <w:pPr>
        <w:pStyle w:val="BodyText"/>
      </w:pPr>
      <w:r w:rsidRPr="002D2CCA">
        <w:t>This unit covers the competencies previously covered in:</w:t>
      </w:r>
    </w:p>
    <w:p w:rsidR="00000000" w:rsidRPr="002D2CCA" w:rsidP="002D2CCA">
      <w:pPr>
        <w:pStyle w:val="BodyText"/>
      </w:pPr>
      <w:r w:rsidRPr="002D2CCA">
        <w:t>N</w:t>
      </w:r>
      <w:r w:rsidRPr="002D2CCA">
        <w:t>WP334B, NWP335B, NWP336B and NWP337B.</w:t>
      </w:r>
    </w:p>
    <w:p w:rsidR="00000000" w:rsidRPr="002D2CCA" w:rsidP="002D2CCA">
      <w:pPr>
        <w:pStyle w:val="AllowPageBreak"/>
      </w:pPr>
    </w:p>
    <w:p w:rsidR="00000000" w:rsidRPr="002D2CCA" w:rsidP="002D2CCA">
      <w:pPr>
        <w:pStyle w:val="Heading1"/>
      </w:pPr>
      <w:bookmarkStart w:id="3" w:name="O_404833"/>
      <w:bookmarkEnd w:id="3"/>
      <w:r w:rsidRPr="002D2CCA">
        <w:t>Application of the Unit</w:t>
      </w:r>
    </w:p>
    <w:p w:rsidR="00000000" w:rsidRPr="002D2CCA" w:rsidP="002D2CCA">
      <w:pPr>
        <w:pStyle w:val="BodyText"/>
      </w:pPr>
      <w:r w:rsidRPr="002D2CCA">
        <w:t>This unit covers a generic competency for field staff with responsibility for ensuring that water collection, distribution, storage and transfer assets are regularly monitored a</w:t>
      </w:r>
      <w:r w:rsidRPr="002D2CCA">
        <w:t>nd conducting scheduled maintenance and repair work on assets.</w:t>
      </w:r>
    </w:p>
    <w:p w:rsidR="00000000" w:rsidRPr="002D2CCA" w:rsidP="002D2CCA">
      <w:pPr>
        <w:pStyle w:val="AllowPageBreak"/>
      </w:pPr>
    </w:p>
    <w:p w:rsidR="00000000" w:rsidRPr="002D2CCA" w:rsidP="002D2CCA">
      <w:pPr>
        <w:pStyle w:val="Heading1"/>
      </w:pPr>
      <w:bookmarkStart w:id="4" w:name="O_404826"/>
      <w:bookmarkEnd w:id="4"/>
      <w:r w:rsidRPr="002D2CCA">
        <w:t>Licensing/Regulatory Information</w:t>
      </w:r>
    </w:p>
    <w:p w:rsidR="00000000" w:rsidRPr="002D2CCA" w:rsidP="002D2CCA">
      <w:pPr>
        <w:pStyle w:val="BodyText"/>
      </w:pPr>
      <w:r w:rsidRPr="002D2CCA">
        <w:t>Not applicable.</w:t>
      </w:r>
    </w:p>
    <w:p w:rsidR="00000000" w:rsidRPr="002D2CCA" w:rsidP="002D2CCA">
      <w:pPr>
        <w:pStyle w:val="AllowPageBreak"/>
      </w:pPr>
    </w:p>
    <w:p w:rsidR="00000000" w:rsidRPr="002D2CCA" w:rsidP="002D2CCA">
      <w:pPr>
        <w:pStyle w:val="Heading1"/>
      </w:pPr>
      <w:bookmarkStart w:id="5" w:name="O_404824"/>
      <w:bookmarkEnd w:id="5"/>
      <w:r w:rsidRPr="002D2CCA">
        <w:t>Pre-Requisites</w:t>
      </w:r>
    </w:p>
    <w:p w:rsidR="00000000" w:rsidRPr="002D2CCA" w:rsidP="002D2CCA">
      <w:pPr>
        <w:pStyle w:val="BodyText"/>
      </w:pPr>
      <w:r w:rsidRPr="002D2CCA">
        <w:t>Not applicable.</w:t>
      </w:r>
    </w:p>
    <w:p w:rsidR="00000000" w:rsidRPr="002D2CCA" w:rsidP="002D2CCA">
      <w:pPr>
        <w:pStyle w:val="AllowPageBreak"/>
      </w:pPr>
    </w:p>
    <w:p w:rsidR="00000000" w:rsidRPr="002D2CCA" w:rsidP="002D2CCA">
      <w:pPr>
        <w:pStyle w:val="Heading1"/>
      </w:pPr>
      <w:bookmarkStart w:id="6" w:name="O_404829"/>
      <w:bookmarkEnd w:id="6"/>
      <w:r w:rsidRPr="002D2CCA">
        <w:t>Employability Skills Information</w:t>
      </w:r>
    </w:p>
    <w:p w:rsidR="00000000" w:rsidRPr="002D2CCA" w:rsidP="002D2CCA">
      <w:pPr>
        <w:pStyle w:val="BodyText"/>
      </w:pPr>
      <w:r w:rsidRPr="002D2CCA">
        <w:t>This unit contains employability skills.</w:t>
      </w:r>
    </w:p>
    <w:p w:rsidR="00000000" w:rsidRPr="002D2CCA" w:rsidP="002D2CCA">
      <w:pPr>
        <w:pStyle w:val="AllowPageBreak"/>
      </w:pPr>
    </w:p>
    <w:p w:rsidR="00000000" w:rsidRPr="002D2CCA" w:rsidP="002D2CCA">
      <w:pPr>
        <w:pStyle w:val="Heading1"/>
      </w:pPr>
      <w:bookmarkStart w:id="7" w:name="O_404830"/>
      <w:bookmarkEnd w:id="7"/>
      <w:r w:rsidRPr="002D2CCA">
        <w:t>Elements and Performance Criteria Pre-Content</w:t>
      </w:r>
    </w:p>
    <w:tbl>
      <w:tblPr>
        <w:tblW w:w="0" w:type="auto"/>
        <w:tblLayout w:type="fixed"/>
        <w:tblCellMar>
          <w:left w:w="62" w:type="dxa"/>
          <w:right w:w="62" w:type="dxa"/>
        </w:tblCellMar>
        <w:tblLook w:val="0000"/>
      </w:tblPr>
      <w:tblGrid>
        <w:gridCol w:w="2268"/>
        <w:gridCol w:w="6804"/>
      </w:tblGrid>
      <w:tr w:rsidTr="00647A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2D2CCA" w:rsidP="002D2CCA">
            <w:pPr>
              <w:pStyle w:val="BodyText"/>
            </w:pPr>
            <w:r w:rsidRPr="002D2CCA">
              <w:t>Performance criteria describe the performance needed to demonstrate achievement of the</w:t>
            </w:r>
            <w:r w:rsidRPr="002D2CCA">
              <w:t xml:space="preserve"> element. Where </w:t>
            </w:r>
            <w:r w:rsidRPr="002D2CCA">
              <w:rPr>
                <w:rStyle w:val="BoldandItalics"/>
              </w:rPr>
              <w:t>bold italicised</w:t>
            </w:r>
            <w:r w:rsidRPr="002D2CCA">
              <w:t xml:space="preserve"> text is used, further information is detailed in the range statement. Assessment of performance is to be consistent with the evidence guide.</w:t>
            </w:r>
          </w:p>
        </w:tc>
      </w:tr>
    </w:tbl>
    <w:p w:rsidR="00000000" w:rsidRPr="002D2CCA" w:rsidP="002D2CCA">
      <w:pPr>
        <w:pStyle w:val="BodyText"/>
      </w:pPr>
    </w:p>
    <w:p w:rsidR="00000000" w:rsidRPr="002D2CCA" w:rsidP="002D2CCA">
      <w:pPr>
        <w:pStyle w:val="AllowPageBreak"/>
      </w:pPr>
    </w:p>
    <w:p w:rsidR="00000000" w:rsidRPr="002D2CCA" w:rsidP="002D2CCA">
      <w:pPr>
        <w:pStyle w:val="Heading1"/>
      </w:pPr>
      <w:bookmarkStart w:id="8" w:name="O_404831"/>
      <w:bookmarkEnd w:id="8"/>
      <w:r w:rsidRPr="002D2CCA">
        <w:t>Elements and Performance Criteria</w:t>
      </w:r>
    </w:p>
    <w:tbl>
      <w:tblPr>
        <w:tblW w:w="0" w:type="auto"/>
        <w:tblLayout w:type="fixed"/>
        <w:tblCellMar>
          <w:left w:w="62" w:type="dxa"/>
          <w:right w:w="62" w:type="dxa"/>
        </w:tblCellMar>
        <w:tblLook w:val="0000"/>
      </w:tblPr>
      <w:tblGrid>
        <w:gridCol w:w="2268"/>
        <w:gridCol w:w="6804"/>
      </w:tblGrid>
      <w:tr w:rsidTr="00647A6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2D2CCA" w:rsidP="002D2CCA">
            <w:pPr>
              <w:pStyle w:val="BodyText"/>
            </w:pPr>
            <w:r w:rsidRPr="002D2CC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rPr>
                <w:rStyle w:val="SpecialBold"/>
              </w:rPr>
              <w:t>PERFORMANCE CRITERIA</w:t>
            </w:r>
          </w:p>
        </w:tc>
      </w:tr>
      <w:tr w:rsidTr="00647A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D2CCA">
            <w:pPr>
              <w:pStyle w:val="List"/>
              <w:rPr>
                <w:lang w:val="en-NZ"/>
              </w:rPr>
            </w:pPr>
            <w:r w:rsidRPr="002D2CCA">
              <w:rPr>
                <w:rStyle w:val="SpecialBold"/>
              </w:rPr>
              <w:t>1</w:t>
            </w:r>
            <w:r w:rsidRPr="002D2CCA">
              <w:tab/>
            </w:r>
            <w:r w:rsidRPr="002D2CCA">
              <w:rPr>
                <w:rStyle w:val="SpecialBold"/>
              </w:rPr>
              <w:t>Analyse asset condition and determine remedial action</w:t>
            </w:r>
            <w:r w:rsidRPr="002D2CCA">
              <w:t>.</w:t>
            </w:r>
          </w:p>
        </w:tc>
        <w:tc>
          <w:tcPr>
            <w:tcW w:w="6804" w:type="dxa"/>
            <w:tcBorders>
              <w:top w:val="nil"/>
              <w:left w:val="nil"/>
              <w:bottom w:val="nil"/>
              <w:right w:val="nil"/>
            </w:tcBorders>
            <w:tcMar>
              <w:top w:w="0" w:type="dxa"/>
              <w:left w:w="62" w:type="dxa"/>
              <w:bottom w:w="0" w:type="dxa"/>
              <w:right w:w="62" w:type="dxa"/>
            </w:tcMar>
          </w:tcPr>
          <w:p w:rsidR="00000000" w:rsidRPr="002D2CCA" w:rsidP="002D2CCA">
            <w:pPr>
              <w:pStyle w:val="List"/>
            </w:pPr>
            <w:r w:rsidRPr="002D2CCA">
              <w:t>1.1</w:t>
            </w:r>
            <w:r w:rsidRPr="002D2CCA">
              <w:tab/>
              <w:t xml:space="preserve">Schedule routine inspections of </w:t>
            </w:r>
            <w:r w:rsidRPr="002D2CCA">
              <w:rPr>
                <w:rStyle w:val="BoldandItalics"/>
              </w:rPr>
              <w:t>assets</w:t>
            </w:r>
            <w:r w:rsidRPr="002D2CCA">
              <w:t xml:space="preserve"> and monitor fault reporting according to </w:t>
            </w:r>
            <w:r w:rsidRPr="002D2CCA">
              <w:rPr>
                <w:rStyle w:val="BoldandItalics"/>
              </w:rPr>
              <w:t>organisational procedures</w:t>
            </w:r>
            <w:r w:rsidRPr="002D2CCA">
              <w:t xml:space="preserve">. </w:t>
            </w:r>
          </w:p>
          <w:p w:rsidR="00000000" w:rsidRPr="002D2CCA" w:rsidP="002D2CCA">
            <w:pPr>
              <w:pStyle w:val="List"/>
            </w:pPr>
            <w:r w:rsidRPr="002D2CCA">
              <w:t>1.2</w:t>
            </w:r>
            <w:r w:rsidRPr="002D2CCA">
              <w:tab/>
              <w:t>Collect and analyse data on asset and infrastructure condition according to organis</w:t>
            </w:r>
            <w:r w:rsidRPr="002D2CCA">
              <w:t>ational procedures.</w:t>
            </w:r>
          </w:p>
          <w:p w:rsidR="00000000" w:rsidRPr="002D2CCA" w:rsidP="002D2CCA">
            <w:pPr>
              <w:pStyle w:val="List"/>
            </w:pPr>
            <w:r w:rsidRPr="002D2CCA">
              <w:t>1.3</w:t>
            </w:r>
            <w:r w:rsidRPr="002D2CCA">
              <w:tab/>
              <w:t>Determine and cost asset maintenance and repair methods.</w:t>
            </w:r>
          </w:p>
          <w:p w:rsidR="00000000" w:rsidP="002D2CCA">
            <w:pPr>
              <w:pStyle w:val="List"/>
              <w:rPr>
                <w:lang w:val="en-NZ"/>
              </w:rPr>
            </w:pPr>
            <w:r w:rsidRPr="002D2CCA">
              <w:t>1.4</w:t>
            </w:r>
            <w:r w:rsidRPr="002D2CCA">
              <w:tab/>
              <w:t xml:space="preserve">Correctly select </w:t>
            </w:r>
            <w:r w:rsidRPr="002D2CCA">
              <w:rPr>
                <w:rStyle w:val="BoldandItalics"/>
              </w:rPr>
              <w:t>equipment</w:t>
            </w:r>
            <w:r w:rsidRPr="002D2CCA">
              <w:t xml:space="preserve"> and fit and use required safety equipment, including personal protective equipment.</w:t>
            </w:r>
          </w:p>
        </w:tc>
      </w:tr>
      <w:tr w:rsidTr="00647A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D2CCA">
            <w:pPr>
              <w:pStyle w:val="List"/>
              <w:rPr>
                <w:lang w:val="en-NZ"/>
              </w:rPr>
            </w:pPr>
            <w:r w:rsidRPr="002D2CCA">
              <w:rPr>
                <w:rStyle w:val="SpecialBold"/>
              </w:rPr>
              <w:t>2</w:t>
            </w:r>
            <w:r w:rsidRPr="002D2CCA">
              <w:tab/>
            </w:r>
            <w:r w:rsidRPr="002D2CCA">
              <w:rPr>
                <w:rStyle w:val="SpecialBold"/>
              </w:rPr>
              <w:t>Plan and prepare for asset repair</w:t>
            </w:r>
            <w:r w:rsidRPr="002D2CCA">
              <w:t>.</w:t>
            </w:r>
          </w:p>
        </w:tc>
        <w:tc>
          <w:tcPr>
            <w:tcW w:w="6804" w:type="dxa"/>
            <w:tcBorders>
              <w:top w:val="nil"/>
              <w:left w:val="nil"/>
              <w:bottom w:val="nil"/>
              <w:right w:val="nil"/>
            </w:tcBorders>
            <w:tcMar>
              <w:top w:w="0" w:type="dxa"/>
              <w:left w:w="62" w:type="dxa"/>
              <w:bottom w:w="0" w:type="dxa"/>
              <w:right w:w="62" w:type="dxa"/>
            </w:tcMar>
          </w:tcPr>
          <w:p w:rsidR="00000000" w:rsidRPr="002D2CCA" w:rsidP="002D2CCA">
            <w:pPr>
              <w:pStyle w:val="List"/>
            </w:pPr>
            <w:r w:rsidRPr="002D2CCA">
              <w:t>2.1</w:t>
            </w:r>
            <w:r w:rsidRPr="002D2CCA">
              <w:tab/>
              <w:t xml:space="preserve">Schedule and plan </w:t>
            </w:r>
            <w:r w:rsidRPr="002D2CCA">
              <w:t>work site investigations and repair activities according to organisational requirements.</w:t>
            </w:r>
          </w:p>
          <w:p w:rsidR="00000000" w:rsidRPr="002D2CCA" w:rsidP="002D2CCA">
            <w:pPr>
              <w:pStyle w:val="List"/>
            </w:pPr>
            <w:r w:rsidRPr="002D2CCA">
              <w:t>2.2</w:t>
            </w:r>
            <w:r w:rsidRPr="002D2CCA">
              <w:tab/>
              <w:t>Develop repair plans and procedures and communicate to all stakeholders.</w:t>
            </w:r>
          </w:p>
          <w:p w:rsidR="00000000" w:rsidRPr="002D2CCA" w:rsidP="002D2CCA">
            <w:pPr>
              <w:pStyle w:val="List"/>
            </w:pPr>
            <w:r w:rsidRPr="002D2CCA">
              <w:t>2.3</w:t>
            </w:r>
            <w:r w:rsidRPr="002D2CCA">
              <w:tab/>
              <w:t xml:space="preserve">Assess and record environmental and occupational health and safety risks according to </w:t>
            </w:r>
            <w:r w:rsidRPr="002D2CCA">
              <w:t>enterprise requirements and specify appropriate preventative measures.</w:t>
            </w:r>
          </w:p>
          <w:p w:rsidR="00000000" w:rsidP="002D2CCA">
            <w:pPr>
              <w:pStyle w:val="List"/>
              <w:rPr>
                <w:lang w:val="en-NZ"/>
              </w:rPr>
            </w:pPr>
            <w:r w:rsidRPr="002D2CCA">
              <w:t>2.4</w:t>
            </w:r>
            <w:r w:rsidRPr="002D2CCA">
              <w:tab/>
              <w:t>Select equipment, materials, prefabricated components and fittings and make available for use on site.</w:t>
            </w:r>
          </w:p>
        </w:tc>
      </w:tr>
      <w:tr w:rsidTr="00647A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D2CCA">
            <w:pPr>
              <w:pStyle w:val="List"/>
              <w:rPr>
                <w:lang w:val="en-NZ"/>
              </w:rPr>
            </w:pPr>
            <w:r w:rsidRPr="002D2CCA">
              <w:rPr>
                <w:rStyle w:val="SpecialBold"/>
              </w:rPr>
              <w:t>3</w:t>
            </w:r>
            <w:r w:rsidRPr="002D2CCA">
              <w:tab/>
            </w:r>
            <w:r w:rsidRPr="002D2CCA">
              <w:rPr>
                <w:rStyle w:val="SpecialBold"/>
              </w:rPr>
              <w:t>Monitor and report maintenance activities</w:t>
            </w:r>
            <w:r w:rsidRPr="002D2CCA">
              <w:t>.</w:t>
            </w:r>
          </w:p>
        </w:tc>
        <w:tc>
          <w:tcPr>
            <w:tcW w:w="6804" w:type="dxa"/>
            <w:tcBorders>
              <w:top w:val="nil"/>
              <w:left w:val="nil"/>
              <w:bottom w:val="nil"/>
              <w:right w:val="nil"/>
            </w:tcBorders>
            <w:tcMar>
              <w:top w:w="0" w:type="dxa"/>
              <w:left w:w="62" w:type="dxa"/>
              <w:bottom w:w="0" w:type="dxa"/>
              <w:right w:w="62" w:type="dxa"/>
            </w:tcMar>
          </w:tcPr>
          <w:p w:rsidR="00000000" w:rsidRPr="002D2CCA" w:rsidP="002D2CCA">
            <w:pPr>
              <w:pStyle w:val="List"/>
            </w:pPr>
            <w:r w:rsidRPr="002D2CCA">
              <w:t>3.1</w:t>
            </w:r>
            <w:r w:rsidRPr="002D2CCA">
              <w:tab/>
              <w:t>Monitor repairs to ensure co</w:t>
            </w:r>
            <w:r w:rsidRPr="002D2CCA">
              <w:t>mpliance with organisational and statutory requirements.</w:t>
            </w:r>
          </w:p>
          <w:p w:rsidR="00000000" w:rsidRPr="002D2CCA" w:rsidP="002D2CCA">
            <w:pPr>
              <w:pStyle w:val="List"/>
            </w:pPr>
            <w:r w:rsidRPr="002D2CCA">
              <w:t>3.2</w:t>
            </w:r>
            <w:r w:rsidRPr="002D2CCA">
              <w:tab/>
              <w:t>Monitor repair and maintenance progress and keep records according to organisational procedures.</w:t>
            </w:r>
          </w:p>
          <w:p w:rsidR="00000000" w:rsidP="002D2CCA">
            <w:pPr>
              <w:pStyle w:val="List"/>
              <w:rPr>
                <w:lang w:val="en-NZ"/>
              </w:rPr>
            </w:pPr>
            <w:r w:rsidRPr="002D2CCA">
              <w:t>3.3</w:t>
            </w:r>
            <w:r w:rsidRPr="002D2CCA">
              <w:tab/>
              <w:t>Inspect, confirm and report completion of repair and maintenance according to organisational p</w:t>
            </w:r>
            <w:r w:rsidRPr="002D2CCA">
              <w:t>rocedures.</w:t>
            </w:r>
          </w:p>
        </w:tc>
      </w:tr>
      <w:tr w:rsidTr="00647A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D2CCA">
            <w:pPr>
              <w:pStyle w:val="List"/>
              <w:rPr>
                <w:lang w:val="en-NZ"/>
              </w:rPr>
            </w:pPr>
            <w:r w:rsidRPr="002D2CCA">
              <w:rPr>
                <w:rStyle w:val="SpecialBold"/>
              </w:rPr>
              <w:t>4</w:t>
            </w:r>
            <w:r w:rsidRPr="002D2CCA">
              <w:tab/>
            </w:r>
            <w:r w:rsidRPr="002D2CCA">
              <w:rPr>
                <w:rStyle w:val="SpecialBold"/>
              </w:rPr>
              <w:t>Complete records and reports</w:t>
            </w:r>
            <w:r w:rsidRPr="002D2CCA">
              <w:t>.</w:t>
            </w:r>
          </w:p>
        </w:tc>
        <w:tc>
          <w:tcPr>
            <w:tcW w:w="6804" w:type="dxa"/>
            <w:tcBorders>
              <w:top w:val="nil"/>
              <w:left w:val="nil"/>
              <w:bottom w:val="nil"/>
              <w:right w:val="nil"/>
            </w:tcBorders>
            <w:tcMar>
              <w:top w:w="0" w:type="dxa"/>
              <w:left w:w="62" w:type="dxa"/>
              <w:bottom w:w="0" w:type="dxa"/>
              <w:right w:w="62" w:type="dxa"/>
            </w:tcMar>
          </w:tcPr>
          <w:p w:rsidR="00000000" w:rsidRPr="002D2CCA" w:rsidP="002D2CCA">
            <w:pPr>
              <w:pStyle w:val="List"/>
            </w:pPr>
            <w:r w:rsidRPr="002D2CCA">
              <w:t>4.1</w:t>
            </w:r>
            <w:r w:rsidRPr="002D2CCA">
              <w:tab/>
              <w:t>Complete workplace records and reports according to organisational requirements.</w:t>
            </w:r>
          </w:p>
          <w:p w:rsidR="00000000" w:rsidRPr="002D2CCA" w:rsidP="002D2CCA">
            <w:pPr>
              <w:pStyle w:val="List"/>
            </w:pPr>
            <w:r w:rsidRPr="002D2CCA">
              <w:t>4.2</w:t>
            </w:r>
            <w:r w:rsidRPr="002D2CCA">
              <w:tab/>
              <w:t>Make recommendations which contribute to the continuous improvement and quality of the organisation's systems.</w:t>
            </w:r>
          </w:p>
        </w:tc>
      </w:tr>
    </w:tbl>
    <w:p w:rsidR="00000000" w:rsidRPr="002D2CCA" w:rsidP="002D2CCA">
      <w:pPr>
        <w:pStyle w:val="BodyText"/>
      </w:pPr>
    </w:p>
    <w:p w:rsidR="00000000" w:rsidRPr="002D2CCA" w:rsidP="002D2CCA">
      <w:pPr>
        <w:pStyle w:val="AllowPageBreak"/>
      </w:pPr>
    </w:p>
    <w:p w:rsidR="00000000" w:rsidRPr="002D2CCA" w:rsidP="002D2CCA">
      <w:pPr>
        <w:pStyle w:val="Heading1"/>
      </w:pPr>
      <w:bookmarkStart w:id="9" w:name="O_404822"/>
      <w:bookmarkEnd w:id="9"/>
      <w:r w:rsidRPr="002D2CCA">
        <w:t>Required Skills and Knowledge</w:t>
      </w:r>
    </w:p>
    <w:tbl>
      <w:tblPr>
        <w:tblW w:w="0" w:type="auto"/>
        <w:tblLayout w:type="fixed"/>
        <w:tblCellMar>
          <w:left w:w="62" w:type="dxa"/>
          <w:right w:w="62" w:type="dxa"/>
        </w:tblCellMar>
        <w:tblLook w:val="0000"/>
      </w:tblPr>
      <w:tblGrid>
        <w:gridCol w:w="9072"/>
      </w:tblGrid>
      <w:tr w:rsidTr="00647A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t>This section describes the skills and knowledge required for this unit.</w:t>
            </w:r>
          </w:p>
        </w:tc>
      </w:tr>
      <w:tr w:rsidTr="00647A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2CCA" w:rsidP="002D2CCA">
            <w:pPr>
              <w:pStyle w:val="BodyText"/>
            </w:pPr>
            <w:r w:rsidRPr="002D2CCA">
              <w:rPr>
                <w:rStyle w:val="SpecialBold"/>
              </w:rPr>
              <w:t>Required skills</w:t>
            </w:r>
            <w:r w:rsidRPr="002D2CCA">
              <w:t>:</w:t>
            </w:r>
          </w:p>
          <w:p w:rsidR="00000000" w:rsidRPr="002D2CCA" w:rsidP="002D2CCA">
            <w:pPr>
              <w:pStyle w:val="ListBullet"/>
            </w:pPr>
            <w:r w:rsidRPr="002D2CCA">
              <w:t>identify and correct operational problems</w:t>
            </w:r>
          </w:p>
          <w:p w:rsidR="00000000" w:rsidRPr="002D2CCA" w:rsidP="002D2CCA">
            <w:pPr>
              <w:pStyle w:val="ListBullet"/>
            </w:pPr>
            <w:r w:rsidRPr="002D2CCA">
              <w:t>undertake maintenance planning activities</w:t>
            </w:r>
          </w:p>
          <w:p w:rsidR="00000000" w:rsidRPr="002D2CCA" w:rsidP="002D2CCA">
            <w:pPr>
              <w:pStyle w:val="ListBullet"/>
            </w:pPr>
            <w:r w:rsidRPr="002D2CCA">
              <w:t>undertake ca</w:t>
            </w:r>
            <w:r w:rsidRPr="002D2CCA">
              <w:t>lculations and determine work requirements</w:t>
            </w:r>
          </w:p>
          <w:p w:rsidR="00000000" w:rsidRPr="002D2CCA" w:rsidP="002D2CCA">
            <w:pPr>
              <w:pStyle w:val="ListBullet"/>
            </w:pPr>
            <w:r w:rsidRPr="002D2CCA">
              <w:t>monitor system operations and processes</w:t>
            </w:r>
          </w:p>
          <w:p w:rsidR="00000000" w:rsidRPr="002D2CCA" w:rsidP="002D2CCA">
            <w:pPr>
              <w:pStyle w:val="ListBullet"/>
            </w:pPr>
            <w:r w:rsidRPr="002D2CCA">
              <w:t>produce reports and logs</w:t>
            </w:r>
          </w:p>
          <w:p w:rsidR="00000000" w:rsidRPr="002D2CCA" w:rsidP="002D2CCA">
            <w:pPr>
              <w:pStyle w:val="ListBullet"/>
            </w:pPr>
            <w:r w:rsidRPr="002D2CCA">
              <w:t>use safety equipment and personal protective equipment</w:t>
            </w:r>
          </w:p>
          <w:p w:rsidR="00000000" w:rsidRPr="002D2CCA" w:rsidP="002D2CCA">
            <w:pPr>
              <w:pStyle w:val="ListBullet"/>
            </w:pPr>
            <w:r w:rsidRPr="002D2CCA">
              <w:t>interpret plans and instructions</w:t>
            </w:r>
          </w:p>
          <w:p w:rsidR="00000000" w:rsidRPr="002D2CCA" w:rsidP="002D2CCA">
            <w:pPr>
              <w:pStyle w:val="ListBullet"/>
            </w:pPr>
            <w:r w:rsidRPr="002D2CCA">
              <w:t>interpret the organisation's policies, standard operating pr</w:t>
            </w:r>
            <w:r w:rsidRPr="002D2CCA">
              <w:t>ocedures and standards for monitoring and maintenance of assets</w:t>
            </w:r>
          </w:p>
          <w:p w:rsidR="00000000" w:rsidRPr="002D2CCA" w:rsidP="002D2CCA">
            <w:pPr>
              <w:pStyle w:val="ListBullet"/>
            </w:pPr>
            <w:r w:rsidRPr="002D2CCA">
              <w:t>communicate with employees and customers</w:t>
            </w:r>
          </w:p>
          <w:p w:rsidR="00000000" w:rsidRPr="002D2CCA" w:rsidP="002D2CCA">
            <w:pPr>
              <w:pStyle w:val="ListBullet"/>
            </w:pPr>
            <w:r w:rsidRPr="002D2CCA">
              <w:t>use communication equipment</w:t>
            </w:r>
          </w:p>
          <w:p w:rsidR="00000000" w:rsidRPr="002D2CCA" w:rsidP="002D2CCA">
            <w:pPr>
              <w:pStyle w:val="ListBullet"/>
            </w:pPr>
            <w:r w:rsidRPr="002D2CCA">
              <w:t>give and receive instructions</w:t>
            </w:r>
          </w:p>
          <w:p w:rsidR="00000000" w:rsidRPr="002D2CCA" w:rsidP="002D2CCA">
            <w:pPr>
              <w:pStyle w:val="ListBullet"/>
            </w:pPr>
            <w:r w:rsidRPr="002D2CCA">
              <w:t xml:space="preserve">calculate water pressures and flows </w:t>
            </w:r>
          </w:p>
          <w:p w:rsidR="00000000" w:rsidP="002D2CCA">
            <w:pPr>
              <w:pStyle w:val="ListBullet"/>
              <w:rPr>
                <w:lang w:val="en-NZ"/>
              </w:rPr>
            </w:pPr>
            <w:r w:rsidRPr="002D2CCA">
              <w:t>identify and report control system faults</w:t>
            </w:r>
          </w:p>
        </w:tc>
      </w:tr>
      <w:tr w:rsidTr="00647A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2CCA" w:rsidP="002D2CCA">
            <w:pPr>
              <w:pStyle w:val="BodyText"/>
            </w:pPr>
            <w:r w:rsidRPr="002D2CCA">
              <w:rPr>
                <w:rStyle w:val="SpecialBold"/>
              </w:rPr>
              <w:t>Required know</w:t>
            </w:r>
            <w:r w:rsidRPr="002D2CCA">
              <w:rPr>
                <w:rStyle w:val="SpecialBold"/>
              </w:rPr>
              <w:t>ledge</w:t>
            </w:r>
            <w:r w:rsidRPr="002D2CCA">
              <w:t>:</w:t>
            </w:r>
          </w:p>
          <w:p w:rsidR="00000000" w:rsidRPr="002D2CCA" w:rsidP="002D2CCA">
            <w:pPr>
              <w:pStyle w:val="ListBullet"/>
            </w:pPr>
            <w:r w:rsidRPr="002D2CCA">
              <w:t>environmental aspects of water distribution systems and infrastructure</w:t>
            </w:r>
          </w:p>
          <w:p w:rsidR="00000000" w:rsidRPr="002D2CCA" w:rsidP="002D2CCA">
            <w:pPr>
              <w:pStyle w:val="ListBullet"/>
            </w:pPr>
            <w:r w:rsidRPr="002D2CCA">
              <w:t>organisational occupational health and safety procedures</w:t>
            </w:r>
          </w:p>
          <w:p w:rsidR="00000000" w:rsidRPr="002D2CCA" w:rsidP="002D2CCA">
            <w:pPr>
              <w:pStyle w:val="ListBullet"/>
            </w:pPr>
            <w:r w:rsidRPr="002D2CCA">
              <w:t>lock out procedures for mechanical and electrical installations</w:t>
            </w:r>
          </w:p>
          <w:p w:rsidR="00000000" w:rsidRPr="002D2CCA" w:rsidP="002D2CCA">
            <w:pPr>
              <w:pStyle w:val="ListBullet"/>
            </w:pPr>
            <w:r w:rsidRPr="002D2CCA">
              <w:t>cleaning and protection of assets</w:t>
            </w:r>
          </w:p>
          <w:p w:rsidR="00000000" w:rsidRPr="002D2CCA" w:rsidP="002D2CCA">
            <w:pPr>
              <w:pStyle w:val="ListBullet"/>
            </w:pPr>
            <w:r w:rsidRPr="002D2CCA">
              <w:t>policies and standard o</w:t>
            </w:r>
            <w:r w:rsidRPr="002D2CCA">
              <w:t>perating procedures for monitoring and maintenance of assets</w:t>
            </w:r>
          </w:p>
          <w:p w:rsidR="00000000" w:rsidRPr="002D2CCA" w:rsidP="002D2CCA">
            <w:pPr>
              <w:pStyle w:val="ListBullet"/>
            </w:pPr>
            <w:r w:rsidRPr="002D2CCA">
              <w:t>relevant utilities and service bodies</w:t>
            </w:r>
          </w:p>
          <w:p w:rsidR="00000000" w:rsidRPr="002D2CCA" w:rsidP="002D2CCA">
            <w:pPr>
              <w:pStyle w:val="ListBullet"/>
            </w:pPr>
            <w:r w:rsidRPr="002D2CCA">
              <w:t>communication systems</w:t>
            </w:r>
          </w:p>
          <w:p w:rsidR="00000000" w:rsidRPr="002D2CCA" w:rsidP="002D2CCA">
            <w:pPr>
              <w:pStyle w:val="ListBullet"/>
            </w:pPr>
            <w:r w:rsidRPr="002D2CCA">
              <w:t>environment, landscape and ground structure of work area</w:t>
            </w:r>
          </w:p>
          <w:p w:rsidR="00000000" w:rsidRPr="002D2CCA" w:rsidP="002D2CCA">
            <w:pPr>
              <w:pStyle w:val="ListBullet"/>
            </w:pPr>
            <w:r w:rsidRPr="002D2CCA">
              <w:t>risk factors and potential hazards involved with water pressures and flows</w:t>
            </w:r>
          </w:p>
          <w:p w:rsidR="00000000" w:rsidRPr="002D2CCA" w:rsidP="002D2CCA">
            <w:pPr>
              <w:pStyle w:val="ListBullet"/>
            </w:pPr>
            <w:r w:rsidRPr="002D2CCA">
              <w:t>equipment operation, capacity and limitations</w:t>
            </w:r>
          </w:p>
          <w:p w:rsidR="00000000" w:rsidRPr="002D2CCA" w:rsidP="002D2CCA">
            <w:pPr>
              <w:pStyle w:val="ListBullet"/>
            </w:pPr>
            <w:r w:rsidRPr="002D2CCA">
              <w:t>effects of weather and conditions on operation of supply infrastructure</w:t>
            </w:r>
          </w:p>
          <w:p w:rsidR="00000000" w:rsidRPr="002D2CCA" w:rsidP="002D2CCA">
            <w:pPr>
              <w:pStyle w:val="ListBullet"/>
            </w:pPr>
            <w:r w:rsidRPr="002D2CCA">
              <w:t>system pipes and fittings</w:t>
            </w:r>
          </w:p>
          <w:p w:rsidR="00000000" w:rsidRPr="002D2CCA" w:rsidP="002D2CCA">
            <w:pPr>
              <w:pStyle w:val="ListBullet"/>
            </w:pPr>
            <w:r w:rsidRPr="002D2CCA">
              <w:t>pumping and valving systems</w:t>
            </w:r>
          </w:p>
          <w:p w:rsidR="00000000" w:rsidRPr="002D2CCA" w:rsidP="002D2CCA">
            <w:pPr>
              <w:pStyle w:val="ListBullet"/>
            </w:pPr>
            <w:r w:rsidRPr="002D2CCA">
              <w:t>system layout</w:t>
            </w:r>
          </w:p>
          <w:p w:rsidR="00000000" w:rsidRPr="002D2CCA" w:rsidP="002D2CCA">
            <w:pPr>
              <w:pStyle w:val="ListBullet"/>
            </w:pPr>
            <w:r w:rsidRPr="002D2CCA">
              <w:t>system processes</w:t>
            </w:r>
          </w:p>
          <w:p w:rsidR="00000000" w:rsidRPr="002D2CCA" w:rsidP="002D2CCA">
            <w:pPr>
              <w:pStyle w:val="ListBullet"/>
            </w:pPr>
            <w:r w:rsidRPr="002D2CCA">
              <w:t>system operation</w:t>
            </w:r>
          </w:p>
          <w:p w:rsidR="00000000" w:rsidRPr="002D2CCA" w:rsidP="002D2CCA">
            <w:pPr>
              <w:pStyle w:val="ListBullet"/>
            </w:pPr>
            <w:r w:rsidRPr="002D2CCA">
              <w:t>gravity systems</w:t>
            </w:r>
          </w:p>
          <w:p w:rsidR="00000000" w:rsidRPr="002D2CCA" w:rsidP="002D2CCA">
            <w:pPr>
              <w:pStyle w:val="ListBullet"/>
            </w:pPr>
            <w:r w:rsidRPr="002D2CCA">
              <w:t>control systems</w:t>
            </w:r>
          </w:p>
        </w:tc>
      </w:tr>
    </w:tbl>
    <w:p w:rsidR="00000000" w:rsidRPr="002D2CCA" w:rsidP="002D2CCA">
      <w:pPr>
        <w:pStyle w:val="BodyText"/>
      </w:pPr>
    </w:p>
    <w:p w:rsidR="00000000" w:rsidRPr="002D2CCA" w:rsidP="002D2CCA">
      <w:pPr>
        <w:pStyle w:val="AllowPageBreak"/>
      </w:pPr>
    </w:p>
    <w:p w:rsidR="00000000" w:rsidRPr="002D2CCA" w:rsidP="002D2CCA">
      <w:pPr>
        <w:pStyle w:val="Heading1"/>
      </w:pPr>
      <w:bookmarkStart w:id="10" w:name="O_404828"/>
      <w:bookmarkEnd w:id="10"/>
      <w:r w:rsidRPr="002D2CCA">
        <w:t>Evidence Guide</w:t>
      </w:r>
    </w:p>
    <w:tbl>
      <w:tblPr>
        <w:tblW w:w="0" w:type="auto"/>
        <w:tblLayout w:type="fixed"/>
        <w:tblCellMar>
          <w:left w:w="62" w:type="dxa"/>
          <w:right w:w="62" w:type="dxa"/>
        </w:tblCellMar>
        <w:tblLook w:val="0000"/>
      </w:tblPr>
      <w:tblGrid>
        <w:gridCol w:w="2964"/>
        <w:gridCol w:w="6033"/>
      </w:tblGrid>
      <w:tr w:rsidTr="00647A6D">
        <w:tblPrEx>
          <w:tblW w:w="0" w:type="auto"/>
          <w:tblLayout w:type="fixed"/>
          <w:tblCellMar>
            <w:left w:w="62" w:type="dxa"/>
            <w:right w:w="62" w:type="dxa"/>
          </w:tblCellMar>
          <w:tblLook w:val="0000"/>
        </w:tblPrEx>
        <w:tc>
          <w:tcPr>
            <w:tcW w:w="8997" w:type="dxa"/>
            <w:gridSpan w:val="2"/>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t>The evidence guide provides advice on assessment and must be read in conjunction with the performance criteria, required skills and knowledge, range statement and the Assessment Guidelines for the Training Package.</w:t>
            </w:r>
          </w:p>
        </w:tc>
      </w:tr>
      <w:tr w:rsidTr="00647A6D">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rPr>
                <w:rStyle w:val="SpecialBold"/>
              </w:rPr>
              <w:t>Critical aspects for assessment and evidence required to demonstrate competency in this unit</w:t>
            </w:r>
          </w:p>
        </w:tc>
        <w:tc>
          <w:tcPr>
            <w:tcW w:w="6033" w:type="dxa"/>
            <w:tcBorders>
              <w:top w:val="nil"/>
              <w:left w:val="nil"/>
              <w:bottom w:val="nil"/>
              <w:right w:val="nil"/>
            </w:tcBorders>
            <w:tcMar>
              <w:top w:w="0" w:type="dxa"/>
              <w:left w:w="62" w:type="dxa"/>
              <w:bottom w:w="0" w:type="dxa"/>
              <w:right w:w="62" w:type="dxa"/>
            </w:tcMar>
          </w:tcPr>
          <w:p w:rsidR="00000000" w:rsidRPr="002D2CCA" w:rsidP="002D2CCA">
            <w:pPr>
              <w:pStyle w:val="BodyText"/>
            </w:pPr>
            <w:r w:rsidRPr="002D2CCA">
              <w:t>The candidate should demonstrate the ability to inspect and assess asset maintenance and repairs and to produce plans for and monitor and report on maintenance and</w:t>
            </w:r>
            <w:r w:rsidRPr="002D2CCA">
              <w:t xml:space="preserve"> repair work completion including:</w:t>
            </w:r>
          </w:p>
          <w:p w:rsidR="00000000" w:rsidRPr="002D2CCA" w:rsidP="002D2CCA">
            <w:pPr>
              <w:pStyle w:val="ListBullet"/>
            </w:pPr>
            <w:r w:rsidRPr="002D2CCA">
              <w:t>conducting operational and maintenance inspections</w:t>
            </w:r>
          </w:p>
          <w:p w:rsidR="00000000" w:rsidRPr="002D2CCA" w:rsidP="002D2CCA">
            <w:pPr>
              <w:pStyle w:val="ListBullet"/>
            </w:pPr>
            <w:r w:rsidRPr="002D2CCA">
              <w:t>monitoring fault reports</w:t>
            </w:r>
          </w:p>
          <w:p w:rsidR="00000000" w:rsidRPr="002D2CCA" w:rsidP="002D2CCA">
            <w:pPr>
              <w:pStyle w:val="ListBullet"/>
            </w:pPr>
            <w:r w:rsidRPr="002D2CCA">
              <w:t>collecting and analysing operational and mechanical data</w:t>
            </w:r>
          </w:p>
          <w:p w:rsidR="00000000" w:rsidRPr="002D2CCA" w:rsidP="002D2CCA">
            <w:pPr>
              <w:pStyle w:val="ListBullet"/>
            </w:pPr>
            <w:r w:rsidRPr="002D2CCA">
              <w:t>identifying and assessing work methods effectiveness</w:t>
            </w:r>
          </w:p>
          <w:p w:rsidR="00000000" w:rsidRPr="002D2CCA" w:rsidP="002D2CCA">
            <w:pPr>
              <w:pStyle w:val="ListBullet"/>
            </w:pPr>
            <w:r w:rsidRPr="002D2CCA">
              <w:t>planning investigations and repairs</w:t>
            </w:r>
          </w:p>
          <w:p w:rsidR="00000000" w:rsidRPr="002D2CCA" w:rsidP="002D2CCA">
            <w:pPr>
              <w:pStyle w:val="ListBullet"/>
            </w:pPr>
            <w:r w:rsidRPr="002D2CCA">
              <w:t>developing repair procedures</w:t>
            </w:r>
          </w:p>
          <w:p w:rsidR="00000000" w:rsidRPr="002D2CCA" w:rsidP="002D2CCA">
            <w:pPr>
              <w:pStyle w:val="ListBullet"/>
            </w:pPr>
            <w:r w:rsidRPr="002D2CCA">
              <w:t>assessing risks and specifying preventive methods</w:t>
            </w:r>
          </w:p>
          <w:p w:rsidR="00000000" w:rsidRPr="002D2CCA" w:rsidP="002D2CCA">
            <w:pPr>
              <w:pStyle w:val="ListBullet"/>
            </w:pPr>
            <w:r w:rsidRPr="002D2CCA">
              <w:t>selecting equipment, materials, prefabricated components and fittings</w:t>
            </w:r>
          </w:p>
          <w:p w:rsidR="00000000" w:rsidRPr="002D2CCA" w:rsidP="002D2CCA">
            <w:pPr>
              <w:pStyle w:val="ListBullet"/>
            </w:pPr>
            <w:r w:rsidRPr="002D2CCA">
              <w:t>monitoring repairs</w:t>
            </w:r>
          </w:p>
          <w:p w:rsidR="00000000" w:rsidRPr="002D2CCA" w:rsidP="002D2CCA">
            <w:pPr>
              <w:pStyle w:val="ListBullet"/>
            </w:pPr>
            <w:r w:rsidRPr="002D2CCA">
              <w:t>inspecting completed repairs</w:t>
            </w:r>
          </w:p>
          <w:p w:rsidR="00000000" w:rsidP="002D2CCA">
            <w:pPr>
              <w:pStyle w:val="ListBullet"/>
              <w:rPr>
                <w:lang w:val="en-NZ"/>
              </w:rPr>
            </w:pPr>
            <w:r w:rsidRPr="002D2CCA">
              <w:t>completing workplace records</w:t>
            </w:r>
          </w:p>
        </w:tc>
      </w:tr>
      <w:tr w:rsidTr="00647A6D">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rPr>
                <w:rStyle w:val="SpecialBold"/>
              </w:rPr>
              <w:t>Context of and specific resources for assessment</w:t>
            </w:r>
          </w:p>
        </w:tc>
        <w:tc>
          <w:tcPr>
            <w:tcW w:w="6033" w:type="dxa"/>
            <w:tcBorders>
              <w:top w:val="nil"/>
              <w:left w:val="nil"/>
              <w:bottom w:val="nil"/>
              <w:right w:val="nil"/>
            </w:tcBorders>
            <w:tcMar>
              <w:top w:w="0" w:type="dxa"/>
              <w:left w:w="62" w:type="dxa"/>
              <w:bottom w:w="0" w:type="dxa"/>
              <w:right w:w="62" w:type="dxa"/>
            </w:tcMar>
          </w:tcPr>
          <w:p w:rsidR="00000000" w:rsidRPr="002D2CCA" w:rsidP="002D2CCA">
            <w:pPr>
              <w:pStyle w:val="BodyText"/>
            </w:pPr>
            <w:r w:rsidRPr="002D2CCA">
              <w:t xml:space="preserve">Access to the workplace and resources including: </w:t>
            </w:r>
          </w:p>
          <w:p w:rsidR="00000000" w:rsidRPr="002D2CCA" w:rsidP="002D2CCA">
            <w:pPr>
              <w:pStyle w:val="ListBullet"/>
            </w:pPr>
            <w:r w:rsidRPr="002D2CCA">
              <w:t>documentation that should normally be available in a water industry organisation</w:t>
            </w:r>
          </w:p>
          <w:p w:rsidR="00000000" w:rsidRPr="002D2CCA" w:rsidP="002D2CCA">
            <w:pPr>
              <w:pStyle w:val="ListBullet"/>
            </w:pPr>
            <w:r w:rsidRPr="002D2CCA">
              <w:t>workplace specific equipment and technology</w:t>
            </w:r>
          </w:p>
          <w:p w:rsidR="00000000" w:rsidRPr="002D2CCA" w:rsidP="002D2CCA">
            <w:pPr>
              <w:pStyle w:val="ListBullet"/>
            </w:pPr>
            <w:r w:rsidRPr="002D2CCA">
              <w:t>supervision and experienced team</w:t>
            </w:r>
            <w:r w:rsidRPr="002D2CCA">
              <w:t xml:space="preserve"> members to provide observations, feedback and third party reports</w:t>
            </w:r>
          </w:p>
          <w:p w:rsidR="00000000" w:rsidRPr="002D2CCA" w:rsidP="002D2CCA">
            <w:pPr>
              <w:pStyle w:val="ListBullet"/>
            </w:pPr>
            <w:r w:rsidRPr="002D2CCA">
              <w:t>enterprise operating procedures and work allocation</w:t>
            </w:r>
          </w:p>
          <w:p w:rsidR="00000000" w:rsidRPr="002D2CCA" w:rsidP="002D2CCA">
            <w:pPr>
              <w:pStyle w:val="ListBullet"/>
            </w:pPr>
            <w:r w:rsidRPr="002D2CCA">
              <w:t>relevant codes, standards, and government regulations</w:t>
            </w:r>
          </w:p>
          <w:p w:rsidR="00000000" w:rsidRPr="002D2CCA" w:rsidP="002D2CCA">
            <w:pPr>
              <w:pStyle w:val="BodyText"/>
            </w:pPr>
            <w:r w:rsidRPr="002D2CCA">
              <w:t>Where applicable, physical resources should include equipment modified for people w</w:t>
            </w:r>
            <w:r w:rsidRPr="002D2CCA">
              <w:t>ith disabilities.</w:t>
            </w:r>
          </w:p>
          <w:p w:rsidR="00000000" w:rsidRPr="002D2CCA" w:rsidP="002D2CCA">
            <w:pPr>
              <w:pStyle w:val="BodyText"/>
            </w:pPr>
            <w:r w:rsidRPr="002D2CCA">
              <w:t>Access must be provided to appropriate learning and/or assessment support when required.</w:t>
            </w:r>
          </w:p>
          <w:p w:rsidR="00000000" w:rsidRPr="002D2CCA" w:rsidP="002D2CCA">
            <w:pPr>
              <w:pStyle w:val="BodyText"/>
            </w:pPr>
            <w:r w:rsidRPr="002D2CCA">
              <w:t>Assessment processes and techniques must be culturally appropriate, and appropriate to the language and literacy capacity of the candidate and the wo</w:t>
            </w:r>
            <w:r w:rsidRPr="002D2CCA">
              <w:t xml:space="preserve">rk being performed. </w:t>
            </w:r>
          </w:p>
          <w:p w:rsidR="00000000" w:rsidRPr="002D2CCA" w:rsidP="002D2CCA">
            <w:pPr>
              <w:pStyle w:val="BodyText"/>
            </w:pPr>
            <w:r w:rsidRPr="002D2CCA">
              <w:t>Validity and sufficiency of evidence require that:</w:t>
            </w:r>
            <w:r w:rsidRPr="002D2CCA">
              <w:tab/>
            </w:r>
          </w:p>
          <w:p w:rsidR="00000000" w:rsidRPr="002D2CCA" w:rsidP="002D2CCA">
            <w:pPr>
              <w:pStyle w:val="ListBullet"/>
            </w:pPr>
            <w:r w:rsidRPr="002D2CCA">
              <w:t>competency will need to be demonstrated over a period of time reflecting the scope of the role and the practical requirements of the workplace</w:t>
            </w:r>
          </w:p>
          <w:p w:rsidR="00000000" w:rsidRPr="002D2CCA" w:rsidP="002D2CCA">
            <w:pPr>
              <w:pStyle w:val="ListBullet"/>
            </w:pPr>
            <w:r w:rsidRPr="002D2CCA">
              <w:t>where the assessment is part of a struct</w:t>
            </w:r>
            <w:r w:rsidRPr="002D2CCA">
              <w:t>ured learning experience the evidence collected must relate to a number of performances assessed at different points in time and separated by further learning and practice</w:t>
            </w:r>
          </w:p>
          <w:p w:rsidR="00000000" w:rsidRPr="002D2CCA" w:rsidP="002D2CCA">
            <w:pPr>
              <w:pStyle w:val="ListBullet"/>
            </w:pPr>
            <w:r w:rsidRPr="002D2CCA">
              <w:t>a decision of competence only taken at the point when the assessor has complete conf</w:t>
            </w:r>
            <w:r w:rsidRPr="002D2CCA">
              <w:t>idence in the person's competence over time and in various contexts</w:t>
            </w:r>
          </w:p>
          <w:p w:rsidR="00000000" w:rsidRPr="002D2CCA" w:rsidP="002D2CCA">
            <w:pPr>
              <w:pStyle w:val="ListBullet"/>
            </w:pPr>
            <w:r w:rsidRPr="002D2CCA">
              <w:t>all assessment that is part of a structured learning experience must include a combination of direct, indirect and supplementary evidence</w:t>
            </w:r>
          </w:p>
          <w:p w:rsidR="00000000" w:rsidRPr="002D2CCA" w:rsidP="002D2CCA">
            <w:pPr>
              <w:pStyle w:val="ListBullet"/>
            </w:pPr>
            <w:r w:rsidRPr="002D2CCA">
              <w:t>where assessment is for the purpose of recognition</w:t>
            </w:r>
            <w:r w:rsidRPr="002D2CCA">
              <w:t xml:space="preserve"> (RCC/RPL), the evidence provided will need to be authenticated and show that it represents competency demonstrated over a period of time</w:t>
            </w:r>
          </w:p>
          <w:p w:rsidR="00000000" w:rsidRPr="002D2CCA" w:rsidP="002D2CCA">
            <w:pPr>
              <w:pStyle w:val="ListBullet"/>
            </w:pPr>
            <w:r w:rsidRPr="002D2CCA">
              <w:t xml:space="preserve">assessment can be through simulated project-based activity and must include evidence relating to each of the elements </w:t>
            </w:r>
            <w:r w:rsidRPr="002D2CCA">
              <w:t>in this unit</w:t>
            </w:r>
          </w:p>
          <w:p w:rsidR="00000000" w:rsidRPr="002D2CCA" w:rsidP="002D2CCA">
            <w:pPr>
              <w:pStyle w:val="BodyText"/>
            </w:pPr>
            <w:r w:rsidRPr="002D2CCA">
              <w:t>In all cases where practical assessment is used it will be combined with targeted questioning to assess the underpinning knowledge. Questioning will be undertaken in a manner appropriate to the skill levels of the operator, any cultural issues</w:t>
            </w:r>
            <w:r w:rsidRPr="002D2CCA">
              <w:t xml:space="preserve"> that may affect responses to the questions, and reflecting the requirements of the competency and the work being performed.</w:t>
            </w:r>
          </w:p>
        </w:tc>
      </w:tr>
    </w:tbl>
    <w:p w:rsidR="00000000" w:rsidRPr="002D2CCA" w:rsidP="002D2CCA">
      <w:pPr>
        <w:pStyle w:val="BodyText"/>
      </w:pPr>
    </w:p>
    <w:p w:rsidR="00000000" w:rsidRPr="002D2CCA" w:rsidP="002D2CCA">
      <w:pPr>
        <w:pStyle w:val="AllowPageBreak"/>
      </w:pPr>
    </w:p>
    <w:p w:rsidR="00000000" w:rsidRPr="002D2CCA" w:rsidP="002D2CCA">
      <w:pPr>
        <w:pStyle w:val="Heading1"/>
      </w:pPr>
      <w:bookmarkStart w:id="11" w:name="O_404823"/>
      <w:bookmarkEnd w:id="11"/>
      <w:r w:rsidRPr="002D2CCA">
        <w:t>Range Statement</w:t>
      </w:r>
    </w:p>
    <w:tbl>
      <w:tblPr>
        <w:tblW w:w="0" w:type="auto"/>
        <w:tblLayout w:type="fixed"/>
        <w:tblCellMar>
          <w:left w:w="62" w:type="dxa"/>
          <w:right w:w="62" w:type="dxa"/>
        </w:tblCellMar>
        <w:tblLook w:val="0000"/>
      </w:tblPr>
      <w:tblGrid>
        <w:gridCol w:w="2826"/>
        <w:gridCol w:w="5696"/>
      </w:tblGrid>
      <w:tr w:rsidTr="00647A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t xml:space="preserve">The range statement relates to the unit of competency as a whole. It allows for different work environments and situations that may affect performance. </w:t>
            </w:r>
            <w:r w:rsidRPr="002D2CCA">
              <w:rPr>
                <w:rStyle w:val="BoldandItalics"/>
              </w:rPr>
              <w:t>Bold italicised</w:t>
            </w:r>
            <w:r w:rsidRPr="002D2CCA">
              <w:t xml:space="preserve"> wording, if used in the performance criteria, is detailed below. Essential operating con</w:t>
            </w:r>
            <w:r w:rsidRPr="002D2CCA">
              <w:t>ditions that may be present with training and assessment (depending on the work situation, needs of the candidate, accessibility of the item, and local industry and regional contexts) may also be included.</w:t>
            </w:r>
          </w:p>
        </w:tc>
      </w:tr>
      <w:tr w:rsidTr="00647A6D">
        <w:tblPrEx>
          <w:tblW w:w="0" w:type="auto"/>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rPr>
                <w:rStyle w:val="BoldandItalics"/>
              </w:rPr>
              <w:t>Assets</w:t>
            </w:r>
            <w:r w:rsidRPr="002D2CCA">
              <w:t xml:space="preserve"> may include:</w:t>
            </w:r>
          </w:p>
        </w:tc>
        <w:tc>
          <w:tcPr>
            <w:tcW w:w="5696" w:type="dxa"/>
            <w:tcBorders>
              <w:top w:val="nil"/>
              <w:left w:val="nil"/>
              <w:bottom w:val="nil"/>
              <w:right w:val="nil"/>
            </w:tcBorders>
            <w:tcMar>
              <w:top w:w="0" w:type="dxa"/>
              <w:left w:w="62" w:type="dxa"/>
              <w:bottom w:w="0" w:type="dxa"/>
              <w:right w:w="62" w:type="dxa"/>
            </w:tcMar>
          </w:tcPr>
          <w:p w:rsidR="00000000" w:rsidRPr="002D2CCA" w:rsidP="002D2CCA">
            <w:pPr>
              <w:pStyle w:val="ListBullet"/>
            </w:pPr>
            <w:r w:rsidRPr="002D2CCA">
              <w:t>infrastructure in urban or r</w:t>
            </w:r>
            <w:r w:rsidRPr="002D2CCA">
              <w:t>ural locations</w:t>
            </w:r>
          </w:p>
          <w:p w:rsidR="00000000" w:rsidRPr="002D2CCA" w:rsidP="002D2CCA">
            <w:pPr>
              <w:pStyle w:val="ListBullet"/>
            </w:pPr>
            <w:r w:rsidRPr="002D2CCA">
              <w:t>pumping stations</w:t>
            </w:r>
          </w:p>
          <w:p w:rsidR="00000000" w:rsidRPr="002D2CCA" w:rsidP="002D2CCA">
            <w:pPr>
              <w:pStyle w:val="ListBullet"/>
            </w:pPr>
            <w:r w:rsidRPr="002D2CCA">
              <w:t>filtration, treatment and related infrastructure</w:t>
            </w:r>
          </w:p>
          <w:p w:rsidR="00000000" w:rsidRPr="002D2CCA" w:rsidP="002D2CCA">
            <w:pPr>
              <w:pStyle w:val="ListBullet"/>
            </w:pPr>
            <w:r w:rsidRPr="002D2CCA">
              <w:t>service reservoirs</w:t>
            </w:r>
          </w:p>
          <w:p w:rsidR="00000000" w:rsidRPr="002D2CCA" w:rsidP="002D2CCA">
            <w:pPr>
              <w:pStyle w:val="ListBullet"/>
            </w:pPr>
            <w:r w:rsidRPr="002D2CCA">
              <w:t>channel and canal systems and related infrastructure</w:t>
            </w:r>
          </w:p>
          <w:p w:rsidR="00000000" w:rsidRPr="002D2CCA" w:rsidP="002D2CCA">
            <w:pPr>
              <w:pStyle w:val="ListBullet"/>
            </w:pPr>
            <w:r w:rsidRPr="002D2CCA">
              <w:t>pipes, including:</w:t>
            </w:r>
          </w:p>
          <w:p w:rsidR="00000000" w:rsidRPr="002D2CCA" w:rsidP="002D2CCA">
            <w:pPr>
              <w:pStyle w:val="ListBullet2"/>
            </w:pPr>
            <w:r w:rsidRPr="002D2CCA">
              <w:t>polyvinyl chloride (PVC)</w:t>
            </w:r>
          </w:p>
          <w:p w:rsidR="00000000" w:rsidRPr="002D2CCA" w:rsidP="002D2CCA">
            <w:pPr>
              <w:pStyle w:val="ListBullet2"/>
            </w:pPr>
            <w:r w:rsidRPr="002D2CCA">
              <w:t>polyethylene</w:t>
            </w:r>
          </w:p>
          <w:p w:rsidR="00000000" w:rsidRPr="002D2CCA" w:rsidP="002D2CCA">
            <w:pPr>
              <w:pStyle w:val="ListBullet2"/>
            </w:pPr>
            <w:r w:rsidRPr="002D2CCA">
              <w:t>mild steel cement lined</w:t>
            </w:r>
          </w:p>
          <w:p w:rsidR="00000000" w:rsidRPr="002D2CCA" w:rsidP="002D2CCA">
            <w:pPr>
              <w:pStyle w:val="ListBullet2"/>
            </w:pPr>
            <w:r w:rsidRPr="002D2CCA">
              <w:t>ductile iron cement</w:t>
            </w:r>
            <w:r w:rsidRPr="002D2CCA">
              <w:t xml:space="preserve"> lined</w:t>
            </w:r>
          </w:p>
          <w:p w:rsidR="00000000" w:rsidRPr="002D2CCA" w:rsidP="002D2CCA">
            <w:pPr>
              <w:pStyle w:val="ListBullet2"/>
            </w:pPr>
            <w:r w:rsidRPr="002D2CCA">
              <w:t>cast iron</w:t>
            </w:r>
          </w:p>
          <w:p w:rsidR="00000000" w:rsidRPr="002D2CCA" w:rsidP="002D2CCA">
            <w:pPr>
              <w:pStyle w:val="ListBullet2"/>
            </w:pPr>
            <w:r w:rsidRPr="002D2CCA">
              <w:t>copper</w:t>
            </w:r>
          </w:p>
          <w:p w:rsidR="00000000" w:rsidRPr="002D2CCA" w:rsidP="002D2CCA">
            <w:pPr>
              <w:pStyle w:val="ListBullet2"/>
            </w:pPr>
            <w:r w:rsidRPr="002D2CCA">
              <w:t>glass reinforced plastic</w:t>
            </w:r>
          </w:p>
          <w:p w:rsidR="00000000" w:rsidRPr="002D2CCA" w:rsidP="002D2CCA">
            <w:pPr>
              <w:pStyle w:val="ListBullet2"/>
            </w:pPr>
            <w:r w:rsidRPr="002D2CCA">
              <w:t>vitrified clay</w:t>
            </w:r>
          </w:p>
          <w:p w:rsidR="00000000" w:rsidRPr="002D2CCA" w:rsidP="002D2CCA">
            <w:pPr>
              <w:pStyle w:val="ListBullet2"/>
            </w:pPr>
            <w:r w:rsidRPr="002D2CCA">
              <w:t>reinforced concrete</w:t>
            </w:r>
          </w:p>
          <w:p w:rsidR="00000000" w:rsidRPr="002D2CCA" w:rsidP="002D2CCA">
            <w:pPr>
              <w:pStyle w:val="ListBullet2"/>
            </w:pPr>
            <w:r w:rsidRPr="002D2CCA">
              <w:t>asbestos cement</w:t>
            </w:r>
          </w:p>
          <w:p w:rsidR="00000000" w:rsidRPr="002D2CCA" w:rsidP="002D2CCA">
            <w:pPr>
              <w:pStyle w:val="ListBullet"/>
            </w:pPr>
            <w:r w:rsidRPr="002D2CCA">
              <w:t>structures, including:</w:t>
            </w:r>
          </w:p>
          <w:p w:rsidR="00000000" w:rsidRPr="002D2CCA" w:rsidP="002D2CCA">
            <w:pPr>
              <w:pStyle w:val="ListBullet2"/>
            </w:pPr>
            <w:r w:rsidRPr="002D2CCA">
              <w:t>meter pits</w:t>
            </w:r>
          </w:p>
          <w:p w:rsidR="00000000" w:rsidRPr="002D2CCA" w:rsidP="002D2CCA">
            <w:pPr>
              <w:pStyle w:val="ListBullet2"/>
            </w:pPr>
            <w:r w:rsidRPr="002D2CCA">
              <w:t>person access pits</w:t>
            </w:r>
          </w:p>
          <w:p w:rsidR="00000000" w:rsidRPr="002D2CCA" w:rsidP="002D2CCA">
            <w:pPr>
              <w:pStyle w:val="ListBullet2"/>
            </w:pPr>
            <w:r w:rsidRPr="002D2CCA">
              <w:t>regulators</w:t>
            </w:r>
          </w:p>
          <w:p w:rsidR="00000000" w:rsidRPr="002D2CCA" w:rsidP="002D2CCA">
            <w:pPr>
              <w:pStyle w:val="ListBullet2"/>
            </w:pPr>
            <w:r w:rsidRPr="002D2CCA">
              <w:t>erosion barriers</w:t>
            </w:r>
          </w:p>
          <w:p w:rsidR="00000000" w:rsidRPr="002D2CCA" w:rsidP="002D2CCA">
            <w:pPr>
              <w:pStyle w:val="ListBullet2"/>
            </w:pPr>
            <w:r w:rsidRPr="002D2CCA">
              <w:t>head walls</w:t>
            </w:r>
          </w:p>
          <w:p w:rsidR="00000000" w:rsidRPr="002D2CCA" w:rsidP="002D2CCA">
            <w:pPr>
              <w:pStyle w:val="ListBullet2"/>
            </w:pPr>
            <w:r w:rsidRPr="002D2CCA">
              <w:t>thrust blocks</w:t>
            </w:r>
          </w:p>
          <w:p w:rsidR="00000000" w:rsidRPr="002D2CCA" w:rsidP="002D2CCA">
            <w:pPr>
              <w:pStyle w:val="ListBullet2"/>
            </w:pPr>
            <w:r w:rsidRPr="002D2CCA">
              <w:t>drop structures</w:t>
            </w:r>
          </w:p>
          <w:p w:rsidR="00000000" w:rsidRPr="002D2CCA" w:rsidP="002D2CCA">
            <w:pPr>
              <w:pStyle w:val="ListBullet2"/>
            </w:pPr>
            <w:r w:rsidRPr="002D2CCA">
              <w:t>siphons</w:t>
            </w:r>
          </w:p>
          <w:p w:rsidR="00000000" w:rsidRPr="002D2CCA" w:rsidP="002D2CCA">
            <w:pPr>
              <w:pStyle w:val="ListBullet2"/>
            </w:pPr>
            <w:r w:rsidRPr="002D2CCA">
              <w:t>meter outlets</w:t>
            </w:r>
          </w:p>
          <w:p w:rsidR="00000000" w:rsidRPr="002D2CCA" w:rsidP="002D2CCA">
            <w:pPr>
              <w:pStyle w:val="ListBullet2"/>
            </w:pPr>
            <w:r w:rsidRPr="002D2CCA">
              <w:t>prefabricated sections, including:</w:t>
            </w:r>
          </w:p>
          <w:p w:rsidR="00000000" w:rsidRPr="002D2CCA" w:rsidP="002D2CCA">
            <w:pPr>
              <w:pStyle w:val="ListBullet3"/>
            </w:pPr>
            <w:r w:rsidRPr="002D2CCA">
              <w:t>drainage sections</w:t>
            </w:r>
          </w:p>
          <w:p w:rsidR="00000000" w:rsidRPr="002D2CCA" w:rsidP="002D2CCA">
            <w:pPr>
              <w:pStyle w:val="ListBullet3"/>
            </w:pPr>
            <w:r w:rsidRPr="002D2CCA">
              <w:t>drainage pits</w:t>
            </w:r>
          </w:p>
          <w:p w:rsidR="00000000" w:rsidRPr="002D2CCA" w:rsidP="002D2CCA">
            <w:pPr>
              <w:pStyle w:val="ListBullet3"/>
            </w:pPr>
            <w:r w:rsidRPr="002D2CCA">
              <w:t>culverts</w:t>
            </w:r>
          </w:p>
          <w:p w:rsidR="00000000" w:rsidRPr="002D2CCA" w:rsidP="002D2CCA">
            <w:pPr>
              <w:pStyle w:val="ListBullet2"/>
            </w:pPr>
            <w:r w:rsidRPr="002D2CCA">
              <w:t>under road crossovers</w:t>
            </w:r>
          </w:p>
          <w:p w:rsidR="00000000" w:rsidRPr="002D2CCA" w:rsidP="002D2CCA">
            <w:pPr>
              <w:pStyle w:val="ListBullet"/>
            </w:pPr>
            <w:r w:rsidRPr="002D2CCA">
              <w:t>fittings, including:</w:t>
            </w:r>
          </w:p>
          <w:p w:rsidR="00000000" w:rsidRPr="002D2CCA" w:rsidP="002D2CCA">
            <w:pPr>
              <w:pStyle w:val="ListBullet2"/>
            </w:pPr>
            <w:r w:rsidRPr="002D2CCA">
              <w:t xml:space="preserve">jointing systems for pipe types e.g. gibault </w:t>
            </w:r>
          </w:p>
          <w:p w:rsidR="00000000" w:rsidRPr="002D2CCA" w:rsidP="002D2CCA">
            <w:pPr>
              <w:pStyle w:val="ListBullet2"/>
            </w:pPr>
            <w:r w:rsidRPr="002D2CCA">
              <w:t>tapping band</w:t>
            </w:r>
          </w:p>
          <w:p w:rsidR="00000000" w:rsidRPr="002D2CCA" w:rsidP="002D2CCA">
            <w:pPr>
              <w:pStyle w:val="ListBullet2"/>
            </w:pPr>
            <w:r w:rsidRPr="002D2CCA">
              <w:t>tension bands</w:t>
            </w:r>
          </w:p>
          <w:p w:rsidR="00000000" w:rsidRPr="002D2CCA" w:rsidP="002D2CCA">
            <w:pPr>
              <w:pStyle w:val="ListBullet2"/>
            </w:pPr>
            <w:r w:rsidRPr="002D2CCA">
              <w:t>solvent joins</w:t>
            </w:r>
          </w:p>
          <w:p w:rsidR="00000000" w:rsidRPr="002D2CCA" w:rsidP="002D2CCA">
            <w:pPr>
              <w:pStyle w:val="ListBullet2"/>
            </w:pPr>
            <w:r w:rsidRPr="002D2CCA">
              <w:t>compression ring joints</w:t>
            </w:r>
          </w:p>
          <w:p w:rsidR="00000000" w:rsidRPr="002D2CCA" w:rsidP="002D2CCA">
            <w:pPr>
              <w:pStyle w:val="ListBullet2"/>
            </w:pPr>
            <w:r w:rsidRPr="002D2CCA">
              <w:t>bolted flanges</w:t>
            </w:r>
          </w:p>
          <w:p w:rsidR="00000000" w:rsidRPr="002D2CCA" w:rsidP="002D2CCA">
            <w:pPr>
              <w:pStyle w:val="ListBullet2"/>
            </w:pPr>
            <w:r w:rsidRPr="002D2CCA">
              <w:t>malleable jointing materials</w:t>
            </w:r>
          </w:p>
          <w:p w:rsidR="00000000" w:rsidRPr="002D2CCA" w:rsidP="002D2CCA">
            <w:pPr>
              <w:pStyle w:val="ListBullet2"/>
            </w:pPr>
            <w:r w:rsidRPr="002D2CCA">
              <w:t>electrofusion</w:t>
            </w:r>
          </w:p>
          <w:p w:rsidR="00000000" w:rsidRPr="002D2CCA" w:rsidP="002D2CCA">
            <w:pPr>
              <w:pStyle w:val="ListBullet2"/>
            </w:pPr>
            <w:r w:rsidRPr="002D2CCA">
              <w:t>butt welding</w:t>
            </w:r>
          </w:p>
          <w:p w:rsidR="00000000" w:rsidRPr="002D2CCA" w:rsidP="002D2CCA">
            <w:pPr>
              <w:pStyle w:val="ListBullet2"/>
            </w:pPr>
            <w:r w:rsidRPr="002D2CCA">
              <w:t>cathodic protection</w:t>
            </w:r>
          </w:p>
          <w:p w:rsidR="00000000" w:rsidRPr="002D2CCA" w:rsidP="002D2CCA">
            <w:pPr>
              <w:pStyle w:val="ListBullet"/>
            </w:pPr>
            <w:r w:rsidRPr="002D2CCA">
              <w:t>irrigation systems</w:t>
            </w:r>
          </w:p>
          <w:p w:rsidR="00000000" w:rsidP="002D2CCA">
            <w:pPr>
              <w:pStyle w:val="ListBullet"/>
              <w:rPr>
                <w:lang w:val="en-NZ"/>
              </w:rPr>
            </w:pPr>
            <w:r w:rsidRPr="002D2CCA">
              <w:t>drainage systems</w:t>
            </w:r>
          </w:p>
        </w:tc>
      </w:tr>
      <w:tr w:rsidTr="00647A6D">
        <w:tblPrEx>
          <w:tblW w:w="0" w:type="auto"/>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rPr>
                <w:rStyle w:val="BoldandItalics"/>
              </w:rPr>
              <w:t>Organisational procedures</w:t>
            </w:r>
            <w:r w:rsidRPr="002D2CCA">
              <w:t xml:space="preserve"> may include:</w:t>
            </w:r>
          </w:p>
        </w:tc>
        <w:tc>
          <w:tcPr>
            <w:tcW w:w="5696" w:type="dxa"/>
            <w:tcBorders>
              <w:top w:val="nil"/>
              <w:left w:val="nil"/>
              <w:bottom w:val="nil"/>
              <w:right w:val="nil"/>
            </w:tcBorders>
            <w:tcMar>
              <w:top w:w="0" w:type="dxa"/>
              <w:left w:w="62" w:type="dxa"/>
              <w:bottom w:w="0" w:type="dxa"/>
              <w:right w:w="62" w:type="dxa"/>
            </w:tcMar>
          </w:tcPr>
          <w:p w:rsidR="00000000" w:rsidRPr="002D2CCA" w:rsidP="002D2CCA">
            <w:pPr>
              <w:pStyle w:val="ListBullet"/>
            </w:pPr>
            <w:r w:rsidRPr="002D2CCA">
              <w:t>organisational policies</w:t>
            </w:r>
          </w:p>
          <w:p w:rsidR="00000000" w:rsidRPr="002D2CCA" w:rsidP="002D2CCA">
            <w:pPr>
              <w:pStyle w:val="ListBullet"/>
            </w:pPr>
            <w:r w:rsidRPr="002D2CCA">
              <w:t>standard operating procedures</w:t>
            </w:r>
          </w:p>
          <w:p w:rsidR="00000000" w:rsidRPr="002D2CCA" w:rsidP="002D2CCA">
            <w:pPr>
              <w:pStyle w:val="ListBullet"/>
            </w:pPr>
            <w:r w:rsidRPr="002D2CCA">
              <w:t>environment protection</w:t>
            </w:r>
          </w:p>
          <w:p w:rsidR="00000000" w:rsidRPr="002D2CCA" w:rsidP="002D2CCA">
            <w:pPr>
              <w:pStyle w:val="ListBullet"/>
            </w:pPr>
            <w:r w:rsidRPr="002D2CCA">
              <w:t>occupational health and safety</w:t>
            </w:r>
          </w:p>
          <w:p w:rsidR="00000000" w:rsidRPr="002D2CCA" w:rsidP="002D2CCA">
            <w:pPr>
              <w:pStyle w:val="ListBullet"/>
            </w:pPr>
            <w:r w:rsidRPr="002D2CCA">
              <w:t>lifts and cranes</w:t>
            </w:r>
            <w:r w:rsidRPr="002D2CCA">
              <w:tab/>
            </w:r>
          </w:p>
          <w:p w:rsidR="00000000" w:rsidRPr="002D2CCA" w:rsidP="002D2CCA">
            <w:pPr>
              <w:pStyle w:val="ListBullet"/>
            </w:pPr>
            <w:r w:rsidRPr="002D2CCA">
              <w:t>mines</w:t>
            </w:r>
          </w:p>
          <w:p w:rsidR="00000000" w:rsidRPr="002D2CCA" w:rsidP="002D2CCA">
            <w:pPr>
              <w:pStyle w:val="ListBullet"/>
            </w:pPr>
            <w:r w:rsidRPr="002D2CCA">
              <w:t>road signage code</w:t>
            </w:r>
          </w:p>
          <w:p w:rsidR="00000000" w:rsidRPr="002D2CCA" w:rsidP="002D2CCA">
            <w:pPr>
              <w:pStyle w:val="ListBullet"/>
            </w:pPr>
            <w:r w:rsidRPr="002D2CCA">
              <w:t>electrical</w:t>
            </w:r>
          </w:p>
          <w:p w:rsidR="00000000" w:rsidRPr="002D2CCA" w:rsidP="002D2CCA">
            <w:pPr>
              <w:pStyle w:val="ListBullet"/>
            </w:pPr>
            <w:r w:rsidRPr="002D2CCA">
              <w:t>marine</w:t>
            </w:r>
          </w:p>
          <w:p w:rsidR="00000000" w:rsidRPr="002D2CCA" w:rsidP="002D2CCA">
            <w:pPr>
              <w:pStyle w:val="ListBullet"/>
            </w:pPr>
            <w:r w:rsidRPr="002D2CCA">
              <w:t>chemicals</w:t>
            </w:r>
          </w:p>
          <w:p w:rsidR="00000000" w:rsidP="002D2CCA">
            <w:pPr>
              <w:pStyle w:val="ListBullet"/>
              <w:rPr>
                <w:lang w:val="en-NZ"/>
              </w:rPr>
            </w:pPr>
            <w:r w:rsidRPr="002D2CCA">
              <w:t>dangerous goods</w:t>
            </w:r>
          </w:p>
        </w:tc>
      </w:tr>
      <w:tr w:rsidTr="00647A6D">
        <w:tblPrEx>
          <w:tblW w:w="0" w:type="auto"/>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2D2CCA">
            <w:pPr>
              <w:pStyle w:val="BodyText"/>
              <w:rPr>
                <w:lang w:val="en-NZ"/>
              </w:rPr>
            </w:pPr>
            <w:r w:rsidRPr="002D2CCA">
              <w:rPr>
                <w:rStyle w:val="BoldandItalics"/>
              </w:rPr>
              <w:t>Equipment</w:t>
            </w:r>
            <w:r w:rsidRPr="002D2CCA">
              <w:t xml:space="preserve"> used may include:</w:t>
            </w:r>
          </w:p>
        </w:tc>
        <w:tc>
          <w:tcPr>
            <w:tcW w:w="5696" w:type="dxa"/>
            <w:tcBorders>
              <w:top w:val="nil"/>
              <w:left w:val="nil"/>
              <w:bottom w:val="nil"/>
              <w:right w:val="nil"/>
            </w:tcBorders>
            <w:tcMar>
              <w:top w:w="0" w:type="dxa"/>
              <w:left w:w="62" w:type="dxa"/>
              <w:bottom w:w="0" w:type="dxa"/>
              <w:right w:w="62" w:type="dxa"/>
            </w:tcMar>
          </w:tcPr>
          <w:p w:rsidR="00000000" w:rsidRPr="002D2CCA" w:rsidP="002D2CCA">
            <w:pPr>
              <w:pStyle w:val="ListBullet"/>
            </w:pPr>
            <w:r w:rsidRPr="002D2CCA">
              <w:t>hand and power tools</w:t>
            </w:r>
          </w:p>
          <w:p w:rsidR="00000000" w:rsidRPr="002D2CCA" w:rsidP="002D2CCA">
            <w:pPr>
              <w:pStyle w:val="ListBullet"/>
            </w:pPr>
            <w:r w:rsidRPr="002D2CCA">
              <w:t>lifting and winching equipment</w:t>
            </w:r>
          </w:p>
          <w:p w:rsidR="00000000" w:rsidRPr="002D2CCA" w:rsidP="002D2CCA">
            <w:pPr>
              <w:pStyle w:val="ListBullet"/>
            </w:pPr>
            <w:r w:rsidRPr="002D2CCA">
              <w:t>mechanical excavation equipment</w:t>
            </w:r>
          </w:p>
          <w:p w:rsidR="00000000" w:rsidRPr="002D2CCA" w:rsidP="002D2CCA">
            <w:pPr>
              <w:pStyle w:val="ListBullet"/>
            </w:pPr>
            <w:r w:rsidRPr="002D2CCA">
              <w:t>levering equipment</w:t>
            </w:r>
          </w:p>
          <w:p w:rsidR="00000000" w:rsidRPr="002D2CCA" w:rsidP="002D2CCA">
            <w:pPr>
              <w:pStyle w:val="ListBullet"/>
            </w:pPr>
            <w:r w:rsidRPr="002D2CCA">
              <w:t xml:space="preserve">closed </w:t>
            </w:r>
            <w:r w:rsidRPr="002D2CCA">
              <w:t>circuit television</w:t>
            </w:r>
          </w:p>
          <w:p w:rsidR="00000000" w:rsidRPr="002D2CCA" w:rsidP="002D2CCA">
            <w:pPr>
              <w:pStyle w:val="ListBullet"/>
            </w:pPr>
            <w:r w:rsidRPr="002D2CCA">
              <w:t>hydraulic and/or vacuum set-ups</w:t>
            </w:r>
          </w:p>
          <w:p w:rsidR="00000000" w:rsidRPr="002D2CCA" w:rsidP="002D2CCA">
            <w:pPr>
              <w:pStyle w:val="ListBullet"/>
            </w:pPr>
            <w:r w:rsidRPr="002D2CCA">
              <w:t>pneumatic and motorised equipment:</w:t>
            </w:r>
          </w:p>
          <w:p w:rsidR="00000000" w:rsidRPr="002D2CCA" w:rsidP="002D2CCA">
            <w:pPr>
              <w:pStyle w:val="ListBullet2"/>
            </w:pPr>
            <w:r w:rsidRPr="002D2CCA">
              <w:t>pneumatic spades and attachments</w:t>
            </w:r>
          </w:p>
          <w:p w:rsidR="00000000" w:rsidRPr="002D2CCA" w:rsidP="002D2CCA">
            <w:pPr>
              <w:pStyle w:val="ListBullet2"/>
            </w:pPr>
            <w:r w:rsidRPr="002D2CCA">
              <w:t>pipes and associated fittings</w:t>
            </w:r>
          </w:p>
          <w:p w:rsidR="00000000" w:rsidRPr="002D2CCA" w:rsidP="002D2CCA">
            <w:pPr>
              <w:pStyle w:val="ListBullet2"/>
            </w:pPr>
            <w:r w:rsidRPr="002D2CCA">
              <w:t>motorised cutting equipment</w:t>
            </w:r>
          </w:p>
          <w:p w:rsidR="00000000" w:rsidRPr="002D2CCA" w:rsidP="002D2CCA">
            <w:pPr>
              <w:pStyle w:val="ListBullet2"/>
            </w:pPr>
            <w:r w:rsidRPr="002D2CCA">
              <w:t>on- and off-road vehicles</w:t>
            </w:r>
          </w:p>
          <w:p w:rsidR="00000000" w:rsidRPr="002D2CCA" w:rsidP="002D2CCA">
            <w:pPr>
              <w:pStyle w:val="ListBullet2"/>
            </w:pPr>
            <w:r w:rsidRPr="002D2CCA">
              <w:t>portable pumps</w:t>
            </w:r>
          </w:p>
          <w:p w:rsidR="00000000" w:rsidRPr="002D2CCA" w:rsidP="002D2CCA">
            <w:pPr>
              <w:pStyle w:val="ListBullet"/>
            </w:pPr>
            <w:r w:rsidRPr="002D2CCA">
              <w:t>compressors</w:t>
            </w:r>
          </w:p>
          <w:p w:rsidR="00000000" w:rsidRPr="002D2CCA" w:rsidP="002D2CCA">
            <w:pPr>
              <w:pStyle w:val="ListBullet"/>
            </w:pPr>
            <w:r w:rsidRPr="002D2CCA">
              <w:t>chemical spraying apparatus</w:t>
            </w:r>
          </w:p>
          <w:p w:rsidR="00000000" w:rsidRPr="002D2CCA" w:rsidP="002D2CCA">
            <w:pPr>
              <w:pStyle w:val="ListBullet"/>
            </w:pPr>
            <w:r w:rsidRPr="002D2CCA">
              <w:t>small marine craft</w:t>
            </w:r>
          </w:p>
          <w:p w:rsidR="00000000" w:rsidRPr="002D2CCA" w:rsidP="002D2CCA">
            <w:pPr>
              <w:pStyle w:val="ListBullet"/>
            </w:pPr>
            <w:r w:rsidRPr="002D2CCA">
              <w:t>trenching systems</w:t>
            </w:r>
          </w:p>
          <w:p w:rsidR="00000000" w:rsidRPr="002D2CCA" w:rsidP="002D2CCA">
            <w:pPr>
              <w:pStyle w:val="ListBullet"/>
            </w:pPr>
            <w:r w:rsidRPr="002D2CCA">
              <w:t>portable pumps</w:t>
            </w:r>
            <w:r w:rsidRPr="002D2CCA">
              <w:tab/>
            </w:r>
          </w:p>
          <w:p w:rsidR="00000000" w:rsidRPr="002D2CCA" w:rsidP="002D2CCA">
            <w:pPr>
              <w:pStyle w:val="ListBullet"/>
            </w:pPr>
            <w:r w:rsidRPr="002D2CCA">
              <w:t>communication equipment</w:t>
            </w:r>
          </w:p>
          <w:p w:rsidR="00000000" w:rsidRPr="002D2CCA" w:rsidP="002D2CCA">
            <w:pPr>
              <w:pStyle w:val="ListBullet"/>
            </w:pPr>
            <w:r w:rsidRPr="002D2CCA">
              <w:t>breathing apparatus</w:t>
            </w:r>
          </w:p>
          <w:p w:rsidR="00000000" w:rsidRPr="002D2CCA" w:rsidP="002D2CCA">
            <w:pPr>
              <w:pStyle w:val="ListBullet"/>
            </w:pPr>
            <w:r w:rsidRPr="002D2CCA">
              <w:t>gas detection equipment</w:t>
            </w:r>
          </w:p>
          <w:p w:rsidR="00000000" w:rsidRPr="002D2CCA" w:rsidP="002D2CCA">
            <w:pPr>
              <w:pStyle w:val="ListBullet"/>
            </w:pPr>
            <w:r w:rsidRPr="002D2CCA">
              <w:t>communication equipment</w:t>
            </w:r>
          </w:p>
          <w:p w:rsidR="00000000" w:rsidRPr="002D2CCA" w:rsidP="002D2CCA">
            <w:pPr>
              <w:pStyle w:val="ListBullet"/>
            </w:pPr>
            <w:r w:rsidRPr="002D2CCA">
              <w:t>rescue equipment</w:t>
            </w:r>
          </w:p>
          <w:p w:rsidR="00000000" w:rsidRPr="002D2CCA" w:rsidP="002D2CCA">
            <w:pPr>
              <w:pStyle w:val="ListBullet"/>
            </w:pPr>
            <w:r w:rsidRPr="002D2CCA">
              <w:t>appropriate personal protective equipment</w:t>
            </w:r>
          </w:p>
        </w:tc>
      </w:tr>
    </w:tbl>
    <w:p w:rsidR="00647A6D" w:rsidP="002D2CCA">
      <w:pPr>
        <w:pStyle w:val="BodyText"/>
      </w:pPr>
    </w:p>
    <w:p w:rsidR="00647A6D" w:rsidP="002D2CCA">
      <w:pPr>
        <w:pStyle w:val="BodyText"/>
      </w:pPr>
    </w:p>
    <w:p w:rsidR="00000000" w:rsidRPr="002D2CCA" w:rsidP="002D2CCA">
      <w:pPr>
        <w:pStyle w:val="Heading1"/>
      </w:pPr>
      <w:bookmarkStart w:id="12" w:name="O_404820"/>
      <w:bookmarkEnd w:id="12"/>
      <w:r w:rsidRPr="002D2CCA">
        <w:t>Unit Sector(s)</w:t>
      </w:r>
    </w:p>
    <w:p w:rsidR="00000000" w:rsidRPr="002D2CCA" w:rsidP="002D2CCA">
      <w:pPr>
        <w:pStyle w:val="BodyText"/>
      </w:pPr>
      <w:r w:rsidRPr="002D2CCA">
        <w:t>Not applicable.</w:t>
      </w:r>
    </w:p>
    <w:p w:rsidR="00000000" w:rsidRPr="002D2CCA" w:rsidP="002D2CCA">
      <w:pPr>
        <w:pStyle w:val="AllowPageBreak"/>
      </w:pPr>
    </w:p>
    <w:p w:rsidR="00000000" w:rsidRPr="002D2CCA" w:rsidP="002D2CCA">
      <w:pPr>
        <w:pStyle w:val="Heading1"/>
      </w:pPr>
      <w:bookmarkStart w:id="13" w:name="O_404832"/>
      <w:bookmarkEnd w:id="13"/>
      <w:r w:rsidRPr="002D2CCA">
        <w:t>Competency field</w:t>
      </w:r>
    </w:p>
    <w:p w:rsidR="00000000" w:rsidRPr="002D2CCA" w:rsidP="002D2CCA">
      <w:pPr>
        <w:pStyle w:val="BodyText"/>
      </w:pPr>
      <w:r w:rsidRPr="002D2CCA">
        <w:t>Asset management.</w:t>
      </w:r>
    </w:p>
    <w:p w:rsidR="00000000" w:rsidRPr="002D2CCA" w:rsidP="002D2CCA"/>
    <w:sectPr w:rsidSect="002D2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A6D" w:rsidP="00647A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6D" w:rsidP="002D2C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7A6D" w:rsidP="002D2C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47A6D" w:rsidP="002D2C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CA" w:rsidRPr="00647A6D" w:rsidP="00647A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6D" w:rsidRPr="002D2AF8" w:rsidP="002D2CCA">
    <w:pPr>
      <w:pStyle w:val="Header"/>
      <w:framePr w:wrap="around"/>
    </w:pPr>
    <w:r>
      <w:fldChar w:fldCharType="begin"/>
    </w:r>
    <w:r>
      <w:instrText xml:space="preserve"> TITLE   \* MERGEFORMAT </w:instrText>
    </w:r>
    <w:r>
      <w:fldChar w:fldCharType="separate"/>
    </w:r>
    <w:r>
      <w:t>NWP303A Monitor and control maintenance of water and wastewater system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47A6D" w:rsidP="002D2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03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B6C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A5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CCA"/>
    <w:pPr>
      <w:spacing w:before="360" w:after="60"/>
      <w:outlineLvl w:val="0"/>
    </w:pPr>
    <w:rPr>
      <w:sz w:val="32"/>
    </w:rPr>
  </w:style>
  <w:style w:type="paragraph" w:styleId="Heading2">
    <w:name w:val="heading 2"/>
    <w:basedOn w:val="HeadingBase"/>
    <w:next w:val="BodyText"/>
    <w:link w:val="Heading2Char"/>
    <w:qFormat/>
    <w:rsid w:val="002D2CCA"/>
    <w:pPr>
      <w:keepLines/>
      <w:spacing w:before="240" w:after="120"/>
      <w:outlineLvl w:val="1"/>
    </w:pPr>
    <w:rPr>
      <w:sz w:val="28"/>
      <w:szCs w:val="40"/>
    </w:rPr>
  </w:style>
  <w:style w:type="paragraph" w:styleId="Heading3">
    <w:name w:val="heading 3"/>
    <w:basedOn w:val="HeadingBase"/>
    <w:next w:val="BodyText"/>
    <w:link w:val="Heading3Char"/>
    <w:qFormat/>
    <w:rsid w:val="002D2CCA"/>
    <w:pPr>
      <w:spacing w:before="180" w:after="120"/>
      <w:outlineLvl w:val="2"/>
    </w:pPr>
    <w:rPr>
      <w:spacing w:val="-10"/>
      <w:kern w:val="32"/>
    </w:rPr>
  </w:style>
  <w:style w:type="paragraph" w:styleId="Heading4">
    <w:name w:val="heading 4"/>
    <w:basedOn w:val="HeadingBase"/>
    <w:next w:val="BodyText"/>
    <w:link w:val="Heading4Char"/>
    <w:qFormat/>
    <w:rsid w:val="002D2CCA"/>
    <w:pPr>
      <w:spacing w:before="160" w:after="120"/>
      <w:outlineLvl w:val="3"/>
    </w:pPr>
    <w:rPr>
      <w:sz w:val="22"/>
    </w:rPr>
  </w:style>
  <w:style w:type="paragraph" w:styleId="Heading5">
    <w:name w:val="heading 5"/>
    <w:basedOn w:val="HeadingBase"/>
    <w:next w:val="Normal"/>
    <w:link w:val="Heading5Char"/>
    <w:qFormat/>
    <w:rsid w:val="002D2CCA"/>
    <w:pPr>
      <w:spacing w:before="80"/>
      <w:outlineLvl w:val="4"/>
    </w:pPr>
    <w:rPr>
      <w:color w:val="918585"/>
      <w:sz w:val="20"/>
    </w:rPr>
  </w:style>
  <w:style w:type="paragraph" w:styleId="Heading6">
    <w:name w:val="heading 6"/>
    <w:basedOn w:val="HeadingBase"/>
    <w:next w:val="Normal"/>
    <w:link w:val="Heading6Char"/>
    <w:qFormat/>
    <w:rsid w:val="002D2CCA"/>
    <w:pPr>
      <w:spacing w:before="60"/>
      <w:outlineLvl w:val="5"/>
    </w:pPr>
    <w:rPr>
      <w:color w:val="918585"/>
      <w:sz w:val="20"/>
    </w:rPr>
  </w:style>
  <w:style w:type="paragraph" w:styleId="Heading7">
    <w:name w:val="heading 7"/>
    <w:basedOn w:val="Normal"/>
    <w:next w:val="Normal"/>
    <w:link w:val="Heading7Char"/>
    <w:qFormat/>
    <w:rsid w:val="002D2CCA"/>
    <w:pPr>
      <w:ind w:left="720"/>
      <w:outlineLvl w:val="6"/>
    </w:pPr>
    <w:rPr>
      <w:i/>
    </w:rPr>
  </w:style>
  <w:style w:type="paragraph" w:styleId="Heading8">
    <w:name w:val="heading 8"/>
    <w:basedOn w:val="Normal"/>
    <w:next w:val="Normal"/>
    <w:link w:val="Heading8Char"/>
    <w:qFormat/>
    <w:rsid w:val="002D2CCA"/>
    <w:pPr>
      <w:ind w:left="720"/>
      <w:outlineLvl w:val="7"/>
    </w:pPr>
    <w:rPr>
      <w:i/>
    </w:rPr>
  </w:style>
  <w:style w:type="paragraph" w:styleId="Heading9">
    <w:name w:val="heading 9"/>
    <w:basedOn w:val="Normal"/>
    <w:next w:val="Normal"/>
    <w:link w:val="Heading9Char"/>
    <w:qFormat/>
    <w:rsid w:val="002D2CCA"/>
    <w:pPr>
      <w:ind w:left="720"/>
      <w:outlineLvl w:val="8"/>
    </w:pPr>
    <w:rPr>
      <w:i/>
    </w:rPr>
  </w:style>
  <w:style w:type="character" w:default="1" w:styleId="DefaultParagraphFont">
    <w:name w:val="Default Paragraph Font"/>
    <w:uiPriority w:val="1"/>
    <w:unhideWhenUsed/>
    <w:rsid w:val="002D2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CCA"/>
  </w:style>
  <w:style w:type="character" w:customStyle="1" w:styleId="Heading1Char">
    <w:name w:val="Heading 1 Char"/>
    <w:basedOn w:val="DefaultParagraphFont"/>
    <w:link w:val="Heading1"/>
    <w:rsid w:val="002D2CCA"/>
    <w:rPr>
      <w:rFonts w:ascii="Times New Roman" w:eastAsia="Times New Roman" w:hAnsi="Times New Roman" w:cs="Times New Roman"/>
      <w:b/>
      <w:sz w:val="32"/>
      <w:szCs w:val="20"/>
      <w:lang w:eastAsia="en-US"/>
    </w:rPr>
  </w:style>
  <w:style w:type="paragraph" w:styleId="BodyText">
    <w:name w:val="Body Text"/>
    <w:basedOn w:val="Normal"/>
    <w:link w:val="BodyTextChar"/>
    <w:rsid w:val="002D2C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2CCA"/>
    <w:rPr>
      <w:rFonts w:ascii="Times New Roman" w:eastAsia="Times New Roman" w:hAnsi="Times New Roman" w:cs="Times New Roman"/>
      <w:sz w:val="24"/>
      <w:lang w:eastAsia="en-US"/>
    </w:rPr>
  </w:style>
  <w:style w:type="paragraph" w:styleId="Footer">
    <w:name w:val="footer"/>
    <w:basedOn w:val="Normal"/>
    <w:link w:val="FooterChar"/>
    <w:rsid w:val="002D2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CCA"/>
    <w:rPr>
      <w:rFonts w:ascii="Times New Roman" w:eastAsia="Times New Roman" w:hAnsi="Times New Roman" w:cs="Times New Roman"/>
      <w:sz w:val="16"/>
      <w:lang w:eastAsia="en-US"/>
    </w:rPr>
  </w:style>
  <w:style w:type="paragraph" w:styleId="List">
    <w:name w:val="List"/>
    <w:basedOn w:val="BodyText"/>
    <w:next w:val="BodyText"/>
    <w:rsid w:val="002D2CCA"/>
    <w:pPr>
      <w:tabs>
        <w:tab w:val="left" w:pos="340"/>
      </w:tabs>
      <w:spacing w:before="60" w:after="60"/>
      <w:ind w:left="340" w:hanging="340"/>
    </w:pPr>
  </w:style>
  <w:style w:type="paragraph" w:styleId="ListBullet">
    <w:name w:val="List Bullet"/>
    <w:basedOn w:val="List"/>
    <w:rsid w:val="002D2CCA"/>
    <w:pPr>
      <w:numPr>
        <w:numId w:val="14"/>
      </w:numPr>
      <w:tabs>
        <w:tab w:val="clear" w:pos="340"/>
      </w:tabs>
      <w:spacing w:before="40" w:after="40"/>
    </w:pPr>
  </w:style>
  <w:style w:type="character" w:customStyle="1" w:styleId="SpecialBold">
    <w:name w:val="Special Bold"/>
    <w:basedOn w:val="DefaultParagraphFont"/>
    <w:rsid w:val="002D2CCA"/>
    <w:rPr>
      <w:b/>
      <w:spacing w:val="0"/>
    </w:rPr>
  </w:style>
  <w:style w:type="paragraph" w:styleId="ListBullet2">
    <w:name w:val="List Bullet 2"/>
    <w:basedOn w:val="List2"/>
    <w:rsid w:val="002D2CCA"/>
    <w:pPr>
      <w:numPr>
        <w:numId w:val="15"/>
      </w:numPr>
      <w:tabs>
        <w:tab w:val="clear" w:pos="680"/>
      </w:tabs>
    </w:pPr>
  </w:style>
  <w:style w:type="paragraph" w:customStyle="1" w:styleId="SuperHeading">
    <w:name w:val="SuperHeading"/>
    <w:basedOn w:val="Normal"/>
    <w:rsid w:val="002D2CCA"/>
    <w:pPr>
      <w:spacing w:before="240" w:after="120"/>
      <w:outlineLvl w:val="0"/>
    </w:pPr>
    <w:rPr>
      <w:rFonts w:ascii="Times New Roman" w:hAnsi="Times New Roman"/>
      <w:b/>
      <w:sz w:val="28"/>
    </w:rPr>
  </w:style>
  <w:style w:type="paragraph" w:customStyle="1" w:styleId="AllowPageBreak">
    <w:name w:val="AllowPageBreak"/>
    <w:rsid w:val="002D2C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2CCA"/>
    <w:pPr>
      <w:numPr>
        <w:numId w:val="3"/>
      </w:numPr>
      <w:tabs>
        <w:tab w:val="clear" w:pos="1021"/>
      </w:tabs>
      <w:ind w:left="1037" w:hanging="357"/>
    </w:pPr>
  </w:style>
  <w:style w:type="character" w:customStyle="1" w:styleId="BoldandItalics">
    <w:name w:val="Bold and Italics"/>
    <w:qFormat/>
    <w:rsid w:val="002D2CCA"/>
    <w:rPr>
      <w:b/>
      <w:i/>
      <w:u w:val="none"/>
    </w:rPr>
  </w:style>
  <w:style w:type="character" w:customStyle="1" w:styleId="Heading2Char">
    <w:name w:val="Heading 2 Char"/>
    <w:basedOn w:val="DefaultParagraphFont"/>
    <w:link w:val="Heading2"/>
    <w:rsid w:val="002D2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CCA"/>
    <w:rPr>
      <w:rFonts w:ascii="Courier New" w:eastAsia="Times New Roman" w:hAnsi="Courier New" w:cs="Times New Roman"/>
      <w:i/>
      <w:szCs w:val="20"/>
      <w:lang w:eastAsia="en-US"/>
    </w:rPr>
  </w:style>
  <w:style w:type="paragraph" w:customStyle="1" w:styleId="HeadingBase">
    <w:name w:val="Heading Base"/>
    <w:rsid w:val="002D2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CCA"/>
    <w:pPr>
      <w:tabs>
        <w:tab w:val="right" w:leader="dot" w:pos="9072"/>
      </w:tabs>
      <w:ind w:left="567"/>
    </w:pPr>
    <w:rPr>
      <w:szCs w:val="22"/>
    </w:rPr>
  </w:style>
  <w:style w:type="paragraph" w:customStyle="1" w:styleId="TOCBase">
    <w:name w:val="TOC Base"/>
    <w:rsid w:val="002D2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CCA"/>
    <w:pPr>
      <w:tabs>
        <w:tab w:val="right" w:leader="dot" w:pos="9072"/>
      </w:tabs>
      <w:spacing w:before="40" w:after="40"/>
      <w:ind w:left="284"/>
    </w:pPr>
    <w:rPr>
      <w:rFonts w:ascii="Times New Roman" w:hAnsi="Times New Roman"/>
    </w:rPr>
  </w:style>
  <w:style w:type="paragraph" w:styleId="TOC1">
    <w:name w:val="toc 1"/>
    <w:basedOn w:val="TOCBase"/>
    <w:next w:val="Normal"/>
    <w:rsid w:val="002D2C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2CCA"/>
    <w:pPr>
      <w:spacing w:before="5040"/>
      <w:jc w:val="center"/>
    </w:pPr>
    <w:rPr>
      <w:sz w:val="48"/>
      <w:szCs w:val="72"/>
      <w:lang w:val="en-US"/>
    </w:rPr>
  </w:style>
  <w:style w:type="character" w:customStyle="1" w:styleId="TitleChar">
    <w:name w:val="Title Char"/>
    <w:basedOn w:val="DefaultParagraphFont"/>
    <w:link w:val="Title"/>
    <w:rsid w:val="002D2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CCA"/>
    <w:pPr>
      <w:tabs>
        <w:tab w:val="left" w:pos="3600"/>
        <w:tab w:val="left" w:pos="3958"/>
      </w:tabs>
    </w:pPr>
  </w:style>
  <w:style w:type="paragraph" w:customStyle="1" w:styleId="Note">
    <w:name w:val="Note"/>
    <w:basedOn w:val="BodyText"/>
    <w:rsid w:val="002D2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CCA"/>
    <w:pPr>
      <w:framePr w:wrap="auto" w:hAnchor="text" w:y="6049"/>
    </w:pPr>
    <w:rPr>
      <w:color w:val="000000"/>
      <w:sz w:val="40"/>
    </w:rPr>
  </w:style>
  <w:style w:type="paragraph" w:customStyle="1" w:styleId="TOCTitle">
    <w:name w:val="TOCTitle"/>
    <w:basedOn w:val="Heading1"/>
    <w:rsid w:val="002D2CCA"/>
    <w:pPr>
      <w:spacing w:after="240"/>
      <w:jc w:val="center"/>
      <w:outlineLvl w:val="9"/>
    </w:pPr>
    <w:rPr>
      <w:caps/>
    </w:rPr>
  </w:style>
  <w:style w:type="paragraph" w:customStyle="1" w:styleId="Version">
    <w:name w:val="Version"/>
    <w:rsid w:val="002D2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CCA"/>
    <w:pPr>
      <w:keepNext w:val="0"/>
      <w:tabs>
        <w:tab w:val="right" w:pos="4176"/>
      </w:tabs>
      <w:ind w:left="198" w:hanging="198"/>
    </w:pPr>
    <w:rPr>
      <w:rFonts w:ascii="Garamond" w:hAnsi="Garamond"/>
    </w:rPr>
  </w:style>
  <w:style w:type="paragraph" w:styleId="IndexHeading">
    <w:name w:val="index heading"/>
    <w:basedOn w:val="Normal"/>
    <w:next w:val="Index1"/>
    <w:semiHidden/>
    <w:rsid w:val="002D2CCA"/>
    <w:pPr>
      <w:spacing w:before="120" w:after="120"/>
    </w:pPr>
    <w:rPr>
      <w:rFonts w:ascii="Arial" w:hAnsi="Arial"/>
      <w:b/>
      <w:color w:val="918585"/>
      <w:sz w:val="24"/>
    </w:rPr>
  </w:style>
  <w:style w:type="paragraph" w:styleId="Header">
    <w:name w:val="header"/>
    <w:basedOn w:val="Normal"/>
    <w:link w:val="HeaderChar"/>
    <w:rsid w:val="002D2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CCA"/>
    <w:rPr>
      <w:rFonts w:ascii="Times New Roman" w:eastAsia="Times New Roman" w:hAnsi="Times New Roman" w:cs="Times New Roman"/>
      <w:sz w:val="16"/>
      <w:szCs w:val="20"/>
      <w:lang w:val="en-GB" w:eastAsia="en-US"/>
    </w:rPr>
  </w:style>
  <w:style w:type="paragraph" w:customStyle="1" w:styleId="Chapter">
    <w:name w:val="Chapter"/>
    <w:basedOn w:val="Normal"/>
    <w:rsid w:val="002D2CCA"/>
    <w:pPr>
      <w:spacing w:before="240"/>
    </w:pPr>
    <w:rPr>
      <w:rFonts w:ascii="Times New Roman" w:hAnsi="Times New Roman"/>
      <w:smallCaps/>
      <w:spacing w:val="80"/>
      <w:sz w:val="28"/>
    </w:rPr>
  </w:style>
  <w:style w:type="paragraph" w:customStyle="1" w:styleId="InChapter">
    <w:name w:val="InChapter"/>
    <w:basedOn w:val="Heading3"/>
    <w:rsid w:val="002D2CCA"/>
    <w:pPr>
      <w:spacing w:after="240"/>
      <w:outlineLvl w:val="9"/>
    </w:pPr>
    <w:rPr>
      <w:noProof/>
    </w:rPr>
  </w:style>
  <w:style w:type="paragraph" w:styleId="Index2">
    <w:name w:val="index 2"/>
    <w:basedOn w:val="Normal"/>
    <w:next w:val="Normal"/>
    <w:semiHidden/>
    <w:rsid w:val="002D2CCA"/>
    <w:pPr>
      <w:tabs>
        <w:tab w:val="right" w:pos="4176"/>
      </w:tabs>
      <w:ind w:left="568" w:hanging="284"/>
    </w:pPr>
    <w:rPr>
      <w:rFonts w:ascii="Garamond" w:hAnsi="Garamond"/>
    </w:rPr>
  </w:style>
  <w:style w:type="paragraph" w:customStyle="1" w:styleId="Byline">
    <w:name w:val="Byline"/>
    <w:rsid w:val="002D2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CCA"/>
    <w:pPr>
      <w:tabs>
        <w:tab w:val="clear" w:pos="3600"/>
        <w:tab w:val="clear" w:pos="3958"/>
      </w:tabs>
      <w:jc w:val="right"/>
    </w:pPr>
  </w:style>
  <w:style w:type="character" w:styleId="Emphasis">
    <w:name w:val="Emphasis"/>
    <w:basedOn w:val="DefaultParagraphFont"/>
    <w:qFormat/>
    <w:rsid w:val="002D2CCA"/>
    <w:rPr>
      <w:i/>
    </w:rPr>
  </w:style>
  <w:style w:type="paragraph" w:styleId="Caption">
    <w:name w:val="caption"/>
    <w:basedOn w:val="BodyText"/>
    <w:next w:val="Normal"/>
    <w:qFormat/>
    <w:rsid w:val="002D2CCA"/>
    <w:pPr>
      <w:framePr w:w="2268" w:hSpace="181" w:vSpace="181" w:wrap="around" w:vAnchor="text" w:hAnchor="page" w:x="1135" w:y="285" w:anchorLock="1"/>
    </w:pPr>
    <w:rPr>
      <w:i/>
    </w:rPr>
  </w:style>
  <w:style w:type="paragraph" w:customStyle="1" w:styleId="MiniTOCTitle">
    <w:name w:val="MiniTOCTitle"/>
    <w:basedOn w:val="Heading4"/>
    <w:rsid w:val="002D2CCA"/>
    <w:pPr>
      <w:spacing w:before="240"/>
      <w:outlineLvl w:val="9"/>
    </w:pPr>
    <w:rPr>
      <w:noProof/>
      <w:sz w:val="24"/>
    </w:rPr>
  </w:style>
  <w:style w:type="paragraph" w:customStyle="1" w:styleId="MiniTOCItem">
    <w:name w:val="MiniTOCItem"/>
    <w:basedOn w:val="ListBullet"/>
    <w:rsid w:val="002D2CCA"/>
    <w:pPr>
      <w:numPr>
        <w:numId w:val="0"/>
      </w:numPr>
      <w:tabs>
        <w:tab w:val="right" w:leader="dot" w:pos="6521"/>
      </w:tabs>
      <w:spacing w:before="0" w:after="0"/>
    </w:pPr>
  </w:style>
  <w:style w:type="paragraph" w:customStyle="1" w:styleId="TOFTitle">
    <w:name w:val="TOFTitle"/>
    <w:basedOn w:val="TOCTitle"/>
    <w:rsid w:val="002D2CCA"/>
  </w:style>
  <w:style w:type="paragraph" w:styleId="TableofFigures">
    <w:name w:val="table of figures"/>
    <w:basedOn w:val="Normal"/>
    <w:next w:val="Normal"/>
    <w:semiHidden/>
    <w:rsid w:val="002D2CCA"/>
    <w:pPr>
      <w:tabs>
        <w:tab w:val="right" w:leader="dot" w:pos="9072"/>
      </w:tabs>
      <w:ind w:left="970" w:hanging="403"/>
    </w:pPr>
    <w:rPr>
      <w:rFonts w:ascii="Times New Roman" w:hAnsi="Times New Roman"/>
      <w:b/>
    </w:rPr>
  </w:style>
  <w:style w:type="paragraph" w:styleId="ListNumber">
    <w:name w:val="List Number"/>
    <w:basedOn w:val="List"/>
    <w:rsid w:val="002D2CCA"/>
    <w:pPr>
      <w:numPr>
        <w:numId w:val="12"/>
      </w:numPr>
    </w:pPr>
  </w:style>
  <w:style w:type="character" w:customStyle="1" w:styleId="WingdingSymbols">
    <w:name w:val="Wingding Symbols"/>
    <w:rsid w:val="002D2CCA"/>
    <w:rPr>
      <w:rFonts w:ascii="Wingdings" w:hAnsi="Wingdings"/>
    </w:rPr>
  </w:style>
  <w:style w:type="paragraph" w:customStyle="1" w:styleId="TableHeading">
    <w:name w:val="Table Heading"/>
    <w:basedOn w:val="HeadingBase"/>
    <w:rsid w:val="002D2CCA"/>
    <w:pPr>
      <w:keepLines/>
      <w:pBdr>
        <w:bottom w:val="single" w:sz="6" w:space="1" w:color="918585"/>
      </w:pBdr>
      <w:spacing w:before="240"/>
    </w:pPr>
  </w:style>
  <w:style w:type="character" w:customStyle="1" w:styleId="HotSpot">
    <w:name w:val="HotSpot"/>
    <w:rsid w:val="002D2CCA"/>
    <w:rPr>
      <w:color w:val="0033CC"/>
      <w:u w:val="none"/>
    </w:rPr>
  </w:style>
  <w:style w:type="paragraph" w:customStyle="1" w:styleId="BodyTextRight">
    <w:name w:val="Body Text Right"/>
    <w:basedOn w:val="BodyText"/>
    <w:rsid w:val="002D2CCA"/>
    <w:pPr>
      <w:spacing w:before="0" w:after="0"/>
      <w:jc w:val="right"/>
    </w:pPr>
  </w:style>
  <w:style w:type="paragraph" w:styleId="Index3">
    <w:name w:val="index 3"/>
    <w:basedOn w:val="ListNumber2"/>
    <w:next w:val="Normal"/>
    <w:semiHidden/>
    <w:rsid w:val="002D2CCA"/>
    <w:pPr>
      <w:numPr>
        <w:numId w:val="0"/>
      </w:numPr>
      <w:tabs>
        <w:tab w:val="right" w:leader="dot" w:pos="4176"/>
      </w:tabs>
    </w:pPr>
  </w:style>
  <w:style w:type="paragraph" w:styleId="ListNumber2">
    <w:name w:val="List Number 2"/>
    <w:basedOn w:val="List2"/>
    <w:rsid w:val="002D2CCA"/>
    <w:pPr>
      <w:numPr>
        <w:numId w:val="11"/>
      </w:numPr>
      <w:tabs>
        <w:tab w:val="clear" w:pos="1060"/>
      </w:tabs>
    </w:pPr>
  </w:style>
  <w:style w:type="paragraph" w:customStyle="1" w:styleId="MarginNote">
    <w:name w:val="Margin Note"/>
    <w:basedOn w:val="BodyText"/>
    <w:rsid w:val="002D2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CCA"/>
    <w:rPr>
      <w:sz w:val="32"/>
    </w:rPr>
  </w:style>
  <w:style w:type="paragraph" w:customStyle="1" w:styleId="HeadingProcedure">
    <w:name w:val="Heading Procedure"/>
    <w:basedOn w:val="HeadingBase"/>
    <w:next w:val="Normal"/>
    <w:rsid w:val="002D2CCA"/>
    <w:pPr>
      <w:tabs>
        <w:tab w:val="left" w:pos="0"/>
      </w:tabs>
      <w:spacing w:before="120" w:after="60"/>
    </w:pPr>
    <w:rPr>
      <w:i/>
      <w:color w:val="918585"/>
      <w:sz w:val="22"/>
    </w:rPr>
  </w:style>
  <w:style w:type="paragraph" w:customStyle="1" w:styleId="TableBodyText">
    <w:name w:val="Table Body Text"/>
    <w:basedOn w:val="BodyText"/>
    <w:rsid w:val="002D2CCA"/>
    <w:pPr>
      <w:spacing w:before="60" w:after="60"/>
    </w:pPr>
  </w:style>
  <w:style w:type="paragraph" w:styleId="ListContinue">
    <w:name w:val="List Continue"/>
    <w:basedOn w:val="List"/>
    <w:rsid w:val="002D2CCA"/>
    <w:pPr>
      <w:ind w:firstLine="0"/>
    </w:pPr>
  </w:style>
  <w:style w:type="paragraph" w:customStyle="1" w:styleId="ListNote">
    <w:name w:val="List Note"/>
    <w:basedOn w:val="List"/>
    <w:rsid w:val="002D2CCA"/>
    <w:pPr>
      <w:pBdr>
        <w:top w:val="single" w:sz="6" w:space="2" w:color="918585"/>
        <w:bottom w:val="single" w:sz="6" w:space="2" w:color="918585"/>
      </w:pBdr>
      <w:tabs>
        <w:tab w:val="left" w:pos="1021"/>
      </w:tabs>
      <w:ind w:firstLine="0"/>
    </w:pPr>
  </w:style>
  <w:style w:type="paragraph" w:customStyle="1" w:styleId="Warning">
    <w:name w:val="Warning"/>
    <w:basedOn w:val="BodyText"/>
    <w:rsid w:val="002D2CCA"/>
    <w:pPr>
      <w:shd w:val="clear" w:color="auto" w:fill="D9D9D9"/>
      <w:tabs>
        <w:tab w:val="left" w:pos="992"/>
      </w:tabs>
      <w:ind w:left="119" w:right="119"/>
    </w:pPr>
    <w:rPr>
      <w:sz w:val="20"/>
    </w:rPr>
  </w:style>
  <w:style w:type="paragraph" w:customStyle="1" w:styleId="MarginIcons">
    <w:name w:val="Margin Icons"/>
    <w:basedOn w:val="BodyText"/>
    <w:rsid w:val="002D2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CCA"/>
    <w:rPr>
      <w:rFonts w:ascii="Courier New" w:hAnsi="Courier New"/>
    </w:rPr>
  </w:style>
  <w:style w:type="paragraph" w:customStyle="1" w:styleId="NoteBullet">
    <w:name w:val="Note Bullet"/>
    <w:basedOn w:val="Note"/>
    <w:rsid w:val="002D2CCA"/>
    <w:pPr>
      <w:tabs>
        <w:tab w:val="clear" w:pos="680"/>
      </w:tabs>
      <w:spacing w:before="60" w:after="60"/>
    </w:pPr>
  </w:style>
  <w:style w:type="paragraph" w:customStyle="1" w:styleId="SubHeading2">
    <w:name w:val="SubHeading2"/>
    <w:basedOn w:val="HeadingBase"/>
    <w:rsid w:val="002D2CCA"/>
    <w:pPr>
      <w:spacing w:before="240" w:after="60"/>
    </w:pPr>
    <w:rPr>
      <w:sz w:val="20"/>
    </w:rPr>
  </w:style>
  <w:style w:type="paragraph" w:customStyle="1" w:styleId="SubHeading1">
    <w:name w:val="SubHeading1"/>
    <w:basedOn w:val="HeadingBase"/>
    <w:rsid w:val="002D2CCA"/>
    <w:pPr>
      <w:spacing w:before="240" w:after="60"/>
    </w:pPr>
    <w:rPr>
      <w:color w:val="918585"/>
      <w:sz w:val="22"/>
    </w:rPr>
  </w:style>
  <w:style w:type="paragraph" w:customStyle="1" w:styleId="SideHeading">
    <w:name w:val="Side Heading"/>
    <w:basedOn w:val="HeadingBase"/>
    <w:rsid w:val="002D2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CCA"/>
    <w:pPr>
      <w:numPr>
        <w:numId w:val="13"/>
      </w:numPr>
    </w:pPr>
  </w:style>
  <w:style w:type="paragraph" w:styleId="PlainText">
    <w:name w:val="Plain Text"/>
    <w:basedOn w:val="Normal"/>
    <w:link w:val="PlainTextChar"/>
    <w:rsid w:val="002D2CCA"/>
    <w:rPr>
      <w:sz w:val="20"/>
    </w:rPr>
  </w:style>
  <w:style w:type="character" w:customStyle="1" w:styleId="PlainTextChar">
    <w:name w:val="Plain Text Char"/>
    <w:basedOn w:val="DefaultParagraphFont"/>
    <w:link w:val="PlainText"/>
    <w:rsid w:val="002D2CCA"/>
    <w:rPr>
      <w:rFonts w:ascii="Courier New" w:eastAsia="Times New Roman" w:hAnsi="Courier New" w:cs="Times New Roman"/>
      <w:sz w:val="20"/>
      <w:szCs w:val="20"/>
      <w:lang w:eastAsia="en-US"/>
    </w:rPr>
  </w:style>
  <w:style w:type="character" w:customStyle="1" w:styleId="MenuOption">
    <w:name w:val="Menu Option"/>
    <w:basedOn w:val="DefaultParagraphFont"/>
    <w:rsid w:val="002D2CCA"/>
    <w:rPr>
      <w:b/>
      <w:smallCaps/>
    </w:rPr>
  </w:style>
  <w:style w:type="paragraph" w:customStyle="1" w:styleId="TableListNumber">
    <w:name w:val="Table List Number"/>
    <w:basedOn w:val="ListNumber"/>
    <w:rsid w:val="002D2CCA"/>
    <w:pPr>
      <w:numPr>
        <w:numId w:val="0"/>
      </w:numPr>
    </w:pPr>
  </w:style>
  <w:style w:type="paragraph" w:styleId="TOC4">
    <w:name w:val="toc 4"/>
    <w:basedOn w:val="TOCBase"/>
    <w:next w:val="Normal"/>
    <w:semiHidden/>
    <w:rsid w:val="002D2CCA"/>
    <w:pPr>
      <w:tabs>
        <w:tab w:val="right" w:leader="dot" w:pos="9071"/>
      </w:tabs>
      <w:ind w:left="1701"/>
    </w:pPr>
  </w:style>
  <w:style w:type="paragraph" w:customStyle="1" w:styleId="ListAlpha">
    <w:name w:val="List Alpha"/>
    <w:basedOn w:val="List"/>
    <w:rsid w:val="002D2CCA"/>
    <w:pPr>
      <w:numPr>
        <w:numId w:val="10"/>
      </w:numPr>
    </w:pPr>
  </w:style>
  <w:style w:type="paragraph" w:customStyle="1" w:styleId="ListAlpha2">
    <w:name w:val="List Alpha 2"/>
    <w:basedOn w:val="List2"/>
    <w:rsid w:val="002D2CCA"/>
    <w:pPr>
      <w:numPr>
        <w:numId w:val="9"/>
      </w:numPr>
    </w:pPr>
  </w:style>
  <w:style w:type="paragraph" w:styleId="List2">
    <w:name w:val="List 2"/>
    <w:basedOn w:val="BodyText"/>
    <w:rsid w:val="002D2CCA"/>
    <w:pPr>
      <w:tabs>
        <w:tab w:val="left" w:pos="680"/>
      </w:tabs>
      <w:spacing w:before="60" w:after="60"/>
      <w:ind w:left="680" w:hanging="340"/>
    </w:pPr>
  </w:style>
  <w:style w:type="paragraph" w:styleId="List3">
    <w:name w:val="List 3"/>
    <w:basedOn w:val="BodyText"/>
    <w:rsid w:val="002D2CCA"/>
    <w:pPr>
      <w:tabs>
        <w:tab w:val="left" w:pos="1021"/>
      </w:tabs>
      <w:spacing w:before="60" w:after="60"/>
      <w:ind w:left="1020" w:hanging="340"/>
    </w:pPr>
  </w:style>
  <w:style w:type="paragraph" w:styleId="List4">
    <w:name w:val="List 4"/>
    <w:basedOn w:val="BodyText"/>
    <w:rsid w:val="002D2CCA"/>
    <w:pPr>
      <w:tabs>
        <w:tab w:val="left" w:pos="1361"/>
      </w:tabs>
      <w:spacing w:before="60" w:after="60"/>
      <w:ind w:left="1361" w:hanging="340"/>
    </w:pPr>
  </w:style>
  <w:style w:type="paragraph" w:styleId="List5">
    <w:name w:val="List 5"/>
    <w:basedOn w:val="BodyText"/>
    <w:rsid w:val="002D2CCA"/>
    <w:pPr>
      <w:tabs>
        <w:tab w:val="left" w:pos="1701"/>
      </w:tabs>
      <w:spacing w:before="60" w:after="60"/>
      <w:ind w:left="1701" w:hanging="340"/>
    </w:pPr>
  </w:style>
  <w:style w:type="paragraph" w:styleId="ListBullet4">
    <w:name w:val="List Bullet 4"/>
    <w:basedOn w:val="List4"/>
    <w:rsid w:val="002D2CCA"/>
    <w:pPr>
      <w:numPr>
        <w:numId w:val="4"/>
      </w:numPr>
    </w:pPr>
  </w:style>
  <w:style w:type="paragraph" w:styleId="ListBullet5">
    <w:name w:val="List Bullet 5"/>
    <w:basedOn w:val="List5"/>
    <w:rsid w:val="002D2CCA"/>
    <w:pPr>
      <w:numPr>
        <w:numId w:val="5"/>
      </w:numPr>
    </w:pPr>
  </w:style>
  <w:style w:type="paragraph" w:styleId="ListContinue2">
    <w:name w:val="List Continue 2"/>
    <w:basedOn w:val="List2"/>
    <w:rsid w:val="002D2CCA"/>
    <w:pPr>
      <w:ind w:firstLine="0"/>
    </w:pPr>
  </w:style>
  <w:style w:type="paragraph" w:styleId="ListContinue3">
    <w:name w:val="List Continue 3"/>
    <w:basedOn w:val="List3"/>
    <w:rsid w:val="002D2CCA"/>
    <w:pPr>
      <w:ind w:left="1021" w:firstLine="0"/>
    </w:pPr>
  </w:style>
  <w:style w:type="paragraph" w:styleId="ListContinue4">
    <w:name w:val="List Continue 4"/>
    <w:basedOn w:val="List4"/>
    <w:rsid w:val="002D2CCA"/>
    <w:pPr>
      <w:ind w:firstLine="0"/>
    </w:pPr>
  </w:style>
  <w:style w:type="paragraph" w:styleId="ListContinue5">
    <w:name w:val="List Continue 5"/>
    <w:basedOn w:val="List5"/>
    <w:rsid w:val="002D2CCA"/>
    <w:pPr>
      <w:ind w:firstLine="0"/>
    </w:pPr>
  </w:style>
  <w:style w:type="paragraph" w:styleId="ListNumber3">
    <w:name w:val="List Number 3"/>
    <w:basedOn w:val="List3"/>
    <w:rsid w:val="002D2CCA"/>
    <w:pPr>
      <w:numPr>
        <w:numId w:val="6"/>
      </w:numPr>
    </w:pPr>
  </w:style>
  <w:style w:type="paragraph" w:styleId="ListNumber4">
    <w:name w:val="List Number 4"/>
    <w:basedOn w:val="List4"/>
    <w:rsid w:val="002D2CCA"/>
    <w:pPr>
      <w:numPr>
        <w:numId w:val="7"/>
      </w:numPr>
    </w:pPr>
  </w:style>
  <w:style w:type="paragraph" w:styleId="ListNumber5">
    <w:name w:val="List Number 5"/>
    <w:basedOn w:val="List5"/>
    <w:rsid w:val="002D2CCA"/>
    <w:pPr>
      <w:numPr>
        <w:numId w:val="8"/>
      </w:numPr>
    </w:pPr>
  </w:style>
  <w:style w:type="paragraph" w:styleId="BlockText">
    <w:name w:val="Block Text"/>
    <w:basedOn w:val="Normal"/>
    <w:rsid w:val="002D2CCA"/>
    <w:pPr>
      <w:spacing w:after="120"/>
      <w:ind w:left="1440" w:right="1440"/>
    </w:pPr>
  </w:style>
  <w:style w:type="character" w:customStyle="1" w:styleId="Subscript">
    <w:name w:val="Subscript"/>
    <w:basedOn w:val="DefaultParagraphFont"/>
    <w:rsid w:val="002D2CCA"/>
    <w:rPr>
      <w:sz w:val="16"/>
      <w:vertAlign w:val="subscript"/>
    </w:rPr>
  </w:style>
  <w:style w:type="character" w:customStyle="1" w:styleId="Superscript">
    <w:name w:val="Superscript"/>
    <w:basedOn w:val="DefaultParagraphFont"/>
    <w:rsid w:val="002D2CCA"/>
    <w:rPr>
      <w:sz w:val="16"/>
      <w:vertAlign w:val="superscript"/>
    </w:rPr>
  </w:style>
  <w:style w:type="character" w:customStyle="1" w:styleId="Symbols">
    <w:name w:val="Symbols"/>
    <w:basedOn w:val="DefaultParagraphFont"/>
    <w:rsid w:val="002D2CCA"/>
    <w:rPr>
      <w:rFonts w:ascii="Symbol" w:hAnsi="Symbol"/>
    </w:rPr>
  </w:style>
  <w:style w:type="character" w:customStyle="1" w:styleId="MenuOptions">
    <w:name w:val="Menu Options"/>
    <w:basedOn w:val="DefaultParagraphFont"/>
    <w:rsid w:val="002D2CCA"/>
    <w:rPr>
      <w:rFonts w:ascii="Arial Narrow" w:hAnsi="Arial Narrow"/>
      <w:smallCaps/>
    </w:rPr>
  </w:style>
  <w:style w:type="character" w:customStyle="1" w:styleId="Buttons">
    <w:name w:val="Buttons"/>
    <w:basedOn w:val="DefaultParagraphFont"/>
    <w:rsid w:val="002D2CCA"/>
    <w:rPr>
      <w:b/>
    </w:rPr>
  </w:style>
  <w:style w:type="character" w:customStyle="1" w:styleId="Underlined">
    <w:name w:val="Underlined"/>
    <w:basedOn w:val="DefaultParagraphFont"/>
    <w:rsid w:val="002D2CCA"/>
    <w:rPr>
      <w:u w:val="single"/>
    </w:rPr>
  </w:style>
  <w:style w:type="paragraph" w:customStyle="1" w:styleId="TableBodyTextRight">
    <w:name w:val="Table Body Text Right"/>
    <w:basedOn w:val="TableBodyText"/>
    <w:rsid w:val="002D2CCA"/>
    <w:pPr>
      <w:widowControl w:val="0"/>
      <w:autoSpaceDE w:val="0"/>
      <w:autoSpaceDN w:val="0"/>
      <w:adjustRightInd w:val="0"/>
      <w:jc w:val="right"/>
    </w:pPr>
    <w:rPr>
      <w:rFonts w:cs="Arial"/>
      <w:szCs w:val="18"/>
    </w:rPr>
  </w:style>
  <w:style w:type="paragraph" w:customStyle="1" w:styleId="CopyrightText">
    <w:name w:val="Copyright Text"/>
    <w:basedOn w:val="BodyText"/>
    <w:rsid w:val="002D2CCA"/>
    <w:rPr>
      <w:sz w:val="18"/>
    </w:rPr>
  </w:style>
  <w:style w:type="paragraph" w:customStyle="1" w:styleId="BodySmallRight">
    <w:name w:val="Body Small Right"/>
    <w:basedOn w:val="BodyTextRight"/>
    <w:rsid w:val="002D2CCA"/>
    <w:rPr>
      <w:sz w:val="18"/>
      <w:szCs w:val="18"/>
    </w:rPr>
  </w:style>
  <w:style w:type="paragraph" w:customStyle="1" w:styleId="MarginEdition">
    <w:name w:val="Margin Edition"/>
    <w:basedOn w:val="MarginNote"/>
    <w:rsid w:val="002D2CCA"/>
    <w:pPr>
      <w:spacing w:before="0" w:after="0"/>
    </w:pPr>
    <w:rPr>
      <w:rFonts w:ascii="Times New Roman" w:hAnsi="Times New Roman"/>
      <w:color w:val="999999"/>
    </w:rPr>
  </w:style>
  <w:style w:type="paragraph" w:customStyle="1" w:styleId="Spacer">
    <w:name w:val="Spacer"/>
    <w:basedOn w:val="Normal"/>
    <w:rsid w:val="002D2CCA"/>
    <w:rPr>
      <w:sz w:val="2"/>
      <w:szCs w:val="2"/>
    </w:rPr>
  </w:style>
  <w:style w:type="character" w:customStyle="1" w:styleId="Small">
    <w:name w:val="Small"/>
    <w:basedOn w:val="DefaultParagraphFont"/>
    <w:rsid w:val="002D2CCA"/>
    <w:rPr>
      <w:sz w:val="16"/>
    </w:rPr>
  </w:style>
  <w:style w:type="paragraph" w:customStyle="1" w:styleId="WideTable">
    <w:name w:val="Wide Table"/>
    <w:basedOn w:val="Normal"/>
    <w:rsid w:val="002D2CCA"/>
    <w:pPr>
      <w:ind w:left="-1418"/>
    </w:pPr>
    <w:rPr>
      <w:sz w:val="2"/>
      <w:szCs w:val="2"/>
    </w:rPr>
  </w:style>
  <w:style w:type="character" w:styleId="PageNumber">
    <w:name w:val="page number"/>
    <w:basedOn w:val="DefaultParagraphFont"/>
    <w:rsid w:val="002D2CCA"/>
  </w:style>
  <w:style w:type="paragraph" w:styleId="Quote">
    <w:name w:val="Quote"/>
    <w:basedOn w:val="Heading1"/>
    <w:link w:val="QuoteChar"/>
    <w:qFormat/>
    <w:rsid w:val="002D2CCA"/>
    <w:rPr>
      <w:b w:val="0"/>
      <w:sz w:val="72"/>
      <w:szCs w:val="72"/>
      <w:lang w:val="en-NZ"/>
    </w:rPr>
  </w:style>
  <w:style w:type="character" w:customStyle="1" w:styleId="QuoteChar">
    <w:name w:val="Quote Char"/>
    <w:basedOn w:val="DefaultParagraphFont"/>
    <w:link w:val="Quote"/>
    <w:rsid w:val="002D2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CCA"/>
    <w:pPr>
      <w:pageBreakBefore/>
    </w:pPr>
  </w:style>
  <w:style w:type="paragraph" w:customStyle="1" w:styleId="Border">
    <w:name w:val="Border"/>
    <w:basedOn w:val="Normal"/>
    <w:qFormat/>
    <w:rsid w:val="002D2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CCA"/>
    <w:rPr>
      <w:b/>
      <w:bCs/>
      <w:i/>
      <w:iCs/>
      <w:color w:val="auto"/>
    </w:rPr>
  </w:style>
  <w:style w:type="paragraph" w:styleId="IntenseQuote">
    <w:name w:val="Intense Quote"/>
    <w:basedOn w:val="Normal"/>
    <w:next w:val="Normal"/>
    <w:link w:val="IntenseQuoteChar"/>
    <w:uiPriority w:val="30"/>
    <w:qFormat/>
    <w:rsid w:val="002D2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CCA"/>
    <w:rPr>
      <w:smallCaps/>
      <w:color w:val="auto"/>
      <w:u w:val="single"/>
    </w:rPr>
  </w:style>
  <w:style w:type="character" w:styleId="IntenseReference">
    <w:name w:val="Intense Reference"/>
    <w:basedOn w:val="DefaultParagraphFont"/>
    <w:uiPriority w:val="32"/>
    <w:qFormat/>
    <w:rsid w:val="002D2CCA"/>
    <w:rPr>
      <w:b/>
      <w:bCs/>
      <w:smallCaps/>
      <w:color w:val="auto"/>
      <w:spacing w:val="5"/>
      <w:u w:val="single"/>
    </w:rPr>
  </w:style>
  <w:style w:type="paragraph" w:customStyle="1" w:styleId="2ColumnHeading">
    <w:name w:val="2Column Heading"/>
    <w:basedOn w:val="BodyText"/>
    <w:qFormat/>
    <w:rsid w:val="002D2CCA"/>
    <w:pPr>
      <w:spacing w:after="60"/>
      <w:ind w:left="-2268"/>
    </w:pPr>
    <w:rPr>
      <w:b/>
    </w:rPr>
  </w:style>
  <w:style w:type="paragraph" w:customStyle="1" w:styleId="Heading1TOC">
    <w:name w:val="Heading1 TOC"/>
    <w:basedOn w:val="Normal"/>
    <w:qFormat/>
    <w:rsid w:val="002D2CCA"/>
    <w:pPr>
      <w:spacing w:before="240" w:after="120"/>
    </w:pPr>
    <w:rPr>
      <w:rFonts w:ascii="Times New Roman" w:hAnsi="Times New Roman"/>
      <w:b/>
      <w:sz w:val="32"/>
    </w:rPr>
  </w:style>
  <w:style w:type="paragraph" w:customStyle="1" w:styleId="Heading2TOC">
    <w:name w:val="Heading2 TOC"/>
    <w:basedOn w:val="Normal"/>
    <w:qFormat/>
    <w:rsid w:val="002D2CCA"/>
    <w:pPr>
      <w:spacing w:before="240" w:after="60"/>
    </w:pPr>
    <w:rPr>
      <w:rFonts w:ascii="Times New Roman" w:hAnsi="Times New Roman"/>
      <w:b/>
      <w:sz w:val="28"/>
    </w:rPr>
  </w:style>
  <w:style w:type="character" w:customStyle="1" w:styleId="Underline">
    <w:name w:val="Underline"/>
    <w:basedOn w:val="DefaultParagraphFont"/>
    <w:qFormat/>
    <w:rsid w:val="002D2CCA"/>
    <w:rPr>
      <w:u w:val="single"/>
    </w:rPr>
  </w:style>
  <w:style w:type="paragraph" w:styleId="BalloonText">
    <w:name w:val="Balloon Text"/>
    <w:basedOn w:val="Normal"/>
    <w:link w:val="BalloonTextChar"/>
    <w:rsid w:val="002D2CCA"/>
    <w:rPr>
      <w:rFonts w:ascii="Tahoma" w:hAnsi="Tahoma" w:cs="Tahoma"/>
      <w:sz w:val="16"/>
      <w:szCs w:val="16"/>
    </w:rPr>
  </w:style>
  <w:style w:type="character" w:customStyle="1" w:styleId="BalloonTextChar">
    <w:name w:val="Balloon Text Char"/>
    <w:basedOn w:val="DefaultParagraphFont"/>
    <w:link w:val="BalloonText"/>
    <w:rsid w:val="002D2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C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2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CCA"/>
    <w:rPr>
      <w:b/>
      <w:color w:val="660033"/>
      <w:spacing w:val="0"/>
    </w:rPr>
  </w:style>
  <w:style w:type="paragraph" w:customStyle="1" w:styleId="Nameditemlist">
    <w:name w:val="Named item list"/>
    <w:basedOn w:val="BodyText"/>
    <w:qFormat/>
    <w:rsid w:val="002D2C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8835</Characters>
  <Application>Microsoft Office Word</Application>
  <DocSecurity>0</DocSecurity>
  <Lines>295</Lines>
  <Paragraphs>196</Paragraphs>
  <ScaleCrop>false</ScaleCrop>
  <Company>Author-it Software Corporation Ltd.</Company>
  <LinksUpToDate>false</LinksUpToDate>
  <CharactersWithSpaces>10124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NWP303A Monitor and control maintenance of water and wastewater system assets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2012-10-11T21:32:00Z</dcterms:created>
  <dcterms:modified xsi:type="dcterms:W3CDTF">2012-10-11T21:32:00Z</dcterms:modified>
</cp:coreProperties>
</file>