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1F1" w:rsidP="005B31F1">
      <w:pPr>
        <w:pStyle w:val="Title"/>
      </w:pPr>
      <w:bookmarkStart w:id="0" w:name="_GoBack"/>
      <w:bookmarkEnd w:id="0"/>
      <w:r>
        <w:fldChar w:fldCharType="begin"/>
      </w:r>
      <w:r>
        <w:instrText xml:space="preserve"> TITLE   \* MERGEFORMAT </w:instrText>
      </w:r>
      <w:r>
        <w:fldChar w:fldCharType="separate"/>
      </w:r>
      <w:r>
        <w:t>NWP279 Demonstrate knowledge of the risk management principles of the Australian drinking water guidelines</w:t>
      </w:r>
      <w:r>
        <w:fldChar w:fldCharType="end"/>
      </w:r>
    </w:p>
    <w:p w:rsidR="005B31F1" w:rsidP="005B31F1">
      <w:pPr>
        <w:pStyle w:val="Version"/>
        <w:sectPr w:rsidSect="009473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323" w:rsidP="00947323">
      <w:pPr>
        <w:pStyle w:val="SuperHeading"/>
      </w:pPr>
      <w:r w:rsidRPr="00947323">
        <w:t>NWP279 Demonstrate knowledge of the risk management principles of the Australian drinking water guidelines</w:t>
      </w:r>
    </w:p>
    <w:p w:rsidR="00000000" w:rsidRPr="00947323" w:rsidP="00947323">
      <w:pPr>
        <w:pStyle w:val="Heading1"/>
      </w:pPr>
      <w:bookmarkStart w:id="1" w:name="O_402769"/>
      <w:bookmarkEnd w:id="1"/>
      <w:r w:rsidRPr="00947323">
        <w:t>Modification History</w:t>
      </w:r>
    </w:p>
    <w:p w:rsidR="00000000" w:rsidRPr="00947323" w:rsidP="00947323">
      <w:pPr>
        <w:pStyle w:val="BodyText"/>
      </w:pPr>
      <w:r w:rsidRPr="00947323">
        <w:t>NWP279 Release 1:</w:t>
      </w:r>
      <w:r w:rsidRPr="00947323">
        <w:tab/>
        <w:t>Prim</w:t>
      </w:r>
      <w:r w:rsidRPr="00947323">
        <w:t>ary release.</w:t>
      </w:r>
    </w:p>
    <w:p w:rsidR="00000000" w:rsidRPr="00947323" w:rsidP="00947323">
      <w:pPr>
        <w:pStyle w:val="AllowPageBreak"/>
      </w:pPr>
    </w:p>
    <w:p w:rsidR="00000000" w:rsidRPr="00947323" w:rsidP="00947323">
      <w:pPr>
        <w:pStyle w:val="Heading1"/>
      </w:pPr>
      <w:bookmarkStart w:id="2" w:name="O_402770"/>
      <w:bookmarkEnd w:id="2"/>
      <w:r w:rsidRPr="00947323">
        <w:t>Unit Descriptor</w:t>
      </w:r>
    </w:p>
    <w:p w:rsidR="00000000" w:rsidRPr="00947323" w:rsidP="00947323">
      <w:pPr>
        <w:pStyle w:val="BodyText"/>
      </w:pPr>
      <w:r w:rsidRPr="00947323">
        <w:t>This unit of competency covers the knowledge of risk management principles established in the Australian Drinking Water Guidelines (ADWG), which contribute to the improved management of water supply systems and</w:t>
      </w:r>
      <w:r w:rsidRPr="00947323">
        <w:t xml:space="preserve"> minimisation of water quality risks for drinking water supplies.</w:t>
      </w:r>
    </w:p>
    <w:p w:rsidR="00000000" w:rsidRPr="00947323" w:rsidP="00947323">
      <w:pPr>
        <w:pStyle w:val="AllowPageBreak"/>
      </w:pPr>
    </w:p>
    <w:p w:rsidR="00000000" w:rsidRPr="00947323" w:rsidP="00947323">
      <w:pPr>
        <w:pStyle w:val="Heading1"/>
      </w:pPr>
      <w:bookmarkStart w:id="3" w:name="O_402771"/>
      <w:bookmarkEnd w:id="3"/>
      <w:r w:rsidRPr="00947323">
        <w:t>Application of the Unit</w:t>
      </w:r>
    </w:p>
    <w:p w:rsidR="00000000" w:rsidRPr="00947323" w:rsidP="00947323">
      <w:pPr>
        <w:pStyle w:val="BodyText"/>
      </w:pPr>
      <w:r w:rsidRPr="00947323">
        <w:t>This unit applies to field staff, construction workers and other operators within the water industry.</w:t>
      </w:r>
    </w:p>
    <w:p w:rsidR="00000000" w:rsidRPr="00947323" w:rsidP="00947323">
      <w:pPr>
        <w:pStyle w:val="AllowPageBreak"/>
      </w:pPr>
    </w:p>
    <w:p w:rsidR="00000000" w:rsidRPr="00947323" w:rsidP="00947323">
      <w:pPr>
        <w:pStyle w:val="Heading1"/>
      </w:pPr>
      <w:bookmarkStart w:id="4" w:name="O_402772"/>
      <w:bookmarkEnd w:id="4"/>
      <w:r w:rsidRPr="00947323">
        <w:t>Licensing/Regulatory Informati</w:t>
      </w:r>
      <w:r w:rsidRPr="00947323">
        <w:t>on</w:t>
      </w:r>
    </w:p>
    <w:p w:rsidR="00000000" w:rsidRPr="00947323" w:rsidP="00947323">
      <w:pPr>
        <w:pStyle w:val="BodyText"/>
      </w:pPr>
      <w:r w:rsidRPr="00947323">
        <w:t>Not applicable.</w:t>
      </w:r>
    </w:p>
    <w:p w:rsidR="00000000" w:rsidRPr="00947323" w:rsidP="00947323">
      <w:pPr>
        <w:pStyle w:val="AllowPageBreak"/>
      </w:pPr>
    </w:p>
    <w:p w:rsidR="00000000" w:rsidRPr="00947323" w:rsidP="00947323">
      <w:pPr>
        <w:pStyle w:val="Heading1"/>
      </w:pPr>
      <w:bookmarkStart w:id="5" w:name="O_402773"/>
      <w:bookmarkEnd w:id="5"/>
      <w:r w:rsidRPr="00947323">
        <w:t>Pre-Requisites</w:t>
      </w:r>
    </w:p>
    <w:p w:rsidR="00000000" w:rsidRPr="00947323" w:rsidP="00947323">
      <w:pPr>
        <w:pStyle w:val="BodyText"/>
      </w:pPr>
      <w:r w:rsidRPr="00947323">
        <w:t>Not applicable.</w:t>
      </w:r>
    </w:p>
    <w:p w:rsidR="00000000" w:rsidRPr="00947323" w:rsidP="00947323">
      <w:pPr>
        <w:pStyle w:val="AllowPageBreak"/>
      </w:pPr>
    </w:p>
    <w:p w:rsidR="00000000" w:rsidRPr="00947323" w:rsidP="00947323">
      <w:pPr>
        <w:pStyle w:val="Heading1"/>
      </w:pPr>
      <w:bookmarkStart w:id="6" w:name="O_402774"/>
      <w:bookmarkEnd w:id="6"/>
      <w:r w:rsidRPr="00947323">
        <w:t>Employability Skills Information</w:t>
      </w:r>
    </w:p>
    <w:p w:rsidR="00000000" w:rsidRPr="00947323" w:rsidP="00947323">
      <w:pPr>
        <w:pStyle w:val="BodyText"/>
      </w:pPr>
      <w:r w:rsidRPr="00947323">
        <w:t>This unit contains employability skills.</w:t>
      </w:r>
    </w:p>
    <w:p w:rsidR="00000000" w:rsidRPr="00947323" w:rsidP="00947323">
      <w:pPr>
        <w:pStyle w:val="AllowPageBreak"/>
      </w:pPr>
    </w:p>
    <w:p w:rsidR="00000000" w:rsidRPr="00947323" w:rsidP="00947323">
      <w:pPr>
        <w:pStyle w:val="Heading1"/>
      </w:pPr>
      <w:bookmarkStart w:id="7" w:name="O_402775"/>
      <w:bookmarkEnd w:id="7"/>
      <w:r w:rsidRPr="00947323">
        <w:t>Elements and Performance Criteria Pre-Content</w:t>
      </w:r>
    </w:p>
    <w:tbl>
      <w:tblPr>
        <w:tblW w:w="9275" w:type="dxa"/>
        <w:tblLayout w:type="fixed"/>
        <w:tblCellMar>
          <w:left w:w="62" w:type="dxa"/>
          <w:right w:w="62" w:type="dxa"/>
        </w:tblCellMar>
        <w:tblLook w:val="0000"/>
      </w:tblPr>
      <w:tblGrid>
        <w:gridCol w:w="1812"/>
        <w:gridCol w:w="7463"/>
      </w:tblGrid>
      <w:tr w:rsidTr="00947323">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47323">
            <w:pPr>
              <w:pStyle w:val="BodyText"/>
              <w:rPr>
                <w:lang w:val="en-NZ"/>
              </w:rPr>
            </w:pPr>
            <w:r w:rsidRPr="00947323">
              <w:t>Elements describe the essential outcomes of a unit of competency.</w:t>
            </w:r>
          </w:p>
        </w:tc>
        <w:tc>
          <w:tcPr>
            <w:tcW w:w="7463"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t xml:space="preserve">Performance criteria describe the required performance needed to demonstrate achievement of the element. Where </w:t>
            </w:r>
            <w:r w:rsidRPr="00947323">
              <w:rPr>
                <w:rStyle w:val="BoldandItalics"/>
              </w:rPr>
              <w:t>bold italicised</w:t>
            </w:r>
            <w:r w:rsidRPr="00947323">
              <w:t xml:space="preserve"> text is used, further information is detailed in the range stat</w:t>
            </w:r>
            <w:r w:rsidRPr="00947323">
              <w:t>ement. Assessment of performance is to be consistent with the evidence guide.</w:t>
            </w:r>
          </w:p>
        </w:tc>
      </w:tr>
    </w:tbl>
    <w:p w:rsidR="00000000" w:rsidRPr="00947323" w:rsidP="00947323">
      <w:pPr>
        <w:pStyle w:val="BodyText"/>
      </w:pPr>
    </w:p>
    <w:p w:rsidR="00000000" w:rsidRPr="00947323" w:rsidP="00947323">
      <w:pPr>
        <w:pStyle w:val="AllowPageBreak"/>
      </w:pPr>
    </w:p>
    <w:p w:rsidR="00000000" w:rsidRPr="00947323" w:rsidP="00947323">
      <w:pPr>
        <w:pStyle w:val="Heading1"/>
      </w:pPr>
      <w:bookmarkStart w:id="8" w:name="O_402776"/>
      <w:bookmarkEnd w:id="8"/>
      <w:r w:rsidRPr="00947323">
        <w:t>Elements and Performance Criteria</w:t>
      </w:r>
    </w:p>
    <w:tbl>
      <w:tblPr>
        <w:tblW w:w="9275" w:type="dxa"/>
        <w:tblLayout w:type="fixed"/>
        <w:tblCellMar>
          <w:left w:w="62" w:type="dxa"/>
          <w:right w:w="62" w:type="dxa"/>
        </w:tblCellMar>
        <w:tblLook w:val="0000"/>
      </w:tblPr>
      <w:tblGrid>
        <w:gridCol w:w="1812"/>
        <w:gridCol w:w="7463"/>
      </w:tblGrid>
      <w:tr w:rsidTr="00947323">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47323">
            <w:pPr>
              <w:pStyle w:val="List"/>
              <w:rPr>
                <w:lang w:val="en-NZ"/>
              </w:rPr>
            </w:pPr>
            <w:r w:rsidRPr="00947323">
              <w:rPr>
                <w:rStyle w:val="SpecialBold"/>
              </w:rPr>
              <w:t>1</w:t>
            </w:r>
            <w:r w:rsidRPr="00947323">
              <w:rPr>
                <w:rStyle w:val="SpecialBold"/>
              </w:rPr>
              <w:tab/>
              <w:t>Demonstrate an understanding of the Australian Drinking Water Guidelines (ADWG)</w:t>
            </w:r>
          </w:p>
        </w:tc>
        <w:tc>
          <w:tcPr>
            <w:tcW w:w="7463" w:type="dxa"/>
            <w:tcBorders>
              <w:top w:val="nil"/>
              <w:left w:val="nil"/>
              <w:bottom w:val="nil"/>
              <w:right w:val="nil"/>
            </w:tcBorders>
            <w:tcMar>
              <w:top w:w="0" w:type="dxa"/>
              <w:left w:w="62" w:type="dxa"/>
              <w:bottom w:w="0" w:type="dxa"/>
              <w:right w:w="62" w:type="dxa"/>
            </w:tcMar>
          </w:tcPr>
          <w:p w:rsidR="00000000" w:rsidRPr="00947323" w:rsidP="00947323">
            <w:pPr>
              <w:pStyle w:val="List"/>
            </w:pPr>
            <w:r w:rsidRPr="00947323">
              <w:t>1.1</w:t>
            </w:r>
            <w:r w:rsidRPr="00947323">
              <w:tab/>
              <w:t>Identify the key features of the ADWG.</w:t>
            </w:r>
          </w:p>
          <w:p w:rsidR="00000000" w:rsidRPr="00947323" w:rsidP="00947323">
            <w:pPr>
              <w:pStyle w:val="List"/>
            </w:pPr>
            <w:r w:rsidRPr="00947323">
              <w:t>1.2</w:t>
            </w:r>
            <w:r w:rsidRPr="00947323">
              <w:tab/>
              <w:t>Explain multiple barrier and hazard analysis and critical control points (HACCP) approaches to risk assessment.</w:t>
            </w:r>
          </w:p>
          <w:p w:rsidR="00000000" w:rsidP="00947323">
            <w:pPr>
              <w:pStyle w:val="List"/>
              <w:rPr>
                <w:lang w:val="en-NZ"/>
              </w:rPr>
            </w:pPr>
            <w:r w:rsidRPr="00947323">
              <w:t>1.3</w:t>
            </w:r>
            <w:r w:rsidRPr="00947323">
              <w:tab/>
              <w:t>Explain the relationship between the ADWG and state/territory drinking water legislation.</w:t>
            </w:r>
          </w:p>
        </w:tc>
      </w:tr>
      <w:tr w:rsidTr="00947323">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47323">
            <w:pPr>
              <w:pStyle w:val="List"/>
              <w:rPr>
                <w:lang w:val="en-NZ"/>
              </w:rPr>
            </w:pPr>
            <w:r w:rsidRPr="00947323">
              <w:rPr>
                <w:rStyle w:val="SpecialBold"/>
              </w:rPr>
              <w:t>2</w:t>
            </w:r>
            <w:r w:rsidRPr="00947323">
              <w:rPr>
                <w:rStyle w:val="SpecialBold"/>
              </w:rPr>
              <w:tab/>
              <w:t>Demonstrate an understanding of risk manage</w:t>
            </w:r>
            <w:r w:rsidRPr="00947323">
              <w:rPr>
                <w:rStyle w:val="SpecialBold"/>
              </w:rPr>
              <w:t>ment principles</w:t>
            </w:r>
          </w:p>
        </w:tc>
        <w:tc>
          <w:tcPr>
            <w:tcW w:w="7463" w:type="dxa"/>
            <w:tcBorders>
              <w:top w:val="nil"/>
              <w:left w:val="nil"/>
              <w:bottom w:val="nil"/>
              <w:right w:val="nil"/>
            </w:tcBorders>
            <w:tcMar>
              <w:top w:w="0" w:type="dxa"/>
              <w:left w:w="62" w:type="dxa"/>
              <w:bottom w:w="0" w:type="dxa"/>
              <w:right w:w="62" w:type="dxa"/>
            </w:tcMar>
          </w:tcPr>
          <w:p w:rsidR="00000000" w:rsidRPr="00947323" w:rsidP="00947323">
            <w:pPr>
              <w:pStyle w:val="List"/>
            </w:pPr>
            <w:r w:rsidRPr="00947323">
              <w:t>2.1</w:t>
            </w:r>
            <w:r w:rsidRPr="00947323">
              <w:tab/>
              <w:t xml:space="preserve">Describe risk management principles. </w:t>
            </w:r>
          </w:p>
          <w:p w:rsidR="00000000" w:rsidRPr="00947323" w:rsidP="00947323">
            <w:pPr>
              <w:pStyle w:val="List"/>
            </w:pPr>
            <w:r w:rsidRPr="00947323">
              <w:t>2.2</w:t>
            </w:r>
            <w:r w:rsidRPr="00947323">
              <w:tab/>
              <w:t>List the requirements for risk management plans.</w:t>
            </w:r>
          </w:p>
          <w:p w:rsidR="00000000" w:rsidP="00947323">
            <w:pPr>
              <w:pStyle w:val="List"/>
              <w:rPr>
                <w:lang w:val="en-NZ"/>
              </w:rPr>
            </w:pPr>
            <w:r w:rsidRPr="00947323">
              <w:t>2.3</w:t>
            </w:r>
            <w:r w:rsidRPr="00947323">
              <w:tab/>
              <w:t xml:space="preserve">Undertake hazard identification and risk assessment on a </w:t>
            </w:r>
            <w:r w:rsidRPr="00947323">
              <w:rPr>
                <w:rStyle w:val="BoldandItalics"/>
              </w:rPr>
              <w:t>specific project or site.</w:t>
            </w:r>
          </w:p>
        </w:tc>
      </w:tr>
      <w:tr w:rsidTr="00947323">
        <w:tblPrEx>
          <w:tblW w:w="9275"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947323">
            <w:pPr>
              <w:pStyle w:val="List"/>
              <w:rPr>
                <w:lang w:val="en-NZ"/>
              </w:rPr>
            </w:pPr>
            <w:r w:rsidRPr="00947323">
              <w:rPr>
                <w:rStyle w:val="SpecialBold"/>
              </w:rPr>
              <w:t>3</w:t>
            </w:r>
            <w:r w:rsidRPr="00947323">
              <w:rPr>
                <w:rStyle w:val="SpecialBold"/>
              </w:rPr>
              <w:tab/>
              <w:t>Identify water quality hazards</w:t>
            </w:r>
          </w:p>
        </w:tc>
        <w:tc>
          <w:tcPr>
            <w:tcW w:w="7463" w:type="dxa"/>
            <w:tcBorders>
              <w:top w:val="nil"/>
              <w:left w:val="nil"/>
              <w:bottom w:val="nil"/>
              <w:right w:val="nil"/>
            </w:tcBorders>
            <w:tcMar>
              <w:top w:w="0" w:type="dxa"/>
              <w:left w:w="62" w:type="dxa"/>
              <w:bottom w:w="0" w:type="dxa"/>
              <w:right w:w="62" w:type="dxa"/>
            </w:tcMar>
          </w:tcPr>
          <w:p w:rsidR="00000000" w:rsidRPr="00947323" w:rsidP="00947323">
            <w:pPr>
              <w:pStyle w:val="List"/>
            </w:pPr>
            <w:r w:rsidRPr="00947323">
              <w:t>3.1</w:t>
            </w:r>
            <w:r w:rsidRPr="00947323">
              <w:tab/>
            </w:r>
            <w:r w:rsidRPr="00947323">
              <w:t xml:space="preserve">Identify the main components of an organisation’s </w:t>
            </w:r>
            <w:r w:rsidRPr="00947323">
              <w:rPr>
                <w:rStyle w:val="BoldandItalics"/>
              </w:rPr>
              <w:t>water supply system.</w:t>
            </w:r>
          </w:p>
          <w:p w:rsidR="00000000" w:rsidRPr="00947323" w:rsidP="00947323">
            <w:pPr>
              <w:pStyle w:val="List"/>
            </w:pPr>
            <w:r w:rsidRPr="00947323">
              <w:t>3.2</w:t>
            </w:r>
            <w:r w:rsidRPr="00947323">
              <w:tab/>
              <w:t xml:space="preserve">Identify </w:t>
            </w:r>
            <w:r w:rsidRPr="00947323">
              <w:rPr>
                <w:rStyle w:val="BoldandItalics"/>
              </w:rPr>
              <w:t>drinking water quality risks</w:t>
            </w:r>
            <w:r w:rsidRPr="00947323">
              <w:t>.</w:t>
            </w:r>
          </w:p>
          <w:p w:rsidR="00000000" w:rsidRPr="00947323" w:rsidP="00947323">
            <w:pPr>
              <w:pStyle w:val="List"/>
            </w:pPr>
            <w:r w:rsidRPr="00947323">
              <w:t>3.3</w:t>
            </w:r>
            <w:r w:rsidRPr="00947323">
              <w:tab/>
              <w:t>Evaluate records of water quality incidents</w:t>
            </w:r>
            <w:r w:rsidRPr="00947323">
              <w:rPr>
                <w:rStyle w:val="BoldandItalics"/>
              </w:rPr>
              <w:t xml:space="preserve"> </w:t>
            </w:r>
            <w:r w:rsidRPr="00947323">
              <w:t>that have led to outbreaks of waterborne disease.</w:t>
            </w:r>
          </w:p>
        </w:tc>
      </w:tr>
    </w:tbl>
    <w:p w:rsidR="005B31F1" w:rsidP="00947323">
      <w:pPr>
        <w:pStyle w:val="BodyText"/>
      </w:pPr>
    </w:p>
    <w:p w:rsidR="005B31F1" w:rsidP="00947323">
      <w:pPr>
        <w:pStyle w:val="BodyText"/>
      </w:pPr>
    </w:p>
    <w:p w:rsidR="00000000" w:rsidRPr="00947323" w:rsidP="00947323">
      <w:pPr>
        <w:pStyle w:val="Heading1"/>
      </w:pPr>
      <w:bookmarkStart w:id="9" w:name="O_402777"/>
      <w:bookmarkEnd w:id="9"/>
      <w:r w:rsidRPr="00947323">
        <w:t>Required Skills and Know</w:t>
      </w:r>
      <w:r w:rsidRPr="00947323">
        <w:t>ledge</w:t>
      </w:r>
    </w:p>
    <w:tbl>
      <w:tblPr>
        <w:tblW w:w="9275" w:type="dxa"/>
        <w:tblLayout w:type="fixed"/>
        <w:tblCellMar>
          <w:left w:w="62" w:type="dxa"/>
          <w:right w:w="62" w:type="dxa"/>
        </w:tblCellMar>
        <w:tblLook w:val="0000"/>
      </w:tblPr>
      <w:tblGrid>
        <w:gridCol w:w="9275"/>
      </w:tblGrid>
      <w:tr w:rsidTr="0094732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947323">
            <w:pPr>
              <w:pStyle w:val="BodyText"/>
              <w:rPr>
                <w:lang w:val="en-NZ"/>
              </w:rPr>
            </w:pPr>
            <w:r w:rsidRPr="00947323">
              <w:t>This describes the essential skills and knowledge and their level, required for this unit.</w:t>
            </w:r>
          </w:p>
        </w:tc>
      </w:tr>
      <w:tr w:rsidTr="0094732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rPr>
                <w:rStyle w:val="SpecialBold"/>
              </w:rPr>
              <w:t>Required skills:</w:t>
            </w:r>
          </w:p>
          <w:p w:rsidR="00000000" w:rsidRPr="00947323" w:rsidP="00947323">
            <w:pPr>
              <w:pStyle w:val="ListBullet"/>
            </w:pPr>
            <w:r w:rsidRPr="00947323">
              <w:t>access and interpret ADWG risk management principles</w:t>
            </w:r>
          </w:p>
          <w:p w:rsidR="00000000" w:rsidRPr="00947323" w:rsidP="00947323">
            <w:pPr>
              <w:pStyle w:val="ListBullet"/>
            </w:pPr>
            <w:r w:rsidRPr="00947323">
              <w:t>communicate effectively with internal and external customers</w:t>
            </w:r>
          </w:p>
          <w:p w:rsidR="00000000" w:rsidRPr="00947323" w:rsidP="00947323">
            <w:pPr>
              <w:pStyle w:val="ListBullet"/>
            </w:pPr>
            <w:r w:rsidRPr="00947323">
              <w:t>use literacy skills in regard to verbal and written communication in the workplace</w:t>
            </w:r>
          </w:p>
          <w:p w:rsidR="00000000" w:rsidRPr="00947323" w:rsidP="00947323">
            <w:pPr>
              <w:pStyle w:val="ListBullet"/>
            </w:pPr>
            <w:r w:rsidRPr="00947323">
              <w:t>identify and assess water quality risks</w:t>
            </w:r>
          </w:p>
          <w:p w:rsidR="00000000" w:rsidP="00947323">
            <w:pPr>
              <w:pStyle w:val="ListBullet"/>
              <w:rPr>
                <w:lang w:val="en-NZ"/>
              </w:rPr>
            </w:pPr>
            <w:r w:rsidRPr="00947323">
              <w:t>complete basic workplace records and reports</w:t>
            </w:r>
          </w:p>
        </w:tc>
      </w:tr>
      <w:tr w:rsidTr="00947323">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rPr>
                <w:rStyle w:val="SpecialBold"/>
              </w:rPr>
              <w:t>Required knowledge:</w:t>
            </w:r>
          </w:p>
          <w:p w:rsidR="00000000" w:rsidRPr="00947323" w:rsidP="00947323">
            <w:pPr>
              <w:pStyle w:val="ListBullet"/>
            </w:pPr>
            <w:r w:rsidRPr="00947323">
              <w:t>ADWG guiding principles and the framework for the management of dri</w:t>
            </w:r>
            <w:r w:rsidRPr="00947323">
              <w:t>nking water quality including the 12 elements</w:t>
            </w:r>
          </w:p>
          <w:p w:rsidR="00000000" w:rsidRPr="00947323" w:rsidP="00947323">
            <w:pPr>
              <w:pStyle w:val="ListBullet"/>
            </w:pPr>
            <w:r w:rsidRPr="00947323">
              <w:t>established organisational risk management procedures</w:t>
            </w:r>
          </w:p>
          <w:p w:rsidR="00000000" w:rsidRPr="00947323" w:rsidP="00947323">
            <w:pPr>
              <w:pStyle w:val="ListBullet"/>
            </w:pPr>
            <w:r w:rsidRPr="00947323">
              <w:t>water quality risk assessment and control procedures</w:t>
            </w:r>
          </w:p>
          <w:p w:rsidR="00000000" w:rsidRPr="00947323" w:rsidP="00947323">
            <w:pPr>
              <w:pStyle w:val="ListBullet"/>
            </w:pPr>
            <w:r w:rsidRPr="00947323">
              <w:t>water cycle</w:t>
            </w:r>
          </w:p>
          <w:p w:rsidR="00000000" w:rsidRPr="00947323" w:rsidP="00947323">
            <w:pPr>
              <w:pStyle w:val="ListBullet"/>
            </w:pPr>
            <w:r w:rsidRPr="00947323">
              <w:t>ecologically sustainable development</w:t>
            </w:r>
          </w:p>
          <w:p w:rsidR="00000000" w:rsidRPr="00947323" w:rsidP="00947323">
            <w:pPr>
              <w:pStyle w:val="ListBullet"/>
            </w:pPr>
            <w:r w:rsidRPr="00947323">
              <w:t>major components of a drinking water supply system</w:t>
            </w:r>
          </w:p>
          <w:p w:rsidR="00000000" w:rsidRPr="00947323" w:rsidP="00947323">
            <w:pPr>
              <w:pStyle w:val="ListBullet"/>
            </w:pPr>
            <w:r w:rsidRPr="00947323">
              <w:t>pri</w:t>
            </w:r>
            <w:r w:rsidRPr="00947323">
              <w:t>mary agencies involved in drinking water quality management</w:t>
            </w:r>
          </w:p>
          <w:p w:rsidR="00000000" w:rsidRPr="00947323" w:rsidP="00947323">
            <w:pPr>
              <w:pStyle w:val="ListBullet"/>
            </w:pPr>
            <w:r w:rsidRPr="00947323">
              <w:t>water quality risk factors and performance indicators</w:t>
            </w:r>
          </w:p>
          <w:p w:rsidR="00000000" w:rsidRPr="00947323" w:rsidP="00947323">
            <w:pPr>
              <w:pStyle w:val="ListBullet"/>
            </w:pPr>
            <w:r w:rsidRPr="00947323">
              <w:t>basic workplace reporting procedures</w:t>
            </w:r>
          </w:p>
        </w:tc>
      </w:tr>
    </w:tbl>
    <w:p w:rsidR="00000000" w:rsidRPr="00947323" w:rsidP="00947323">
      <w:pPr>
        <w:pStyle w:val="BodyText"/>
      </w:pPr>
    </w:p>
    <w:p w:rsidR="00000000" w:rsidRPr="00947323" w:rsidP="00947323">
      <w:pPr>
        <w:pStyle w:val="AllowPageBreak"/>
      </w:pPr>
    </w:p>
    <w:p w:rsidR="00000000" w:rsidRPr="00947323" w:rsidP="00947323">
      <w:pPr>
        <w:pStyle w:val="Heading1"/>
      </w:pPr>
      <w:bookmarkStart w:id="10" w:name="O_402778"/>
      <w:bookmarkEnd w:id="10"/>
      <w:r w:rsidRPr="00947323">
        <w:t>Evidence Guide</w:t>
      </w:r>
    </w:p>
    <w:tbl>
      <w:tblPr>
        <w:tblW w:w="0" w:type="auto"/>
        <w:tblLayout w:type="fixed"/>
        <w:tblCellMar>
          <w:left w:w="62" w:type="dxa"/>
          <w:right w:w="62" w:type="dxa"/>
        </w:tblCellMar>
        <w:tblLook w:val="0000"/>
      </w:tblPr>
      <w:tblGrid>
        <w:gridCol w:w="2421"/>
        <w:gridCol w:w="6287"/>
      </w:tblGrid>
      <w:tr w:rsidTr="00947323">
        <w:tblPrEx>
          <w:tblW w:w="0" w:type="auto"/>
          <w:tblLayout w:type="fixed"/>
          <w:tblCellMar>
            <w:left w:w="62" w:type="dxa"/>
            <w:right w:w="62" w:type="dxa"/>
          </w:tblCellMar>
          <w:tblLook w:val="0000"/>
        </w:tblPrEx>
        <w:tc>
          <w:tcPr>
            <w:tcW w:w="8708" w:type="dxa"/>
            <w:gridSpan w:val="2"/>
            <w:tcBorders>
              <w:top w:val="nil"/>
              <w:left w:val="nil"/>
              <w:bottom w:val="nil"/>
              <w:right w:val="nil"/>
            </w:tcBorders>
            <w:tcMar>
              <w:top w:w="0" w:type="dxa"/>
              <w:left w:w="62" w:type="dxa"/>
              <w:bottom w:w="0" w:type="dxa"/>
              <w:right w:w="62" w:type="dxa"/>
            </w:tcMar>
          </w:tcPr>
          <w:p w:rsidR="00000000" w:rsidP="00947323">
            <w:pPr>
              <w:pStyle w:val="BodyText"/>
              <w:rPr>
                <w:lang w:val="en-NZ"/>
              </w:rPr>
            </w:pPr>
            <w:r w:rsidRPr="00947323">
              <w:t>The evidence guide provides advice on assessment and must be read in conjunction with the performance criteria, required skills and knowledge, the range statement and the Assessment Guidelines for the Training Package.</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rPr>
                <w:rStyle w:val="SpecialBold"/>
              </w:rPr>
              <w:t>Critical aspects for assessment and</w:t>
            </w:r>
            <w:r w:rsidRPr="00947323">
              <w:rPr>
                <w:rStyle w:val="SpecialBold"/>
              </w:rPr>
              <w:t xml:space="preserve"> evidence required to demonstrate competency in this unit</w:t>
            </w:r>
          </w:p>
          <w:p w:rsidR="00000000">
            <w:pPr>
              <w:pStyle w:val="BodyText"/>
              <w:keepNext w:val="0"/>
              <w:keepLines w:val="0"/>
              <w:contextualSpacing w:val="0"/>
              <w:rPr>
                <w:rFonts w:ascii="Tahoma" w:hAnsi="Tahoma"/>
                <w:color w:val="000000"/>
                <w:sz w:val="20"/>
                <w:lang w:val="en-NZ"/>
              </w:rPr>
            </w:pP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t>The candidate should:</w:t>
            </w:r>
          </w:p>
          <w:p w:rsidR="00000000" w:rsidRPr="00947323" w:rsidP="00947323">
            <w:pPr>
              <w:pStyle w:val="ListBullet"/>
            </w:pPr>
            <w:r w:rsidRPr="00947323">
              <w:t>Perform each task outlined in the elements consistently and in a representative range of contexts.</w:t>
            </w:r>
          </w:p>
          <w:p w:rsidR="00000000" w:rsidRPr="00947323" w:rsidP="00947323">
            <w:pPr>
              <w:pStyle w:val="ListBullet"/>
            </w:pPr>
            <w:r w:rsidRPr="00947323">
              <w:t xml:space="preserve">meet the performance criteria associated with each element by employing the </w:t>
            </w:r>
            <w:r w:rsidRPr="00947323">
              <w:t>techniques, procedures, information and resources available in the workplace from those listed in the range statement</w:t>
            </w:r>
          </w:p>
          <w:p w:rsidR="00000000" w:rsidRPr="00947323" w:rsidP="00947323">
            <w:pPr>
              <w:pStyle w:val="ListBullet"/>
            </w:pPr>
            <w:r w:rsidRPr="00947323">
              <w:t>demonstrate an understanding of the underpinning knowledge and the application of skills as described in the required skills and knowledge</w:t>
            </w:r>
            <w:r w:rsidRPr="00947323">
              <w:t xml:space="preserve"> section.</w:t>
            </w:r>
          </w:p>
          <w:p w:rsidR="00000000" w:rsidRPr="00947323" w:rsidP="00947323">
            <w:pPr>
              <w:pStyle w:val="BodyText"/>
            </w:pPr>
            <w:r w:rsidRPr="00947323">
              <w:t>The candidate should demonstrate the ability to:</w:t>
            </w:r>
          </w:p>
          <w:p w:rsidR="00000000" w:rsidRPr="00947323" w:rsidP="00947323">
            <w:pPr>
              <w:pStyle w:val="ListBullet"/>
            </w:pPr>
            <w:r w:rsidRPr="00947323">
              <w:t>identify the main components of a water supply system</w:t>
            </w:r>
          </w:p>
          <w:p w:rsidR="00000000" w:rsidRPr="00947323" w:rsidP="00947323">
            <w:pPr>
              <w:pStyle w:val="ListBullet"/>
            </w:pPr>
            <w:r w:rsidRPr="00947323">
              <w:t>identify water quality risks</w:t>
            </w:r>
          </w:p>
          <w:p w:rsidR="00000000" w:rsidRPr="00947323" w:rsidP="00947323">
            <w:pPr>
              <w:pStyle w:val="ListBullet"/>
            </w:pPr>
            <w:r w:rsidRPr="00947323">
              <w:t>identify the main parts of the ADWG</w:t>
            </w:r>
          </w:p>
          <w:p w:rsidR="00000000" w:rsidRPr="00947323" w:rsidP="00947323">
            <w:pPr>
              <w:pStyle w:val="ListBullet"/>
            </w:pPr>
            <w:r w:rsidRPr="00947323">
              <w:t>identify risk control measures</w:t>
            </w:r>
          </w:p>
          <w:p w:rsidR="00000000" w:rsidP="00947323">
            <w:pPr>
              <w:pStyle w:val="ListBullet"/>
              <w:rPr>
                <w:lang w:val="en-NZ"/>
              </w:rPr>
            </w:pPr>
            <w:r w:rsidRPr="00947323">
              <w:t>list the requirements of risk management plans</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rPr>
                <w:rStyle w:val="SpecialBold"/>
              </w:rPr>
              <w:t>Context of and specific resources for assessment</w:t>
            </w:r>
          </w:p>
          <w:p w:rsidR="00000000">
            <w:pPr>
              <w:pStyle w:val="BodyText"/>
              <w:keepNext w:val="0"/>
              <w:keepLines w:val="0"/>
              <w:contextualSpacing w:val="0"/>
              <w:rPr>
                <w:rFonts w:ascii="Tahoma" w:hAnsi="Tahoma"/>
                <w:color w:val="000000"/>
                <w:sz w:val="20"/>
                <w:lang w:val="en-NZ"/>
              </w:rPr>
            </w:pP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t xml:space="preserve">Access to the workplace and resources including: </w:t>
            </w:r>
          </w:p>
          <w:p w:rsidR="00000000" w:rsidRPr="00947323" w:rsidP="00947323">
            <w:pPr>
              <w:pStyle w:val="ListBullet"/>
            </w:pPr>
            <w:r w:rsidRPr="00947323">
              <w:t>documentation that should normally be available in a water industry organisation</w:t>
            </w:r>
          </w:p>
          <w:p w:rsidR="00000000" w:rsidRPr="00947323" w:rsidP="00947323">
            <w:pPr>
              <w:pStyle w:val="ListBullet"/>
            </w:pPr>
            <w:r w:rsidRPr="00947323">
              <w:t>relevant codes, standards and government regulations, including the ADWG</w:t>
            </w:r>
          </w:p>
          <w:p w:rsidR="00000000" w:rsidRPr="00947323" w:rsidP="00947323">
            <w:pPr>
              <w:pStyle w:val="BodyText"/>
            </w:pPr>
            <w:r w:rsidRPr="00947323">
              <w:t>Where applicable, physical resources should include equipment modified for people with disabilities.</w:t>
            </w:r>
          </w:p>
          <w:p w:rsidR="00000000" w:rsidRPr="00947323" w:rsidP="00947323">
            <w:pPr>
              <w:pStyle w:val="BodyText"/>
            </w:pPr>
            <w:r w:rsidRPr="00947323">
              <w:t>Access must be provided to appropriate learning and assessment support when required.</w:t>
            </w:r>
          </w:p>
          <w:p w:rsidR="00000000" w:rsidRPr="00947323" w:rsidP="00947323">
            <w:pPr>
              <w:pStyle w:val="BodyText"/>
            </w:pPr>
            <w:r w:rsidRPr="00947323">
              <w:t>Assessment processes and techniques must be culturally appropriate, a</w:t>
            </w:r>
            <w:r w:rsidRPr="00947323">
              <w:t>nd appropriate to the language and literacy capacity of the candidate and the work being performed.</w:t>
            </w:r>
          </w:p>
          <w:p w:rsidR="00000000" w:rsidRPr="00947323" w:rsidP="00947323">
            <w:pPr>
              <w:pStyle w:val="BodyText"/>
            </w:pPr>
            <w:r w:rsidRPr="00947323">
              <w:t>Validity and sufficiency of evidence requires that:</w:t>
            </w:r>
          </w:p>
          <w:p w:rsidR="00000000" w:rsidRPr="00947323" w:rsidP="00947323">
            <w:pPr>
              <w:pStyle w:val="ListBullet"/>
            </w:pPr>
            <w:r w:rsidRPr="00947323">
              <w:t>competency will need to be demonstrated over a period of time reflecting the scope of the role and the p</w:t>
            </w:r>
            <w:r w:rsidRPr="00947323">
              <w:t>ractical requirements of the workplace</w:t>
            </w:r>
          </w:p>
          <w:p w:rsidR="00000000" w:rsidRPr="00947323" w:rsidP="00947323">
            <w:pPr>
              <w:pStyle w:val="ListBullet"/>
            </w:pPr>
            <w:r w:rsidRPr="00947323">
              <w:t>where the assessment is part of a structured learning experience the evidence collected must relate to a number of performances assessed at different points in time and separated by further learning and practice</w:t>
            </w:r>
          </w:p>
          <w:p w:rsidR="00000000" w:rsidRPr="00947323" w:rsidP="00947323">
            <w:pPr>
              <w:pStyle w:val="ListBullet"/>
            </w:pPr>
            <w:r w:rsidRPr="00947323">
              <w:t>a dec</w:t>
            </w:r>
            <w:r w:rsidRPr="00947323">
              <w:t>ision of competence only taken at the point when the assessor has complete confidence in the person’s competence over time and in various contexts</w:t>
            </w:r>
          </w:p>
          <w:p w:rsidR="00000000" w:rsidRPr="00947323" w:rsidP="00947323">
            <w:pPr>
              <w:pStyle w:val="ListBullet"/>
            </w:pPr>
            <w:r w:rsidRPr="00947323">
              <w:t>all assessment that is part of a structured learning experience must include a combination of direct, indirec</w:t>
            </w:r>
            <w:r w:rsidRPr="00947323">
              <w:t>t and supplementary evidence</w:t>
            </w:r>
          </w:p>
          <w:p w:rsidR="00000000" w:rsidRPr="00947323" w:rsidP="00947323">
            <w:pPr>
              <w:pStyle w:val="ListBullet"/>
            </w:pPr>
            <w:r w:rsidRPr="00947323">
              <w:t>where assessment is for the purpose of recognition (RCC/RPL), the evidence provided will need to be authenticated and show that it represents competency demonstrated over a period of time</w:t>
            </w:r>
          </w:p>
          <w:p w:rsidR="00000000" w:rsidRPr="00947323" w:rsidP="00947323">
            <w:pPr>
              <w:pStyle w:val="ListBullet"/>
            </w:pPr>
            <w:r w:rsidRPr="00947323">
              <w:t>assessment can be through simulated pro</w:t>
            </w:r>
            <w:r w:rsidRPr="00947323">
              <w:t>ject</w:t>
            </w:r>
            <w:r w:rsidRPr="00947323">
              <w:noBreakHyphen/>
              <w:t>based activity and must include evidence relating to each of the elements in this unit</w:t>
            </w:r>
          </w:p>
          <w:p w:rsidR="00000000" w:rsidP="00947323">
            <w:pPr>
              <w:pStyle w:val="BodyText"/>
              <w:rPr>
                <w:lang w:val="en-NZ"/>
              </w:rPr>
            </w:pPr>
            <w:r w:rsidRPr="00947323">
              <w:t>In all cases where practical assessment is used it will be combined with targeted questioning to assess the underpinning knowledge. Questioning will be undertaken i</w:t>
            </w:r>
            <w:r w:rsidRPr="00947323">
              <w:t>n a manner appropriate to the skill levels of the operator and cultural issues that may affect responses to the questions, and will reflect the requirements of the competency and the work being performed.</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t>The following assessment met</w:t>
            </w:r>
            <w:r w:rsidRPr="00947323">
              <w:t xml:space="preserve">hods are suggested: </w:t>
            </w:r>
          </w:p>
          <w:p w:rsidR="00000000" w:rsidRPr="00947323" w:rsidP="00947323">
            <w:pPr>
              <w:pStyle w:val="ListBullet"/>
            </w:pPr>
            <w:r w:rsidRPr="00947323">
              <w:t xml:space="preserve">assessed in the workplace or in a simulated workplace and under the normal range of workplace conditions </w:t>
            </w:r>
          </w:p>
          <w:p w:rsidR="00000000" w:rsidRPr="00947323" w:rsidP="00947323">
            <w:pPr>
              <w:pStyle w:val="ListBullet"/>
            </w:pPr>
            <w:r w:rsidRPr="00947323">
              <w:t>assessment should also be conducted in conjunction with aspects of technical competencies that are consistent with the work environment</w:t>
            </w:r>
          </w:p>
          <w:p w:rsidR="00000000" w:rsidRPr="00947323" w:rsidP="00947323">
            <w:pPr>
              <w:pStyle w:val="ListBullet"/>
            </w:pPr>
            <w:r w:rsidRPr="00947323">
              <w:t>techniques for gathering evidence of competency may include:</w:t>
            </w:r>
          </w:p>
          <w:p w:rsidR="00000000" w:rsidRPr="00947323" w:rsidP="00947323">
            <w:pPr>
              <w:pStyle w:val="ListBullet"/>
            </w:pPr>
            <w:r w:rsidRPr="00947323">
              <w:t xml:space="preserve">observation of performance </w:t>
            </w:r>
          </w:p>
          <w:p w:rsidR="00000000" w:rsidRPr="00947323" w:rsidP="00947323">
            <w:pPr>
              <w:pStyle w:val="ListBullet"/>
            </w:pPr>
            <w:r w:rsidRPr="00947323">
              <w:t>written and/or oral questioning</w:t>
            </w:r>
            <w:r w:rsidRPr="00947323">
              <w:t xml:space="preserve"> to assess knowledge and understanding</w:t>
            </w:r>
          </w:p>
          <w:p w:rsidR="00000000" w:rsidRPr="00947323" w:rsidP="00947323">
            <w:pPr>
              <w:pStyle w:val="ListBullet"/>
            </w:pPr>
            <w:r w:rsidRPr="00947323">
              <w:t>completion of workplace documents and reports produced as part of routine work activities</w:t>
            </w:r>
          </w:p>
          <w:p w:rsidR="00000000" w:rsidRPr="00947323" w:rsidP="00947323">
            <w:pPr>
              <w:pStyle w:val="ListBullet"/>
            </w:pPr>
            <w:r w:rsidRPr="00947323">
              <w:t>third-party reports from experienced practitioners</w:t>
            </w:r>
          </w:p>
          <w:p w:rsidR="00000000" w:rsidP="00947323">
            <w:pPr>
              <w:pStyle w:val="ListBullet"/>
              <w:rPr>
                <w:lang w:val="en-NZ"/>
              </w:rPr>
            </w:pPr>
            <w:r w:rsidRPr="00947323">
              <w:t xml:space="preserve">completion of performance feedback from                                     </w:t>
            </w:r>
            <w:r w:rsidRPr="00947323">
              <w:t xml:space="preserve">                  supervisors and colleagues</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947323">
            <w:pPr>
              <w:pStyle w:val="BodyText"/>
              <w:rPr>
                <w:lang w:val="en-NZ"/>
              </w:rPr>
            </w:pPr>
            <w:r w:rsidRPr="00947323">
              <w:rPr>
                <w:rStyle w:val="SpecialBold"/>
              </w:rPr>
              <w:t>For consistency of assessment</w:t>
            </w: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BodyText"/>
            </w:pPr>
            <w:r w:rsidRPr="00947323">
              <w:t>Evidence must be gathered over time in a range of contexts to ensure the person can achieve the unit outcome and apply the competency in different situations or environments</w:t>
            </w:r>
          </w:p>
        </w:tc>
      </w:tr>
    </w:tbl>
    <w:p w:rsidR="00000000" w:rsidRPr="00947323" w:rsidP="00947323">
      <w:pPr>
        <w:pStyle w:val="BodyText"/>
      </w:pPr>
    </w:p>
    <w:p w:rsidR="00000000" w:rsidRPr="00947323" w:rsidP="00947323">
      <w:pPr>
        <w:pStyle w:val="AllowPageBreak"/>
      </w:pPr>
    </w:p>
    <w:p w:rsidR="00000000" w:rsidRPr="00947323" w:rsidP="00947323">
      <w:pPr>
        <w:pStyle w:val="Heading1"/>
      </w:pPr>
      <w:bookmarkStart w:id="11" w:name="O_402779"/>
      <w:bookmarkEnd w:id="11"/>
      <w:r w:rsidRPr="00947323">
        <w:t>Range Statement</w:t>
      </w:r>
    </w:p>
    <w:tbl>
      <w:tblPr>
        <w:tblW w:w="0" w:type="auto"/>
        <w:tblLayout w:type="fixed"/>
        <w:tblCellMar>
          <w:left w:w="62" w:type="dxa"/>
          <w:right w:w="62" w:type="dxa"/>
        </w:tblCellMar>
        <w:tblLook w:val="0000"/>
      </w:tblPr>
      <w:tblGrid>
        <w:gridCol w:w="2421"/>
        <w:gridCol w:w="6287"/>
      </w:tblGrid>
      <w:tr w:rsidTr="00947323">
        <w:tblPrEx>
          <w:tblW w:w="0" w:type="auto"/>
          <w:tblLayout w:type="fixed"/>
          <w:tblCellMar>
            <w:left w:w="62" w:type="dxa"/>
            <w:right w:w="62" w:type="dxa"/>
          </w:tblCellMar>
          <w:tblLook w:val="0000"/>
        </w:tblPrEx>
        <w:tc>
          <w:tcPr>
            <w:tcW w:w="8708" w:type="dxa"/>
            <w:gridSpan w:val="2"/>
            <w:tcBorders>
              <w:top w:val="nil"/>
              <w:left w:val="nil"/>
              <w:bottom w:val="nil"/>
              <w:right w:val="nil"/>
            </w:tcBorders>
            <w:tcMar>
              <w:top w:w="0" w:type="dxa"/>
              <w:left w:w="62" w:type="dxa"/>
              <w:bottom w:w="0" w:type="dxa"/>
              <w:right w:w="62" w:type="dxa"/>
            </w:tcMar>
          </w:tcPr>
          <w:p w:rsidR="00000000" w:rsidP="00947323">
            <w:pPr>
              <w:pStyle w:val="BodyText"/>
              <w:rPr>
                <w:lang w:val="en-NZ"/>
              </w:rPr>
            </w:pPr>
            <w:r w:rsidRPr="00947323">
              <w:t xml:space="preserve">The range statement relates to the unit of competency as a whole. It allows for different work environments and situations that may affect performance. </w:t>
            </w:r>
            <w:r w:rsidRPr="00947323">
              <w:rPr>
                <w:rStyle w:val="BoldandItalics"/>
              </w:rPr>
              <w:t>Bold italicised</w:t>
            </w:r>
            <w:r w:rsidRPr="00947323">
              <w:t xml:space="preserve"> wording, if used in the performance criteria, is detailed b</w:t>
            </w:r>
            <w:r w:rsidRPr="00947323">
              <w:t>elow. Add any essential operating conditions that may be present with training and assessment depending on the work situation, needs of the candidate, accessibility of the item, and local industry and regional contexts.</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947323">
            <w:pPr>
              <w:pStyle w:val="BodyTextRight"/>
              <w:rPr>
                <w:lang w:val="en-NZ"/>
              </w:rPr>
            </w:pPr>
            <w:r w:rsidRPr="00947323">
              <w:rPr>
                <w:rStyle w:val="BoldandItalics"/>
              </w:rPr>
              <w:t xml:space="preserve">Specific project or site </w:t>
            </w:r>
            <w:r w:rsidRPr="00947323">
              <w:t>may include:</w:t>
            </w: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ListBullet"/>
            </w:pPr>
            <w:r w:rsidRPr="00947323">
              <w:t>water supply system case studies</w:t>
            </w:r>
          </w:p>
          <w:p w:rsidR="00000000" w:rsidRPr="00947323" w:rsidP="00947323">
            <w:pPr>
              <w:pStyle w:val="ListBullet"/>
            </w:pPr>
            <w:r w:rsidRPr="00947323">
              <w:t>buildings</w:t>
            </w:r>
          </w:p>
          <w:p w:rsidR="00000000" w:rsidRPr="00947323" w:rsidP="00947323">
            <w:pPr>
              <w:pStyle w:val="ListBullet"/>
            </w:pPr>
            <w:r w:rsidRPr="00947323">
              <w:t>water treatment plants</w:t>
            </w:r>
          </w:p>
          <w:p w:rsidR="00000000" w:rsidRPr="00947323" w:rsidP="00947323">
            <w:pPr>
              <w:pStyle w:val="ListBullet"/>
            </w:pPr>
            <w:r w:rsidRPr="00947323">
              <w:t>construction and maintenance sites</w:t>
            </w:r>
          </w:p>
          <w:p w:rsidR="00000000" w:rsidRPr="00947323" w:rsidP="00947323">
            <w:pPr>
              <w:pStyle w:val="ListBullet"/>
            </w:pPr>
            <w:r w:rsidRPr="00947323">
              <w:t>workshops</w:t>
            </w:r>
          </w:p>
          <w:p w:rsidR="00000000" w:rsidRPr="00947323" w:rsidP="00947323">
            <w:pPr>
              <w:pStyle w:val="ListBullet"/>
            </w:pPr>
            <w:r w:rsidRPr="00947323">
              <w:t xml:space="preserve">laboratories </w:t>
            </w:r>
          </w:p>
          <w:p w:rsidR="00000000" w:rsidRPr="00947323" w:rsidP="00947323">
            <w:pPr>
              <w:pStyle w:val="ListBullet"/>
            </w:pPr>
            <w:r w:rsidRPr="00947323">
              <w:t>bulk water storage sites</w:t>
            </w:r>
          </w:p>
          <w:p w:rsidR="00000000" w:rsidRPr="00947323" w:rsidP="00947323">
            <w:pPr>
              <w:pStyle w:val="ListBullet"/>
            </w:pPr>
            <w:r w:rsidRPr="00947323">
              <w:t>surface or groundwater supply sites</w:t>
            </w:r>
          </w:p>
          <w:p w:rsidR="00000000" w:rsidRPr="00947323" w:rsidP="00947323">
            <w:pPr>
              <w:pStyle w:val="ListBullet"/>
            </w:pPr>
            <w:r w:rsidRPr="00947323">
              <w:t>water supply catchments</w:t>
            </w:r>
          </w:p>
          <w:p w:rsidR="00000000" w:rsidP="00947323">
            <w:pPr>
              <w:pStyle w:val="ListBullet"/>
              <w:rPr>
                <w:lang w:val="en-NZ"/>
              </w:rPr>
            </w:pPr>
            <w:r w:rsidRPr="00947323">
              <w:t>waste disposal sites</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947323">
            <w:pPr>
              <w:pStyle w:val="BodyTextRight"/>
              <w:rPr>
                <w:lang w:val="en-NZ"/>
              </w:rPr>
            </w:pPr>
            <w:r w:rsidRPr="00947323">
              <w:rPr>
                <w:rStyle w:val="BoldandItalics"/>
              </w:rPr>
              <w:t>Water suppl</w:t>
            </w:r>
            <w:r w:rsidRPr="00947323">
              <w:rPr>
                <w:rStyle w:val="BoldandItalics"/>
              </w:rPr>
              <w:t>y system</w:t>
            </w:r>
            <w:r w:rsidRPr="00947323">
              <w:t xml:space="preserve"> may include:</w:t>
            </w: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ListBullet"/>
            </w:pPr>
            <w:r w:rsidRPr="00947323">
              <w:t>water supply catchment (including groundwater recharge areas)</w:t>
            </w:r>
          </w:p>
          <w:p w:rsidR="00000000" w:rsidRPr="00947323" w:rsidP="00947323">
            <w:pPr>
              <w:pStyle w:val="ListBullet"/>
            </w:pPr>
            <w:r w:rsidRPr="00947323">
              <w:t>storage reservoirs, weirs and intakes</w:t>
            </w:r>
          </w:p>
          <w:p w:rsidR="00000000" w:rsidRPr="00947323" w:rsidP="00947323">
            <w:pPr>
              <w:pStyle w:val="ListBullet"/>
            </w:pPr>
            <w:r w:rsidRPr="00947323">
              <w:t>water treatment plants</w:t>
            </w:r>
          </w:p>
          <w:p w:rsidR="00000000" w:rsidRPr="00947323" w:rsidP="00947323">
            <w:pPr>
              <w:pStyle w:val="ListBullet"/>
            </w:pPr>
            <w:r w:rsidRPr="00947323">
              <w:t>distribution systems</w:t>
            </w:r>
          </w:p>
          <w:p w:rsidR="00000000" w:rsidP="00947323">
            <w:pPr>
              <w:pStyle w:val="ListBullet"/>
              <w:rPr>
                <w:lang w:val="en-NZ"/>
              </w:rPr>
            </w:pPr>
            <w:r w:rsidRPr="00947323">
              <w:t>consumers</w:t>
            </w:r>
          </w:p>
        </w:tc>
      </w:tr>
      <w:tr w:rsidTr="00947323">
        <w:tblPrEx>
          <w:tblW w:w="0" w:type="auto"/>
          <w:tblLayout w:type="fixed"/>
          <w:tblCellMar>
            <w:left w:w="62" w:type="dxa"/>
            <w:right w:w="62" w:type="dxa"/>
          </w:tblCellMar>
          <w:tblLook w:val="0000"/>
        </w:tblPrEx>
        <w:tc>
          <w:tcPr>
            <w:tcW w:w="2421" w:type="dxa"/>
            <w:tcBorders>
              <w:top w:val="nil"/>
              <w:left w:val="nil"/>
              <w:bottom w:val="nil"/>
              <w:right w:val="nil"/>
            </w:tcBorders>
            <w:tcMar>
              <w:top w:w="0" w:type="dxa"/>
              <w:left w:w="62" w:type="dxa"/>
              <w:bottom w:w="0" w:type="dxa"/>
              <w:right w:w="62" w:type="dxa"/>
            </w:tcMar>
          </w:tcPr>
          <w:p w:rsidR="00000000" w:rsidP="00947323">
            <w:pPr>
              <w:pStyle w:val="BodyTextRight"/>
              <w:rPr>
                <w:lang w:val="en-NZ"/>
              </w:rPr>
            </w:pPr>
            <w:r w:rsidRPr="00947323">
              <w:rPr>
                <w:rStyle w:val="BoldandItalics"/>
              </w:rPr>
              <w:t>Drinking water quality risks</w:t>
            </w:r>
            <w:r w:rsidRPr="00947323">
              <w:t xml:space="preserve"> may include:</w:t>
            </w:r>
          </w:p>
        </w:tc>
        <w:tc>
          <w:tcPr>
            <w:tcW w:w="6287" w:type="dxa"/>
            <w:tcBorders>
              <w:top w:val="nil"/>
              <w:left w:val="nil"/>
              <w:bottom w:val="nil"/>
              <w:right w:val="nil"/>
            </w:tcBorders>
            <w:tcMar>
              <w:top w:w="0" w:type="dxa"/>
              <w:left w:w="62" w:type="dxa"/>
              <w:bottom w:w="0" w:type="dxa"/>
              <w:right w:w="62" w:type="dxa"/>
            </w:tcMar>
          </w:tcPr>
          <w:p w:rsidR="00000000" w:rsidRPr="00947323" w:rsidP="00947323">
            <w:pPr>
              <w:pStyle w:val="ListBullet"/>
            </w:pPr>
            <w:r w:rsidRPr="00947323">
              <w:t>microbiological risks</w:t>
            </w:r>
          </w:p>
          <w:p w:rsidR="00000000" w:rsidRPr="00947323" w:rsidP="00947323">
            <w:pPr>
              <w:pStyle w:val="ListBullet"/>
            </w:pPr>
            <w:r w:rsidRPr="00947323">
              <w:t>physiochemical risks</w:t>
            </w:r>
          </w:p>
          <w:p w:rsidR="00000000" w:rsidRPr="00947323" w:rsidP="00947323">
            <w:pPr>
              <w:pStyle w:val="ListBullet"/>
            </w:pPr>
            <w:r w:rsidRPr="00947323">
              <w:t>radiological risks</w:t>
            </w:r>
          </w:p>
          <w:p w:rsidR="00000000" w:rsidRPr="00947323" w:rsidP="00947323">
            <w:pPr>
              <w:pStyle w:val="ListBullet"/>
            </w:pPr>
            <w:r w:rsidRPr="00947323">
              <w:t>risks to the security of supply</w:t>
            </w:r>
          </w:p>
        </w:tc>
      </w:tr>
    </w:tbl>
    <w:p w:rsidR="00000000" w:rsidRPr="00947323" w:rsidP="00947323">
      <w:pPr>
        <w:pStyle w:val="BodyText"/>
      </w:pPr>
    </w:p>
    <w:p w:rsidR="00000000" w:rsidRPr="00947323" w:rsidP="00947323">
      <w:pPr>
        <w:pStyle w:val="AllowPageBreak"/>
      </w:pPr>
    </w:p>
    <w:p w:rsidR="00000000" w:rsidRPr="00947323" w:rsidP="00947323">
      <w:pPr>
        <w:pStyle w:val="Heading1"/>
      </w:pPr>
      <w:bookmarkStart w:id="12" w:name="O_402780"/>
      <w:bookmarkEnd w:id="12"/>
      <w:r w:rsidRPr="00947323">
        <w:t>Unit Sector(s)</w:t>
      </w:r>
    </w:p>
    <w:p w:rsidR="00000000" w:rsidRPr="00947323" w:rsidP="00947323">
      <w:pPr>
        <w:pStyle w:val="BodyText"/>
      </w:pPr>
      <w:r w:rsidRPr="00947323">
        <w:t>Not applicable.</w:t>
      </w:r>
    </w:p>
    <w:p w:rsidR="00000000" w:rsidRPr="00947323" w:rsidP="00947323">
      <w:pPr>
        <w:pStyle w:val="AllowPageBreak"/>
      </w:pPr>
    </w:p>
    <w:p w:rsidR="00000000" w:rsidRPr="00947323" w:rsidP="00947323">
      <w:pPr>
        <w:pStyle w:val="Heading1"/>
      </w:pPr>
      <w:bookmarkStart w:id="13" w:name="O_433717"/>
      <w:bookmarkEnd w:id="13"/>
      <w:r w:rsidRPr="00947323">
        <w:t>Competency Field</w:t>
      </w:r>
    </w:p>
    <w:p w:rsidR="00000000" w:rsidRPr="00947323" w:rsidP="00947323">
      <w:pPr>
        <w:pStyle w:val="BodyText"/>
      </w:pPr>
      <w:r w:rsidRPr="00947323">
        <w:t>Common.</w:t>
      </w:r>
    </w:p>
    <w:p w:rsidR="00000000" w:rsidRPr="00947323" w:rsidP="00947323"/>
    <w:sectPr w:rsidSect="009473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31F1" w:rsidP="005B31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F1" w:rsidP="009473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31F1" w:rsidP="009473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31F1" w:rsidP="009473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3" w:rsidRPr="005B31F1" w:rsidP="005B31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3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1F1" w:rsidRPr="002D2AF8" w:rsidP="00947323">
    <w:pPr>
      <w:pStyle w:val="Header"/>
      <w:framePr w:wrap="around"/>
    </w:pPr>
    <w:r>
      <w:fldChar w:fldCharType="begin"/>
    </w:r>
    <w:r>
      <w:instrText xml:space="preserve"> TITLE   \* MERGEFORMAT </w:instrText>
    </w:r>
    <w:r>
      <w:fldChar w:fldCharType="separate"/>
    </w:r>
    <w:r>
      <w:t>NWP279 Demonstrate knowledge of the risk management principles of the Australian drinking water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B31F1" w:rsidP="009473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2C7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3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323"/>
    <w:pPr>
      <w:spacing w:before="360" w:after="60"/>
      <w:outlineLvl w:val="0"/>
    </w:pPr>
    <w:rPr>
      <w:sz w:val="32"/>
    </w:rPr>
  </w:style>
  <w:style w:type="paragraph" w:styleId="Heading2">
    <w:name w:val="heading 2"/>
    <w:basedOn w:val="HeadingBase"/>
    <w:next w:val="BodyText"/>
    <w:link w:val="Heading2Char"/>
    <w:qFormat/>
    <w:rsid w:val="00947323"/>
    <w:pPr>
      <w:keepLines/>
      <w:spacing w:before="240" w:after="120"/>
      <w:outlineLvl w:val="1"/>
    </w:pPr>
    <w:rPr>
      <w:sz w:val="28"/>
      <w:szCs w:val="40"/>
    </w:rPr>
  </w:style>
  <w:style w:type="paragraph" w:styleId="Heading3">
    <w:name w:val="heading 3"/>
    <w:basedOn w:val="HeadingBase"/>
    <w:next w:val="BodyText"/>
    <w:link w:val="Heading3Char"/>
    <w:qFormat/>
    <w:rsid w:val="00947323"/>
    <w:pPr>
      <w:spacing w:before="180" w:after="120"/>
      <w:outlineLvl w:val="2"/>
    </w:pPr>
    <w:rPr>
      <w:spacing w:val="-10"/>
      <w:kern w:val="32"/>
    </w:rPr>
  </w:style>
  <w:style w:type="paragraph" w:styleId="Heading4">
    <w:name w:val="heading 4"/>
    <w:basedOn w:val="HeadingBase"/>
    <w:next w:val="BodyText"/>
    <w:link w:val="Heading4Char"/>
    <w:qFormat/>
    <w:rsid w:val="00947323"/>
    <w:pPr>
      <w:spacing w:before="160" w:after="120"/>
      <w:outlineLvl w:val="3"/>
    </w:pPr>
    <w:rPr>
      <w:sz w:val="22"/>
    </w:rPr>
  </w:style>
  <w:style w:type="paragraph" w:styleId="Heading5">
    <w:name w:val="heading 5"/>
    <w:basedOn w:val="HeadingBase"/>
    <w:next w:val="Normal"/>
    <w:link w:val="Heading5Char"/>
    <w:qFormat/>
    <w:rsid w:val="00947323"/>
    <w:pPr>
      <w:spacing w:before="80"/>
      <w:outlineLvl w:val="4"/>
    </w:pPr>
    <w:rPr>
      <w:color w:val="918585"/>
      <w:sz w:val="20"/>
    </w:rPr>
  </w:style>
  <w:style w:type="paragraph" w:styleId="Heading6">
    <w:name w:val="heading 6"/>
    <w:basedOn w:val="HeadingBase"/>
    <w:next w:val="Normal"/>
    <w:link w:val="Heading6Char"/>
    <w:qFormat/>
    <w:rsid w:val="00947323"/>
    <w:pPr>
      <w:spacing w:before="60"/>
      <w:outlineLvl w:val="5"/>
    </w:pPr>
    <w:rPr>
      <w:color w:val="918585"/>
      <w:sz w:val="20"/>
    </w:rPr>
  </w:style>
  <w:style w:type="paragraph" w:styleId="Heading7">
    <w:name w:val="heading 7"/>
    <w:basedOn w:val="Normal"/>
    <w:next w:val="Normal"/>
    <w:link w:val="Heading7Char"/>
    <w:qFormat/>
    <w:rsid w:val="00947323"/>
    <w:pPr>
      <w:ind w:left="720"/>
      <w:outlineLvl w:val="6"/>
    </w:pPr>
    <w:rPr>
      <w:i/>
    </w:rPr>
  </w:style>
  <w:style w:type="paragraph" w:styleId="Heading8">
    <w:name w:val="heading 8"/>
    <w:basedOn w:val="Normal"/>
    <w:next w:val="Normal"/>
    <w:link w:val="Heading8Char"/>
    <w:qFormat/>
    <w:rsid w:val="00947323"/>
    <w:pPr>
      <w:ind w:left="720"/>
      <w:outlineLvl w:val="7"/>
    </w:pPr>
    <w:rPr>
      <w:i/>
    </w:rPr>
  </w:style>
  <w:style w:type="paragraph" w:styleId="Heading9">
    <w:name w:val="heading 9"/>
    <w:basedOn w:val="Normal"/>
    <w:next w:val="Normal"/>
    <w:link w:val="Heading9Char"/>
    <w:qFormat/>
    <w:rsid w:val="00947323"/>
    <w:pPr>
      <w:ind w:left="720"/>
      <w:outlineLvl w:val="8"/>
    </w:pPr>
    <w:rPr>
      <w:i/>
    </w:rPr>
  </w:style>
  <w:style w:type="character" w:default="1" w:styleId="DefaultParagraphFont">
    <w:name w:val="Default Paragraph Font"/>
    <w:uiPriority w:val="1"/>
    <w:unhideWhenUsed/>
    <w:rsid w:val="009473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323"/>
  </w:style>
  <w:style w:type="character" w:customStyle="1" w:styleId="Heading1Char">
    <w:name w:val="Heading 1 Char"/>
    <w:basedOn w:val="DefaultParagraphFont"/>
    <w:link w:val="Heading1"/>
    <w:rsid w:val="00947323"/>
    <w:rPr>
      <w:rFonts w:ascii="Times New Roman" w:eastAsia="Times New Roman" w:hAnsi="Times New Roman" w:cs="Times New Roman"/>
      <w:b/>
      <w:sz w:val="32"/>
      <w:szCs w:val="20"/>
      <w:lang w:eastAsia="en-US"/>
    </w:rPr>
  </w:style>
  <w:style w:type="paragraph" w:styleId="BodyText">
    <w:name w:val="Body Text"/>
    <w:basedOn w:val="Normal"/>
    <w:link w:val="BodyTextChar"/>
    <w:rsid w:val="009473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7323"/>
    <w:rPr>
      <w:rFonts w:ascii="Times New Roman" w:eastAsia="Times New Roman" w:hAnsi="Times New Roman" w:cs="Times New Roman"/>
      <w:sz w:val="24"/>
      <w:lang w:eastAsia="en-US"/>
    </w:rPr>
  </w:style>
  <w:style w:type="paragraph" w:styleId="Footer">
    <w:name w:val="footer"/>
    <w:basedOn w:val="Normal"/>
    <w:link w:val="FooterChar"/>
    <w:rsid w:val="009473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323"/>
    <w:rPr>
      <w:rFonts w:ascii="Times New Roman" w:eastAsia="Times New Roman" w:hAnsi="Times New Roman" w:cs="Times New Roman"/>
      <w:sz w:val="16"/>
      <w:lang w:eastAsia="en-US"/>
    </w:rPr>
  </w:style>
  <w:style w:type="paragraph" w:styleId="List">
    <w:name w:val="List"/>
    <w:basedOn w:val="BodyText"/>
    <w:next w:val="BodyText"/>
    <w:rsid w:val="00947323"/>
    <w:pPr>
      <w:tabs>
        <w:tab w:val="left" w:pos="340"/>
      </w:tabs>
      <w:spacing w:before="60" w:after="60"/>
      <w:ind w:left="340" w:hanging="340"/>
    </w:pPr>
  </w:style>
  <w:style w:type="paragraph" w:styleId="ListBullet">
    <w:name w:val="List Bullet"/>
    <w:basedOn w:val="List"/>
    <w:rsid w:val="00947323"/>
    <w:pPr>
      <w:numPr>
        <w:numId w:val="12"/>
      </w:numPr>
      <w:tabs>
        <w:tab w:val="clear" w:pos="340"/>
      </w:tabs>
      <w:spacing w:before="40" w:after="40"/>
    </w:pPr>
  </w:style>
  <w:style w:type="character" w:customStyle="1" w:styleId="SpecialBold">
    <w:name w:val="Special Bold"/>
    <w:basedOn w:val="DefaultParagraphFont"/>
    <w:rsid w:val="00947323"/>
    <w:rPr>
      <w:b/>
      <w:spacing w:val="0"/>
    </w:rPr>
  </w:style>
  <w:style w:type="paragraph" w:customStyle="1" w:styleId="SuperHeading">
    <w:name w:val="SuperHeading"/>
    <w:basedOn w:val="Normal"/>
    <w:rsid w:val="00947323"/>
    <w:pPr>
      <w:spacing w:before="240" w:after="120"/>
      <w:outlineLvl w:val="0"/>
    </w:pPr>
    <w:rPr>
      <w:rFonts w:ascii="Times New Roman" w:hAnsi="Times New Roman"/>
      <w:b/>
      <w:sz w:val="28"/>
    </w:rPr>
  </w:style>
  <w:style w:type="paragraph" w:customStyle="1" w:styleId="BodyTextRight">
    <w:name w:val="Body Text Right"/>
    <w:basedOn w:val="BodyText"/>
    <w:rsid w:val="00947323"/>
    <w:pPr>
      <w:spacing w:before="0" w:after="0"/>
      <w:jc w:val="right"/>
    </w:pPr>
  </w:style>
  <w:style w:type="paragraph" w:customStyle="1" w:styleId="AllowPageBreak">
    <w:name w:val="AllowPageBreak"/>
    <w:rsid w:val="009473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7323"/>
    <w:rPr>
      <w:b/>
      <w:i/>
      <w:u w:val="none"/>
    </w:rPr>
  </w:style>
  <w:style w:type="character" w:customStyle="1" w:styleId="Heading2Char">
    <w:name w:val="Heading 2 Char"/>
    <w:basedOn w:val="DefaultParagraphFont"/>
    <w:link w:val="Heading2"/>
    <w:rsid w:val="009473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3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3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3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3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3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3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323"/>
    <w:rPr>
      <w:rFonts w:ascii="Courier New" w:eastAsia="Times New Roman" w:hAnsi="Courier New" w:cs="Times New Roman"/>
      <w:i/>
      <w:szCs w:val="20"/>
      <w:lang w:eastAsia="en-US"/>
    </w:rPr>
  </w:style>
  <w:style w:type="paragraph" w:customStyle="1" w:styleId="HeadingBase">
    <w:name w:val="Heading Base"/>
    <w:rsid w:val="009473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323"/>
    <w:pPr>
      <w:tabs>
        <w:tab w:val="right" w:leader="dot" w:pos="9072"/>
      </w:tabs>
      <w:ind w:left="567"/>
    </w:pPr>
    <w:rPr>
      <w:szCs w:val="22"/>
    </w:rPr>
  </w:style>
  <w:style w:type="paragraph" w:customStyle="1" w:styleId="TOCBase">
    <w:name w:val="TOC Base"/>
    <w:rsid w:val="009473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323"/>
    <w:pPr>
      <w:tabs>
        <w:tab w:val="right" w:leader="dot" w:pos="9072"/>
      </w:tabs>
      <w:spacing w:before="40" w:after="40"/>
      <w:ind w:left="284"/>
    </w:pPr>
    <w:rPr>
      <w:rFonts w:ascii="Times New Roman" w:hAnsi="Times New Roman"/>
    </w:rPr>
  </w:style>
  <w:style w:type="paragraph" w:styleId="TOC1">
    <w:name w:val="toc 1"/>
    <w:basedOn w:val="TOCBase"/>
    <w:next w:val="Normal"/>
    <w:rsid w:val="009473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7323"/>
    <w:pPr>
      <w:spacing w:before="5040"/>
      <w:jc w:val="center"/>
    </w:pPr>
    <w:rPr>
      <w:sz w:val="48"/>
      <w:szCs w:val="72"/>
      <w:lang w:val="en-US"/>
    </w:rPr>
  </w:style>
  <w:style w:type="character" w:customStyle="1" w:styleId="TitleChar">
    <w:name w:val="Title Char"/>
    <w:basedOn w:val="DefaultParagraphFont"/>
    <w:link w:val="Title"/>
    <w:rsid w:val="009473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323"/>
    <w:pPr>
      <w:tabs>
        <w:tab w:val="left" w:pos="3600"/>
        <w:tab w:val="left" w:pos="3958"/>
      </w:tabs>
    </w:pPr>
  </w:style>
  <w:style w:type="paragraph" w:customStyle="1" w:styleId="Note">
    <w:name w:val="Note"/>
    <w:basedOn w:val="BodyText"/>
    <w:rsid w:val="009473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323"/>
    <w:pPr>
      <w:framePr w:wrap="auto" w:hAnchor="text" w:y="6049"/>
    </w:pPr>
    <w:rPr>
      <w:color w:val="000000"/>
      <w:sz w:val="40"/>
    </w:rPr>
  </w:style>
  <w:style w:type="paragraph" w:customStyle="1" w:styleId="TOCTitle">
    <w:name w:val="TOCTitle"/>
    <w:basedOn w:val="Heading1"/>
    <w:rsid w:val="00947323"/>
    <w:pPr>
      <w:spacing w:after="240"/>
      <w:jc w:val="center"/>
      <w:outlineLvl w:val="9"/>
    </w:pPr>
    <w:rPr>
      <w:caps/>
    </w:rPr>
  </w:style>
  <w:style w:type="paragraph" w:customStyle="1" w:styleId="Version">
    <w:name w:val="Version"/>
    <w:rsid w:val="009473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7323"/>
    <w:pPr>
      <w:numPr>
        <w:numId w:val="13"/>
      </w:numPr>
      <w:tabs>
        <w:tab w:val="clear" w:pos="680"/>
      </w:tabs>
    </w:pPr>
  </w:style>
  <w:style w:type="paragraph" w:styleId="Index1">
    <w:name w:val="index 1"/>
    <w:basedOn w:val="Normal"/>
    <w:next w:val="Normal"/>
    <w:semiHidden/>
    <w:rsid w:val="00947323"/>
    <w:pPr>
      <w:keepNext w:val="0"/>
      <w:tabs>
        <w:tab w:val="right" w:pos="4176"/>
      </w:tabs>
      <w:ind w:left="198" w:hanging="198"/>
    </w:pPr>
    <w:rPr>
      <w:rFonts w:ascii="Garamond" w:hAnsi="Garamond"/>
    </w:rPr>
  </w:style>
  <w:style w:type="paragraph" w:styleId="IndexHeading">
    <w:name w:val="index heading"/>
    <w:basedOn w:val="Normal"/>
    <w:next w:val="Index1"/>
    <w:semiHidden/>
    <w:rsid w:val="00947323"/>
    <w:pPr>
      <w:spacing w:before="120" w:after="120"/>
    </w:pPr>
    <w:rPr>
      <w:rFonts w:ascii="Arial" w:hAnsi="Arial"/>
      <w:b/>
      <w:color w:val="918585"/>
      <w:sz w:val="24"/>
    </w:rPr>
  </w:style>
  <w:style w:type="paragraph" w:styleId="Header">
    <w:name w:val="header"/>
    <w:basedOn w:val="Normal"/>
    <w:link w:val="HeaderChar"/>
    <w:rsid w:val="009473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323"/>
    <w:rPr>
      <w:rFonts w:ascii="Times New Roman" w:eastAsia="Times New Roman" w:hAnsi="Times New Roman" w:cs="Times New Roman"/>
      <w:sz w:val="16"/>
      <w:szCs w:val="20"/>
      <w:lang w:val="en-GB" w:eastAsia="en-US"/>
    </w:rPr>
  </w:style>
  <w:style w:type="paragraph" w:customStyle="1" w:styleId="Chapter">
    <w:name w:val="Chapter"/>
    <w:basedOn w:val="Normal"/>
    <w:rsid w:val="00947323"/>
    <w:pPr>
      <w:spacing w:before="240"/>
    </w:pPr>
    <w:rPr>
      <w:rFonts w:ascii="Times New Roman" w:hAnsi="Times New Roman"/>
      <w:smallCaps/>
      <w:spacing w:val="80"/>
      <w:sz w:val="28"/>
    </w:rPr>
  </w:style>
  <w:style w:type="paragraph" w:customStyle="1" w:styleId="InChapter">
    <w:name w:val="InChapter"/>
    <w:basedOn w:val="Heading3"/>
    <w:rsid w:val="00947323"/>
    <w:pPr>
      <w:spacing w:after="240"/>
      <w:outlineLvl w:val="9"/>
    </w:pPr>
    <w:rPr>
      <w:noProof/>
    </w:rPr>
  </w:style>
  <w:style w:type="paragraph" w:styleId="Index2">
    <w:name w:val="index 2"/>
    <w:basedOn w:val="Normal"/>
    <w:next w:val="Normal"/>
    <w:semiHidden/>
    <w:rsid w:val="00947323"/>
    <w:pPr>
      <w:tabs>
        <w:tab w:val="right" w:pos="4176"/>
      </w:tabs>
      <w:ind w:left="568" w:hanging="284"/>
    </w:pPr>
    <w:rPr>
      <w:rFonts w:ascii="Garamond" w:hAnsi="Garamond"/>
    </w:rPr>
  </w:style>
  <w:style w:type="paragraph" w:customStyle="1" w:styleId="Byline">
    <w:name w:val="Byline"/>
    <w:rsid w:val="009473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323"/>
    <w:pPr>
      <w:tabs>
        <w:tab w:val="clear" w:pos="3600"/>
        <w:tab w:val="clear" w:pos="3958"/>
      </w:tabs>
      <w:jc w:val="right"/>
    </w:pPr>
  </w:style>
  <w:style w:type="character" w:styleId="Emphasis">
    <w:name w:val="Emphasis"/>
    <w:basedOn w:val="DefaultParagraphFont"/>
    <w:qFormat/>
    <w:rsid w:val="00947323"/>
    <w:rPr>
      <w:i/>
    </w:rPr>
  </w:style>
  <w:style w:type="paragraph" w:styleId="Caption">
    <w:name w:val="caption"/>
    <w:basedOn w:val="BodyText"/>
    <w:next w:val="Normal"/>
    <w:qFormat/>
    <w:rsid w:val="00947323"/>
    <w:pPr>
      <w:framePr w:w="2268" w:hSpace="181" w:vSpace="181" w:wrap="around" w:vAnchor="text" w:hAnchor="page" w:x="1135" w:y="285" w:anchorLock="1"/>
    </w:pPr>
    <w:rPr>
      <w:i/>
    </w:rPr>
  </w:style>
  <w:style w:type="paragraph" w:customStyle="1" w:styleId="MiniTOCTitle">
    <w:name w:val="MiniTOCTitle"/>
    <w:basedOn w:val="Heading4"/>
    <w:rsid w:val="00947323"/>
    <w:pPr>
      <w:spacing w:before="240"/>
      <w:outlineLvl w:val="9"/>
    </w:pPr>
    <w:rPr>
      <w:noProof/>
      <w:sz w:val="24"/>
    </w:rPr>
  </w:style>
  <w:style w:type="paragraph" w:customStyle="1" w:styleId="MiniTOCItem">
    <w:name w:val="MiniTOCItem"/>
    <w:basedOn w:val="ListBullet"/>
    <w:rsid w:val="00947323"/>
    <w:pPr>
      <w:numPr>
        <w:numId w:val="0"/>
      </w:numPr>
      <w:tabs>
        <w:tab w:val="right" w:leader="dot" w:pos="6521"/>
      </w:tabs>
      <w:spacing w:before="0" w:after="0"/>
    </w:pPr>
  </w:style>
  <w:style w:type="paragraph" w:customStyle="1" w:styleId="TOFTitle">
    <w:name w:val="TOFTitle"/>
    <w:basedOn w:val="TOCTitle"/>
    <w:rsid w:val="00947323"/>
  </w:style>
  <w:style w:type="paragraph" w:styleId="TableofFigures">
    <w:name w:val="table of figures"/>
    <w:basedOn w:val="Normal"/>
    <w:next w:val="Normal"/>
    <w:semiHidden/>
    <w:rsid w:val="00947323"/>
    <w:pPr>
      <w:tabs>
        <w:tab w:val="right" w:leader="dot" w:pos="9072"/>
      </w:tabs>
      <w:ind w:left="970" w:hanging="403"/>
    </w:pPr>
    <w:rPr>
      <w:rFonts w:ascii="Times New Roman" w:hAnsi="Times New Roman"/>
      <w:b/>
    </w:rPr>
  </w:style>
  <w:style w:type="paragraph" w:styleId="ListNumber">
    <w:name w:val="List Number"/>
    <w:basedOn w:val="List"/>
    <w:rsid w:val="00947323"/>
    <w:pPr>
      <w:numPr>
        <w:numId w:val="10"/>
      </w:numPr>
    </w:pPr>
  </w:style>
  <w:style w:type="character" w:customStyle="1" w:styleId="WingdingSymbols">
    <w:name w:val="Wingding Symbols"/>
    <w:rsid w:val="00947323"/>
    <w:rPr>
      <w:rFonts w:ascii="Wingdings" w:hAnsi="Wingdings"/>
    </w:rPr>
  </w:style>
  <w:style w:type="paragraph" w:customStyle="1" w:styleId="TableHeading">
    <w:name w:val="Table Heading"/>
    <w:basedOn w:val="HeadingBase"/>
    <w:rsid w:val="00947323"/>
    <w:pPr>
      <w:keepLines/>
      <w:pBdr>
        <w:bottom w:val="single" w:sz="6" w:space="1" w:color="918585"/>
      </w:pBdr>
      <w:spacing w:before="240"/>
    </w:pPr>
  </w:style>
  <w:style w:type="character" w:customStyle="1" w:styleId="HotSpot">
    <w:name w:val="HotSpot"/>
    <w:rsid w:val="00947323"/>
    <w:rPr>
      <w:color w:val="0033CC"/>
      <w:u w:val="none"/>
    </w:rPr>
  </w:style>
  <w:style w:type="paragraph" w:styleId="Index3">
    <w:name w:val="index 3"/>
    <w:basedOn w:val="ListNumber2"/>
    <w:next w:val="Normal"/>
    <w:semiHidden/>
    <w:rsid w:val="00947323"/>
    <w:pPr>
      <w:numPr>
        <w:numId w:val="0"/>
      </w:numPr>
      <w:tabs>
        <w:tab w:val="right" w:leader="dot" w:pos="4176"/>
      </w:tabs>
    </w:pPr>
  </w:style>
  <w:style w:type="paragraph" w:styleId="ListNumber2">
    <w:name w:val="List Number 2"/>
    <w:basedOn w:val="List2"/>
    <w:rsid w:val="00947323"/>
    <w:pPr>
      <w:numPr>
        <w:numId w:val="9"/>
      </w:numPr>
      <w:tabs>
        <w:tab w:val="clear" w:pos="1060"/>
      </w:tabs>
    </w:pPr>
  </w:style>
  <w:style w:type="paragraph" w:customStyle="1" w:styleId="MarginNote">
    <w:name w:val="Margin Note"/>
    <w:basedOn w:val="BodyText"/>
    <w:rsid w:val="009473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3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3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323"/>
    <w:rPr>
      <w:sz w:val="32"/>
    </w:rPr>
  </w:style>
  <w:style w:type="paragraph" w:customStyle="1" w:styleId="HeadingProcedure">
    <w:name w:val="Heading Procedure"/>
    <w:basedOn w:val="HeadingBase"/>
    <w:next w:val="Normal"/>
    <w:rsid w:val="00947323"/>
    <w:pPr>
      <w:tabs>
        <w:tab w:val="left" w:pos="0"/>
      </w:tabs>
      <w:spacing w:before="120" w:after="60"/>
    </w:pPr>
    <w:rPr>
      <w:i/>
      <w:color w:val="918585"/>
      <w:sz w:val="22"/>
    </w:rPr>
  </w:style>
  <w:style w:type="paragraph" w:customStyle="1" w:styleId="TableBodyText">
    <w:name w:val="Table Body Text"/>
    <w:basedOn w:val="BodyText"/>
    <w:rsid w:val="00947323"/>
    <w:pPr>
      <w:spacing w:before="60" w:after="60"/>
    </w:pPr>
  </w:style>
  <w:style w:type="paragraph" w:styleId="ListContinue">
    <w:name w:val="List Continue"/>
    <w:basedOn w:val="List"/>
    <w:rsid w:val="00947323"/>
    <w:pPr>
      <w:ind w:firstLine="0"/>
    </w:pPr>
  </w:style>
  <w:style w:type="paragraph" w:customStyle="1" w:styleId="ListNote">
    <w:name w:val="List Note"/>
    <w:basedOn w:val="List"/>
    <w:rsid w:val="00947323"/>
    <w:pPr>
      <w:pBdr>
        <w:top w:val="single" w:sz="6" w:space="2" w:color="918585"/>
        <w:bottom w:val="single" w:sz="6" w:space="2" w:color="918585"/>
      </w:pBdr>
      <w:tabs>
        <w:tab w:val="left" w:pos="1021"/>
      </w:tabs>
      <w:ind w:firstLine="0"/>
    </w:pPr>
  </w:style>
  <w:style w:type="paragraph" w:customStyle="1" w:styleId="Warning">
    <w:name w:val="Warning"/>
    <w:basedOn w:val="BodyText"/>
    <w:rsid w:val="00947323"/>
    <w:pPr>
      <w:shd w:val="clear" w:color="auto" w:fill="D9D9D9"/>
      <w:tabs>
        <w:tab w:val="left" w:pos="992"/>
      </w:tabs>
      <w:ind w:left="119" w:right="119"/>
    </w:pPr>
    <w:rPr>
      <w:sz w:val="20"/>
    </w:rPr>
  </w:style>
  <w:style w:type="paragraph" w:customStyle="1" w:styleId="MarginIcons">
    <w:name w:val="Margin Icons"/>
    <w:basedOn w:val="BodyText"/>
    <w:rsid w:val="009473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323"/>
    <w:rPr>
      <w:rFonts w:ascii="Courier New" w:hAnsi="Courier New"/>
    </w:rPr>
  </w:style>
  <w:style w:type="paragraph" w:customStyle="1" w:styleId="NoteBullet">
    <w:name w:val="Note Bullet"/>
    <w:basedOn w:val="Note"/>
    <w:rsid w:val="00947323"/>
    <w:pPr>
      <w:tabs>
        <w:tab w:val="clear" w:pos="680"/>
      </w:tabs>
      <w:spacing w:before="60" w:after="60"/>
    </w:pPr>
  </w:style>
  <w:style w:type="paragraph" w:customStyle="1" w:styleId="SubHeading2">
    <w:name w:val="SubHeading2"/>
    <w:basedOn w:val="HeadingBase"/>
    <w:rsid w:val="00947323"/>
    <w:pPr>
      <w:spacing w:before="240" w:after="60"/>
    </w:pPr>
    <w:rPr>
      <w:sz w:val="20"/>
    </w:rPr>
  </w:style>
  <w:style w:type="paragraph" w:customStyle="1" w:styleId="SubHeading1">
    <w:name w:val="SubHeading1"/>
    <w:basedOn w:val="HeadingBase"/>
    <w:rsid w:val="00947323"/>
    <w:pPr>
      <w:spacing w:before="240" w:after="60"/>
    </w:pPr>
    <w:rPr>
      <w:color w:val="918585"/>
      <w:sz w:val="22"/>
    </w:rPr>
  </w:style>
  <w:style w:type="paragraph" w:customStyle="1" w:styleId="SideHeading">
    <w:name w:val="Side Heading"/>
    <w:basedOn w:val="HeadingBase"/>
    <w:rsid w:val="009473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323"/>
    <w:pPr>
      <w:tabs>
        <w:tab w:val="num" w:pos="360"/>
      </w:tabs>
    </w:pPr>
  </w:style>
  <w:style w:type="paragraph" w:styleId="PlainText">
    <w:name w:val="Plain Text"/>
    <w:basedOn w:val="Normal"/>
    <w:link w:val="PlainTextChar"/>
    <w:rsid w:val="00947323"/>
    <w:rPr>
      <w:sz w:val="20"/>
    </w:rPr>
  </w:style>
  <w:style w:type="character" w:customStyle="1" w:styleId="PlainTextChar">
    <w:name w:val="Plain Text Char"/>
    <w:basedOn w:val="DefaultParagraphFont"/>
    <w:link w:val="PlainText"/>
    <w:rsid w:val="00947323"/>
    <w:rPr>
      <w:rFonts w:ascii="Courier New" w:eastAsia="Times New Roman" w:hAnsi="Courier New" w:cs="Times New Roman"/>
      <w:sz w:val="20"/>
      <w:szCs w:val="20"/>
      <w:lang w:eastAsia="en-US"/>
    </w:rPr>
  </w:style>
  <w:style w:type="character" w:customStyle="1" w:styleId="MenuOption">
    <w:name w:val="Menu Option"/>
    <w:basedOn w:val="DefaultParagraphFont"/>
    <w:rsid w:val="00947323"/>
    <w:rPr>
      <w:b/>
      <w:smallCaps/>
    </w:rPr>
  </w:style>
  <w:style w:type="paragraph" w:customStyle="1" w:styleId="TableListNumber">
    <w:name w:val="Table List Number"/>
    <w:basedOn w:val="ListNumber"/>
    <w:rsid w:val="00947323"/>
    <w:pPr>
      <w:numPr>
        <w:numId w:val="0"/>
      </w:numPr>
    </w:pPr>
  </w:style>
  <w:style w:type="paragraph" w:styleId="TOC4">
    <w:name w:val="toc 4"/>
    <w:basedOn w:val="TOCBase"/>
    <w:next w:val="Normal"/>
    <w:semiHidden/>
    <w:rsid w:val="00947323"/>
    <w:pPr>
      <w:tabs>
        <w:tab w:val="right" w:leader="dot" w:pos="9071"/>
      </w:tabs>
      <w:ind w:left="1701"/>
    </w:pPr>
  </w:style>
  <w:style w:type="paragraph" w:customStyle="1" w:styleId="ListAlpha">
    <w:name w:val="List Alpha"/>
    <w:basedOn w:val="List"/>
    <w:rsid w:val="00947323"/>
    <w:pPr>
      <w:numPr>
        <w:numId w:val="8"/>
      </w:numPr>
    </w:pPr>
  </w:style>
  <w:style w:type="paragraph" w:customStyle="1" w:styleId="ListAlpha2">
    <w:name w:val="List Alpha 2"/>
    <w:basedOn w:val="List2"/>
    <w:rsid w:val="00947323"/>
    <w:pPr>
      <w:numPr>
        <w:numId w:val="7"/>
      </w:numPr>
    </w:pPr>
  </w:style>
  <w:style w:type="paragraph" w:styleId="List2">
    <w:name w:val="List 2"/>
    <w:basedOn w:val="BodyText"/>
    <w:rsid w:val="00947323"/>
    <w:pPr>
      <w:tabs>
        <w:tab w:val="left" w:pos="680"/>
      </w:tabs>
      <w:spacing w:before="60" w:after="60"/>
      <w:ind w:left="680" w:hanging="340"/>
    </w:pPr>
  </w:style>
  <w:style w:type="paragraph" w:styleId="List3">
    <w:name w:val="List 3"/>
    <w:basedOn w:val="BodyText"/>
    <w:rsid w:val="00947323"/>
    <w:pPr>
      <w:tabs>
        <w:tab w:val="left" w:pos="1021"/>
      </w:tabs>
      <w:spacing w:before="60" w:after="60"/>
      <w:ind w:left="1020" w:hanging="340"/>
    </w:pPr>
  </w:style>
  <w:style w:type="paragraph" w:styleId="List4">
    <w:name w:val="List 4"/>
    <w:basedOn w:val="BodyText"/>
    <w:rsid w:val="00947323"/>
    <w:pPr>
      <w:tabs>
        <w:tab w:val="left" w:pos="1361"/>
      </w:tabs>
      <w:spacing w:before="60" w:after="60"/>
      <w:ind w:left="1361" w:hanging="340"/>
    </w:pPr>
  </w:style>
  <w:style w:type="paragraph" w:styleId="List5">
    <w:name w:val="List 5"/>
    <w:basedOn w:val="BodyText"/>
    <w:rsid w:val="00947323"/>
    <w:pPr>
      <w:tabs>
        <w:tab w:val="left" w:pos="1701"/>
      </w:tabs>
      <w:spacing w:before="60" w:after="60"/>
      <w:ind w:left="1701" w:hanging="340"/>
    </w:pPr>
  </w:style>
  <w:style w:type="paragraph" w:styleId="ListBullet3">
    <w:name w:val="List Bullet 3"/>
    <w:basedOn w:val="List3"/>
    <w:rsid w:val="00947323"/>
    <w:pPr>
      <w:numPr>
        <w:numId w:val="14"/>
      </w:numPr>
      <w:tabs>
        <w:tab w:val="clear" w:pos="1021"/>
      </w:tabs>
      <w:ind w:left="1037" w:hanging="357"/>
    </w:pPr>
  </w:style>
  <w:style w:type="paragraph" w:styleId="ListBullet4">
    <w:name w:val="List Bullet 4"/>
    <w:basedOn w:val="List4"/>
    <w:rsid w:val="00947323"/>
    <w:pPr>
      <w:numPr>
        <w:numId w:val="2"/>
      </w:numPr>
    </w:pPr>
  </w:style>
  <w:style w:type="paragraph" w:styleId="ListBullet5">
    <w:name w:val="List Bullet 5"/>
    <w:basedOn w:val="List5"/>
    <w:rsid w:val="00947323"/>
    <w:pPr>
      <w:numPr>
        <w:numId w:val="3"/>
      </w:numPr>
    </w:pPr>
  </w:style>
  <w:style w:type="paragraph" w:styleId="ListContinue2">
    <w:name w:val="List Continue 2"/>
    <w:basedOn w:val="List2"/>
    <w:rsid w:val="00947323"/>
    <w:pPr>
      <w:ind w:firstLine="0"/>
    </w:pPr>
  </w:style>
  <w:style w:type="paragraph" w:styleId="ListContinue3">
    <w:name w:val="List Continue 3"/>
    <w:basedOn w:val="List3"/>
    <w:rsid w:val="00947323"/>
    <w:pPr>
      <w:ind w:left="1021" w:firstLine="0"/>
    </w:pPr>
  </w:style>
  <w:style w:type="paragraph" w:styleId="ListContinue4">
    <w:name w:val="List Continue 4"/>
    <w:basedOn w:val="List4"/>
    <w:rsid w:val="00947323"/>
    <w:pPr>
      <w:ind w:firstLine="0"/>
    </w:pPr>
  </w:style>
  <w:style w:type="paragraph" w:styleId="ListContinue5">
    <w:name w:val="List Continue 5"/>
    <w:basedOn w:val="List5"/>
    <w:rsid w:val="00947323"/>
    <w:pPr>
      <w:ind w:firstLine="0"/>
    </w:pPr>
  </w:style>
  <w:style w:type="paragraph" w:styleId="ListNumber3">
    <w:name w:val="List Number 3"/>
    <w:basedOn w:val="List3"/>
    <w:rsid w:val="00947323"/>
    <w:pPr>
      <w:numPr>
        <w:numId w:val="4"/>
      </w:numPr>
    </w:pPr>
  </w:style>
  <w:style w:type="paragraph" w:styleId="ListNumber4">
    <w:name w:val="List Number 4"/>
    <w:basedOn w:val="List4"/>
    <w:rsid w:val="00947323"/>
    <w:pPr>
      <w:numPr>
        <w:numId w:val="5"/>
      </w:numPr>
    </w:pPr>
  </w:style>
  <w:style w:type="paragraph" w:styleId="ListNumber5">
    <w:name w:val="List Number 5"/>
    <w:basedOn w:val="List5"/>
    <w:rsid w:val="00947323"/>
    <w:pPr>
      <w:numPr>
        <w:numId w:val="6"/>
      </w:numPr>
    </w:pPr>
  </w:style>
  <w:style w:type="paragraph" w:styleId="BlockText">
    <w:name w:val="Block Text"/>
    <w:basedOn w:val="Normal"/>
    <w:rsid w:val="00947323"/>
    <w:pPr>
      <w:spacing w:after="120"/>
      <w:ind w:left="1440" w:right="1440"/>
    </w:pPr>
  </w:style>
  <w:style w:type="character" w:customStyle="1" w:styleId="Subscript">
    <w:name w:val="Subscript"/>
    <w:basedOn w:val="DefaultParagraphFont"/>
    <w:rsid w:val="00947323"/>
    <w:rPr>
      <w:sz w:val="16"/>
      <w:vertAlign w:val="subscript"/>
    </w:rPr>
  </w:style>
  <w:style w:type="character" w:customStyle="1" w:styleId="Superscript">
    <w:name w:val="Superscript"/>
    <w:basedOn w:val="DefaultParagraphFont"/>
    <w:rsid w:val="00947323"/>
    <w:rPr>
      <w:sz w:val="16"/>
      <w:vertAlign w:val="superscript"/>
    </w:rPr>
  </w:style>
  <w:style w:type="character" w:customStyle="1" w:styleId="Symbols">
    <w:name w:val="Symbols"/>
    <w:basedOn w:val="DefaultParagraphFont"/>
    <w:rsid w:val="00947323"/>
    <w:rPr>
      <w:rFonts w:ascii="Symbol" w:hAnsi="Symbol"/>
    </w:rPr>
  </w:style>
  <w:style w:type="character" w:customStyle="1" w:styleId="MenuOptions">
    <w:name w:val="Menu Options"/>
    <w:basedOn w:val="DefaultParagraphFont"/>
    <w:rsid w:val="00947323"/>
    <w:rPr>
      <w:rFonts w:ascii="Arial Narrow" w:hAnsi="Arial Narrow"/>
      <w:smallCaps/>
    </w:rPr>
  </w:style>
  <w:style w:type="character" w:customStyle="1" w:styleId="Buttons">
    <w:name w:val="Buttons"/>
    <w:basedOn w:val="DefaultParagraphFont"/>
    <w:rsid w:val="00947323"/>
    <w:rPr>
      <w:b/>
    </w:rPr>
  </w:style>
  <w:style w:type="character" w:customStyle="1" w:styleId="Underlined">
    <w:name w:val="Underlined"/>
    <w:basedOn w:val="DefaultParagraphFont"/>
    <w:rsid w:val="00947323"/>
    <w:rPr>
      <w:u w:val="single"/>
    </w:rPr>
  </w:style>
  <w:style w:type="paragraph" w:customStyle="1" w:styleId="TableBodyTextRight">
    <w:name w:val="Table Body Text Right"/>
    <w:basedOn w:val="TableBodyText"/>
    <w:rsid w:val="00947323"/>
    <w:pPr>
      <w:widowControl w:val="0"/>
      <w:autoSpaceDE w:val="0"/>
      <w:autoSpaceDN w:val="0"/>
      <w:adjustRightInd w:val="0"/>
      <w:jc w:val="right"/>
    </w:pPr>
    <w:rPr>
      <w:rFonts w:cs="Arial"/>
      <w:szCs w:val="18"/>
    </w:rPr>
  </w:style>
  <w:style w:type="paragraph" w:customStyle="1" w:styleId="CopyrightText">
    <w:name w:val="Copyright Text"/>
    <w:basedOn w:val="BodyText"/>
    <w:rsid w:val="00947323"/>
    <w:rPr>
      <w:sz w:val="18"/>
    </w:rPr>
  </w:style>
  <w:style w:type="paragraph" w:customStyle="1" w:styleId="BodySmallRight">
    <w:name w:val="Body Small Right"/>
    <w:basedOn w:val="BodyTextRight"/>
    <w:rsid w:val="00947323"/>
    <w:rPr>
      <w:sz w:val="18"/>
      <w:szCs w:val="18"/>
    </w:rPr>
  </w:style>
  <w:style w:type="paragraph" w:customStyle="1" w:styleId="MarginEdition">
    <w:name w:val="Margin Edition"/>
    <w:basedOn w:val="MarginNote"/>
    <w:rsid w:val="00947323"/>
    <w:pPr>
      <w:spacing w:before="0" w:after="0"/>
    </w:pPr>
    <w:rPr>
      <w:rFonts w:ascii="Times New Roman" w:hAnsi="Times New Roman"/>
      <w:color w:val="999999"/>
    </w:rPr>
  </w:style>
  <w:style w:type="paragraph" w:customStyle="1" w:styleId="Spacer">
    <w:name w:val="Spacer"/>
    <w:basedOn w:val="Normal"/>
    <w:rsid w:val="00947323"/>
    <w:rPr>
      <w:sz w:val="2"/>
      <w:szCs w:val="2"/>
    </w:rPr>
  </w:style>
  <w:style w:type="character" w:customStyle="1" w:styleId="Small">
    <w:name w:val="Small"/>
    <w:basedOn w:val="DefaultParagraphFont"/>
    <w:rsid w:val="00947323"/>
    <w:rPr>
      <w:sz w:val="16"/>
    </w:rPr>
  </w:style>
  <w:style w:type="paragraph" w:customStyle="1" w:styleId="WideTable">
    <w:name w:val="Wide Table"/>
    <w:basedOn w:val="Normal"/>
    <w:rsid w:val="00947323"/>
    <w:pPr>
      <w:ind w:left="-1418"/>
    </w:pPr>
    <w:rPr>
      <w:sz w:val="2"/>
      <w:szCs w:val="2"/>
    </w:rPr>
  </w:style>
  <w:style w:type="character" w:styleId="PageNumber">
    <w:name w:val="page number"/>
    <w:basedOn w:val="DefaultParagraphFont"/>
    <w:rsid w:val="00947323"/>
  </w:style>
  <w:style w:type="paragraph" w:styleId="Quote">
    <w:name w:val="Quote"/>
    <w:basedOn w:val="Heading1"/>
    <w:link w:val="QuoteChar"/>
    <w:qFormat/>
    <w:rsid w:val="00947323"/>
    <w:rPr>
      <w:b w:val="0"/>
      <w:sz w:val="72"/>
      <w:szCs w:val="72"/>
      <w:lang w:val="en-NZ"/>
    </w:rPr>
  </w:style>
  <w:style w:type="character" w:customStyle="1" w:styleId="QuoteChar">
    <w:name w:val="Quote Char"/>
    <w:basedOn w:val="DefaultParagraphFont"/>
    <w:link w:val="Quote"/>
    <w:rsid w:val="009473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323"/>
    <w:pPr>
      <w:pageBreakBefore/>
    </w:pPr>
  </w:style>
  <w:style w:type="paragraph" w:customStyle="1" w:styleId="Border">
    <w:name w:val="Border"/>
    <w:basedOn w:val="Normal"/>
    <w:qFormat/>
    <w:rsid w:val="009473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323"/>
    <w:rPr>
      <w:b/>
      <w:bCs/>
      <w:i/>
      <w:iCs/>
      <w:color w:val="auto"/>
    </w:rPr>
  </w:style>
  <w:style w:type="paragraph" w:styleId="IntenseQuote">
    <w:name w:val="Intense Quote"/>
    <w:basedOn w:val="Normal"/>
    <w:next w:val="Normal"/>
    <w:link w:val="IntenseQuoteChar"/>
    <w:uiPriority w:val="30"/>
    <w:qFormat/>
    <w:rsid w:val="009473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3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323"/>
    <w:rPr>
      <w:smallCaps/>
      <w:color w:val="auto"/>
      <w:u w:val="single"/>
    </w:rPr>
  </w:style>
  <w:style w:type="character" w:styleId="IntenseReference">
    <w:name w:val="Intense Reference"/>
    <w:basedOn w:val="DefaultParagraphFont"/>
    <w:uiPriority w:val="32"/>
    <w:qFormat/>
    <w:rsid w:val="00947323"/>
    <w:rPr>
      <w:b/>
      <w:bCs/>
      <w:smallCaps/>
      <w:color w:val="auto"/>
      <w:spacing w:val="5"/>
      <w:u w:val="single"/>
    </w:rPr>
  </w:style>
  <w:style w:type="paragraph" w:customStyle="1" w:styleId="2ColumnHeading">
    <w:name w:val="2Column Heading"/>
    <w:basedOn w:val="BodyText"/>
    <w:qFormat/>
    <w:rsid w:val="00947323"/>
    <w:pPr>
      <w:spacing w:after="60"/>
      <w:ind w:left="-2268"/>
    </w:pPr>
    <w:rPr>
      <w:b/>
    </w:rPr>
  </w:style>
  <w:style w:type="paragraph" w:customStyle="1" w:styleId="Heading1TOC">
    <w:name w:val="Heading1 TOC"/>
    <w:basedOn w:val="Normal"/>
    <w:qFormat/>
    <w:rsid w:val="00947323"/>
    <w:pPr>
      <w:spacing w:before="240" w:after="120"/>
    </w:pPr>
    <w:rPr>
      <w:rFonts w:ascii="Times New Roman" w:hAnsi="Times New Roman"/>
      <w:b/>
      <w:sz w:val="32"/>
    </w:rPr>
  </w:style>
  <w:style w:type="paragraph" w:customStyle="1" w:styleId="Heading2TOC">
    <w:name w:val="Heading2 TOC"/>
    <w:basedOn w:val="Normal"/>
    <w:qFormat/>
    <w:rsid w:val="00947323"/>
    <w:pPr>
      <w:spacing w:before="240" w:after="60"/>
    </w:pPr>
    <w:rPr>
      <w:rFonts w:ascii="Times New Roman" w:hAnsi="Times New Roman"/>
      <w:b/>
      <w:sz w:val="28"/>
    </w:rPr>
  </w:style>
  <w:style w:type="character" w:customStyle="1" w:styleId="Underline">
    <w:name w:val="Underline"/>
    <w:basedOn w:val="DefaultParagraphFont"/>
    <w:qFormat/>
    <w:rsid w:val="00947323"/>
    <w:rPr>
      <w:u w:val="single"/>
    </w:rPr>
  </w:style>
  <w:style w:type="paragraph" w:styleId="BalloonText">
    <w:name w:val="Balloon Text"/>
    <w:basedOn w:val="Normal"/>
    <w:link w:val="BalloonTextChar"/>
    <w:rsid w:val="00947323"/>
    <w:rPr>
      <w:rFonts w:ascii="Tahoma" w:hAnsi="Tahoma" w:cs="Tahoma"/>
      <w:sz w:val="16"/>
      <w:szCs w:val="16"/>
    </w:rPr>
  </w:style>
  <w:style w:type="character" w:customStyle="1" w:styleId="BalloonTextChar">
    <w:name w:val="Balloon Text Char"/>
    <w:basedOn w:val="DefaultParagraphFont"/>
    <w:link w:val="BalloonText"/>
    <w:rsid w:val="009473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3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73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323"/>
    <w:rPr>
      <w:b/>
      <w:color w:val="660033"/>
      <w:spacing w:val="0"/>
    </w:rPr>
  </w:style>
  <w:style w:type="paragraph" w:customStyle="1" w:styleId="Nameditemlist">
    <w:name w:val="Named item list"/>
    <w:basedOn w:val="BodyText"/>
    <w:qFormat/>
    <w:rsid w:val="009473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6947</Characters>
  <Application>Microsoft Office Word</Application>
  <DocSecurity>0</DocSecurity>
  <Lines>233</Lines>
  <Paragraphs>117</Paragraphs>
  <ScaleCrop>false</ScaleCrop>
  <Company>Author-it Software Corporation Ltd.</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NWP279 Demonstrate knowledge of the risk management principles of the Australian drinking water guidelines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2012-10-11T22:33:00Z</dcterms:created>
  <dcterms:modified xsi:type="dcterms:W3CDTF">2012-10-11T22:33:00Z</dcterms:modified>
</cp:coreProperties>
</file>