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16EA" w:rsidP="00AB16EA">
      <w:pPr>
        <w:pStyle w:val="Title"/>
      </w:pPr>
      <w:r>
        <w:fldChar w:fldCharType="begin"/>
      </w:r>
      <w:r>
        <w:instrText xml:space="preserve"> TITLE   \* MERGEFORMAT </w:instrText>
      </w:r>
      <w:r>
        <w:fldChar w:fldCharType="separate"/>
      </w:r>
      <w:r>
        <w:t>NWP275A Monitor, operate and report chlorine dioxide systems</w:t>
      </w:r>
      <w:r>
        <w:fldChar w:fldCharType="end"/>
      </w:r>
    </w:p>
    <w:p w:rsidR="00AB16EA" w:rsidP="00AB16EA">
      <w:pPr>
        <w:pStyle w:val="Version"/>
        <w:sectPr w:rsidSect="00C851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851BD" w:rsidP="00C851BD">
      <w:pPr>
        <w:pStyle w:val="SuperHeading"/>
      </w:pPr>
      <w:r w:rsidRPr="00C851BD">
        <w:t>NWP275A Monitor, operate and report chlorine dioxide systems</w:t>
      </w:r>
    </w:p>
    <w:p w:rsidR="00000000" w:rsidRPr="00C851BD" w:rsidP="00C851BD">
      <w:pPr>
        <w:pStyle w:val="SuperHeading"/>
      </w:pPr>
    </w:p>
    <w:p w:rsidR="00000000" w:rsidRPr="00C851BD" w:rsidP="00C851BD">
      <w:pPr>
        <w:pStyle w:val="Heading1"/>
      </w:pPr>
      <w:bookmarkStart w:id="1" w:name="O_404548"/>
      <w:bookmarkEnd w:id="1"/>
      <w:r w:rsidRPr="00C851BD">
        <w:t>Modification History</w:t>
      </w:r>
    </w:p>
    <w:p w:rsidR="00000000" w:rsidRPr="00C851BD" w:rsidP="00C851BD">
      <w:pPr>
        <w:pStyle w:val="BodyText"/>
      </w:pPr>
      <w:r w:rsidRPr="00C851BD">
        <w:t>NWP275A Release 2:</w:t>
      </w:r>
      <w:r w:rsidRPr="00C851BD">
        <w:tab/>
        <w:t>Layout adjusted. No changes to content.</w:t>
      </w:r>
    </w:p>
    <w:p w:rsidR="00000000" w:rsidRPr="00C851BD" w:rsidP="00C851BD">
      <w:pPr>
        <w:pStyle w:val="BodyText"/>
      </w:pPr>
      <w:r w:rsidRPr="00C851BD">
        <w:t>NWP275A Release 1:</w:t>
      </w:r>
      <w:r w:rsidRPr="00C851BD">
        <w:tab/>
        <w:t>Primary release.</w:t>
      </w:r>
    </w:p>
    <w:p w:rsidR="00000000" w:rsidRPr="00C851BD" w:rsidP="00C851BD">
      <w:pPr>
        <w:pStyle w:val="AllowPageBreak"/>
      </w:pPr>
    </w:p>
    <w:p w:rsidR="00000000" w:rsidRPr="00C851BD" w:rsidP="00C851BD">
      <w:pPr>
        <w:pStyle w:val="Heading1"/>
      </w:pPr>
      <w:bookmarkStart w:id="2" w:name="O_404544"/>
      <w:bookmarkEnd w:id="2"/>
      <w:r w:rsidRPr="00C851BD">
        <w:t>Unit Descriptor</w:t>
      </w:r>
    </w:p>
    <w:p w:rsidR="00000000" w:rsidRPr="00C851BD" w:rsidP="00C851BD">
      <w:pPr>
        <w:pStyle w:val="BodyText"/>
      </w:pPr>
      <w:r w:rsidRPr="00C851BD">
        <w:t xml:space="preserve">This unit of </w:t>
      </w:r>
      <w:r w:rsidRPr="00C851BD">
        <w:t>competency describes the outcomes required to monitor and operate chlorine dioxide systems and to report on process quality control.</w:t>
      </w:r>
    </w:p>
    <w:p w:rsidR="00000000" w:rsidRPr="00C851BD" w:rsidP="00C851BD">
      <w:pPr>
        <w:pStyle w:val="AllowPageBreak"/>
      </w:pPr>
    </w:p>
    <w:p w:rsidR="00000000" w:rsidRPr="00C851BD" w:rsidP="00C851BD">
      <w:pPr>
        <w:pStyle w:val="Heading1"/>
      </w:pPr>
      <w:bookmarkStart w:id="3" w:name="O_404556"/>
      <w:bookmarkEnd w:id="3"/>
      <w:r w:rsidRPr="00C851BD">
        <w:t>Application of the Unit</w:t>
      </w:r>
    </w:p>
    <w:p w:rsidR="00000000" w:rsidRPr="00C851BD" w:rsidP="00C851BD">
      <w:pPr>
        <w:pStyle w:val="BodyText"/>
      </w:pPr>
      <w:r w:rsidRPr="00C851BD">
        <w:t>This unit supports the attainment of skills and knowledge required for operational</w:t>
      </w:r>
      <w:r w:rsidRPr="00C851BD">
        <w:t xml:space="preserve"> staff with specific responsibility for ensuring that chlorine dioxide system processes comply with organisational requirements.</w:t>
      </w:r>
    </w:p>
    <w:p w:rsidR="00000000" w:rsidRPr="00C851BD" w:rsidP="00C851BD">
      <w:pPr>
        <w:pStyle w:val="AllowPageBreak"/>
      </w:pPr>
    </w:p>
    <w:p w:rsidR="00000000" w:rsidRPr="00C851BD" w:rsidP="00C851BD">
      <w:pPr>
        <w:pStyle w:val="Heading1"/>
      </w:pPr>
      <w:bookmarkStart w:id="4" w:name="O_404549"/>
      <w:bookmarkEnd w:id="4"/>
      <w:r w:rsidRPr="00C851BD">
        <w:t>Licensing/Regulatory Information</w:t>
      </w:r>
    </w:p>
    <w:p w:rsidR="00000000" w:rsidRPr="00C851BD" w:rsidP="00C851BD">
      <w:pPr>
        <w:pStyle w:val="BodyText"/>
      </w:pPr>
      <w:r w:rsidRPr="00C851BD">
        <w:t>Not applicable.</w:t>
      </w:r>
    </w:p>
    <w:p w:rsidR="00000000" w:rsidRPr="00C851BD" w:rsidP="00C851BD">
      <w:pPr>
        <w:pStyle w:val="AllowPageBreak"/>
      </w:pPr>
    </w:p>
    <w:p w:rsidR="00000000" w:rsidRPr="00C851BD" w:rsidP="00C851BD">
      <w:pPr>
        <w:pStyle w:val="Heading1"/>
      </w:pPr>
      <w:bookmarkStart w:id="5" w:name="O_404547"/>
      <w:bookmarkEnd w:id="5"/>
      <w:r w:rsidRPr="00C851BD">
        <w:t>Pre-Requisites</w:t>
      </w:r>
    </w:p>
    <w:p w:rsidR="00000000" w:rsidRPr="00C851BD" w:rsidP="00C851BD">
      <w:pPr>
        <w:pStyle w:val="BodyText"/>
      </w:pPr>
      <w:r w:rsidRPr="00C851BD">
        <w:t>Not applicable.</w:t>
      </w:r>
    </w:p>
    <w:p w:rsidR="00000000" w:rsidRPr="00C851BD" w:rsidP="00C851BD">
      <w:pPr>
        <w:pStyle w:val="AllowPageBreak"/>
      </w:pPr>
    </w:p>
    <w:p w:rsidR="00000000" w:rsidRPr="00C851BD" w:rsidP="00C851BD">
      <w:pPr>
        <w:pStyle w:val="Heading1"/>
      </w:pPr>
      <w:bookmarkStart w:id="6" w:name="O_404552"/>
      <w:bookmarkEnd w:id="6"/>
      <w:r w:rsidRPr="00C851BD">
        <w:t>Employability Skills Information</w:t>
      </w:r>
    </w:p>
    <w:p w:rsidR="00000000" w:rsidRPr="00C851BD" w:rsidP="00C851BD">
      <w:pPr>
        <w:pStyle w:val="BodyText"/>
      </w:pPr>
      <w:r w:rsidRPr="00C851BD">
        <w:t>This unit contains employability skills.</w:t>
      </w:r>
    </w:p>
    <w:p w:rsidR="00000000" w:rsidRPr="00C851BD" w:rsidP="00C851BD">
      <w:pPr>
        <w:pStyle w:val="AllowPageBreak"/>
      </w:pPr>
    </w:p>
    <w:p w:rsidR="00000000" w:rsidRPr="00C851BD" w:rsidP="00C851BD">
      <w:pPr>
        <w:pStyle w:val="Heading1"/>
      </w:pPr>
      <w:bookmarkStart w:id="7" w:name="O_404553"/>
      <w:bookmarkEnd w:id="7"/>
      <w:r w:rsidRPr="00C851BD">
        <w:t>Elements and Performance Criteria Pre-Content</w:t>
      </w:r>
    </w:p>
    <w:tbl>
      <w:tblPr>
        <w:tblW w:w="0" w:type="auto"/>
        <w:tblLayout w:type="fixed"/>
        <w:tblCellMar>
          <w:left w:w="62" w:type="dxa"/>
          <w:right w:w="62" w:type="dxa"/>
        </w:tblCellMar>
        <w:tblLook w:val="0000"/>
      </w:tblPr>
      <w:tblGrid>
        <w:gridCol w:w="2268"/>
        <w:gridCol w:w="6804"/>
      </w:tblGrid>
      <w:tr w:rsidTr="00AB16E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851BD">
            <w:pPr>
              <w:pStyle w:val="BodyText"/>
              <w:rPr>
                <w:lang w:val="en-NZ"/>
              </w:rPr>
            </w:pPr>
            <w:r w:rsidRPr="00C851BD">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C851BD" w:rsidP="00C851BD">
            <w:pPr>
              <w:pStyle w:val="BodyText"/>
            </w:pPr>
            <w:r w:rsidRPr="00C851BD">
              <w:t xml:space="preserve">Performance criteria describe the required performance needed to demonstrate achievement of the element. Where </w:t>
            </w:r>
            <w:r w:rsidRPr="00C851BD">
              <w:rPr>
                <w:rStyle w:val="BoldandItalics"/>
              </w:rPr>
              <w:t>bold italicised</w:t>
            </w:r>
            <w:r w:rsidRPr="00C851BD">
              <w:t xml:space="preserve"> text is used, further information is detailed in the range statement. Assessment of performance is to be consistent with the evid</w:t>
            </w:r>
            <w:r w:rsidRPr="00C851BD">
              <w:t>ence guide.</w:t>
            </w:r>
          </w:p>
        </w:tc>
      </w:tr>
    </w:tbl>
    <w:p w:rsidR="00000000" w:rsidRPr="00C851BD" w:rsidP="00C851BD">
      <w:pPr>
        <w:pStyle w:val="BodyText"/>
      </w:pPr>
    </w:p>
    <w:p w:rsidR="00000000" w:rsidRPr="00C851BD" w:rsidP="00C851BD">
      <w:pPr>
        <w:pStyle w:val="AllowPageBreak"/>
      </w:pPr>
    </w:p>
    <w:p w:rsidR="00000000" w:rsidRPr="00C851BD" w:rsidP="00C851BD">
      <w:pPr>
        <w:pStyle w:val="Heading1"/>
      </w:pPr>
      <w:bookmarkStart w:id="8" w:name="O_404554"/>
      <w:bookmarkEnd w:id="8"/>
      <w:r w:rsidRPr="00C851BD">
        <w:t>Elements and Performance Criteria</w:t>
      </w:r>
    </w:p>
    <w:tbl>
      <w:tblPr>
        <w:tblW w:w="0" w:type="auto"/>
        <w:tblLayout w:type="fixed"/>
        <w:tblCellMar>
          <w:left w:w="62" w:type="dxa"/>
          <w:right w:w="62" w:type="dxa"/>
        </w:tblCellMar>
        <w:tblLook w:val="0000"/>
      </w:tblPr>
      <w:tblGrid>
        <w:gridCol w:w="2268"/>
        <w:gridCol w:w="6804"/>
      </w:tblGrid>
      <w:tr w:rsidTr="00AB16EA">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C851BD" w:rsidP="00C851BD">
            <w:pPr>
              <w:pStyle w:val="BodyText"/>
            </w:pPr>
            <w:r w:rsidRPr="00C851BD">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C851BD">
            <w:pPr>
              <w:pStyle w:val="BodyText"/>
              <w:rPr>
                <w:lang w:val="en-NZ"/>
              </w:rPr>
            </w:pPr>
            <w:r w:rsidRPr="00C851BD">
              <w:rPr>
                <w:rStyle w:val="SpecialBold"/>
              </w:rPr>
              <w:t>PERFORMANCE CRITERIA</w:t>
            </w:r>
          </w:p>
        </w:tc>
      </w:tr>
      <w:tr w:rsidTr="00AB16E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851BD">
            <w:pPr>
              <w:pStyle w:val="List"/>
              <w:rPr>
                <w:lang w:val="en-NZ"/>
              </w:rPr>
            </w:pPr>
            <w:r w:rsidRPr="00C851BD">
              <w:rPr>
                <w:rStyle w:val="SpecialBold"/>
              </w:rPr>
              <w:t>1</w:t>
            </w:r>
            <w:r w:rsidRPr="00C851BD">
              <w:tab/>
            </w:r>
            <w:r w:rsidRPr="00C851BD">
              <w:rPr>
                <w:rStyle w:val="SpecialBold"/>
              </w:rPr>
              <w:t>Plan and prepare for work</w:t>
            </w:r>
            <w:r w:rsidRPr="00C851BD">
              <w:t>.</w:t>
            </w:r>
          </w:p>
        </w:tc>
        <w:tc>
          <w:tcPr>
            <w:tcW w:w="6804" w:type="dxa"/>
            <w:tcBorders>
              <w:top w:val="nil"/>
              <w:left w:val="nil"/>
              <w:bottom w:val="nil"/>
              <w:right w:val="nil"/>
            </w:tcBorders>
            <w:tcMar>
              <w:top w:w="0" w:type="dxa"/>
              <w:left w:w="62" w:type="dxa"/>
              <w:bottom w:w="0" w:type="dxa"/>
              <w:right w:w="62" w:type="dxa"/>
            </w:tcMar>
          </w:tcPr>
          <w:p w:rsidR="00000000" w:rsidRPr="00C851BD" w:rsidP="00C851BD">
            <w:pPr>
              <w:pStyle w:val="List"/>
            </w:pPr>
            <w:r w:rsidRPr="00C851BD">
              <w:t>1.1</w:t>
            </w:r>
            <w:r w:rsidRPr="00C851BD">
              <w:tab/>
              <w:t xml:space="preserve">Determine work requirements according to </w:t>
            </w:r>
            <w:r w:rsidRPr="00C851BD">
              <w:rPr>
                <w:rStyle w:val="BoldandItalics"/>
              </w:rPr>
              <w:t>legislative and organisational requirements</w:t>
            </w:r>
            <w:r w:rsidRPr="00C851BD">
              <w:t>.</w:t>
            </w:r>
          </w:p>
          <w:p w:rsidR="00000000" w:rsidRPr="00C851BD" w:rsidP="00C851BD">
            <w:pPr>
              <w:pStyle w:val="List"/>
            </w:pPr>
            <w:r w:rsidRPr="00C851BD">
              <w:t>1.2</w:t>
            </w:r>
            <w:r w:rsidRPr="00C851BD">
              <w:tab/>
              <w:t xml:space="preserve">Select and check </w:t>
            </w:r>
            <w:r w:rsidRPr="00C851BD">
              <w:rPr>
                <w:rStyle w:val="BoldandItalics"/>
              </w:rPr>
              <w:t>equipment and tools</w:t>
            </w:r>
            <w:r w:rsidRPr="00C851BD">
              <w:t xml:space="preserve"> required to meet safety requirements of task and site.</w:t>
            </w:r>
          </w:p>
          <w:p w:rsidR="00000000" w:rsidP="00C851BD">
            <w:pPr>
              <w:pStyle w:val="List"/>
              <w:rPr>
                <w:lang w:val="en-NZ"/>
              </w:rPr>
            </w:pPr>
            <w:r w:rsidRPr="00C851BD">
              <w:t>1.3</w:t>
            </w:r>
            <w:r w:rsidRPr="00C851BD">
              <w:tab/>
              <w:t>Select, fit and use personal protective equipment.</w:t>
            </w:r>
          </w:p>
        </w:tc>
      </w:tr>
      <w:tr w:rsidTr="00AB16E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851BD">
            <w:pPr>
              <w:pStyle w:val="List"/>
              <w:rPr>
                <w:lang w:val="en-NZ"/>
              </w:rPr>
            </w:pPr>
            <w:r w:rsidRPr="00C851BD">
              <w:rPr>
                <w:rStyle w:val="SpecialBold"/>
              </w:rPr>
              <w:t>2</w:t>
            </w:r>
            <w:r w:rsidRPr="00C851BD">
              <w:tab/>
            </w:r>
            <w:r w:rsidRPr="00C851BD">
              <w:rPr>
                <w:rStyle w:val="SpecialBold"/>
              </w:rPr>
              <w:t>Monitor system performance</w:t>
            </w:r>
            <w:r w:rsidRPr="00C851BD">
              <w:t>.</w:t>
            </w:r>
          </w:p>
        </w:tc>
        <w:tc>
          <w:tcPr>
            <w:tcW w:w="6804" w:type="dxa"/>
            <w:tcBorders>
              <w:top w:val="nil"/>
              <w:left w:val="nil"/>
              <w:bottom w:val="nil"/>
              <w:right w:val="nil"/>
            </w:tcBorders>
            <w:tcMar>
              <w:top w:w="0" w:type="dxa"/>
              <w:left w:w="62" w:type="dxa"/>
              <w:bottom w:w="0" w:type="dxa"/>
              <w:right w:w="62" w:type="dxa"/>
            </w:tcMar>
          </w:tcPr>
          <w:p w:rsidR="00000000" w:rsidRPr="00C851BD" w:rsidP="00C851BD">
            <w:pPr>
              <w:pStyle w:val="List"/>
            </w:pPr>
            <w:r w:rsidRPr="00C851BD">
              <w:t>2.1</w:t>
            </w:r>
            <w:r w:rsidRPr="00C851BD">
              <w:tab/>
              <w:t xml:space="preserve">Monitor </w:t>
            </w:r>
            <w:r w:rsidRPr="00C851BD">
              <w:rPr>
                <w:rStyle w:val="BoldandItalics"/>
              </w:rPr>
              <w:t>chlorine dioxide systems</w:t>
            </w:r>
            <w:r w:rsidRPr="00C851BD">
              <w:t xml:space="preserve"> according to agreed schedule and procedures.</w:t>
            </w:r>
          </w:p>
          <w:p w:rsidR="00000000" w:rsidRPr="00C851BD" w:rsidP="00C851BD">
            <w:pPr>
              <w:pStyle w:val="List"/>
            </w:pPr>
            <w:r w:rsidRPr="00C851BD">
              <w:t>2.2</w:t>
            </w:r>
            <w:r w:rsidRPr="00C851BD">
              <w:tab/>
              <w:t xml:space="preserve">Collect process samples and </w:t>
            </w:r>
            <w:r w:rsidRPr="00C851BD">
              <w:t xml:space="preserve">conduct standard </w:t>
            </w:r>
            <w:r w:rsidRPr="00C851BD">
              <w:rPr>
                <w:rStyle w:val="BoldandItalics"/>
              </w:rPr>
              <w:t>tests</w:t>
            </w:r>
            <w:r w:rsidRPr="00C851BD">
              <w:t>.</w:t>
            </w:r>
          </w:p>
          <w:p w:rsidR="00000000" w:rsidRPr="00C851BD" w:rsidP="00C851BD">
            <w:pPr>
              <w:pStyle w:val="List"/>
            </w:pPr>
            <w:r w:rsidRPr="00C851BD">
              <w:t>2.3</w:t>
            </w:r>
            <w:r w:rsidRPr="00C851BD">
              <w:tab/>
              <w:t>Maintain and monitor relevant OHS requirements.</w:t>
            </w:r>
          </w:p>
          <w:p w:rsidR="00000000" w:rsidP="00C851BD">
            <w:pPr>
              <w:pStyle w:val="List"/>
              <w:rPr>
                <w:lang w:val="en-NZ"/>
              </w:rPr>
            </w:pPr>
            <w:r w:rsidRPr="00C851BD">
              <w:t>2.4</w:t>
            </w:r>
            <w:r w:rsidRPr="00C851BD">
              <w:tab/>
              <w:t>Collect and report process data according to organisational and disinfection system requirements.</w:t>
            </w:r>
          </w:p>
        </w:tc>
      </w:tr>
      <w:tr w:rsidTr="00AB16E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851BD">
            <w:pPr>
              <w:pStyle w:val="List"/>
              <w:rPr>
                <w:lang w:val="en-NZ"/>
              </w:rPr>
            </w:pPr>
            <w:r w:rsidRPr="00C851BD">
              <w:rPr>
                <w:rStyle w:val="SpecialBold"/>
              </w:rPr>
              <w:t>3</w:t>
            </w:r>
            <w:r w:rsidRPr="00C851BD">
              <w:tab/>
            </w:r>
            <w:r w:rsidRPr="00C851BD">
              <w:rPr>
                <w:rStyle w:val="SpecialBold"/>
              </w:rPr>
              <w:t>Prepare and apply chemical dosing</w:t>
            </w:r>
            <w:r w:rsidRPr="00C851BD">
              <w:t>.</w:t>
            </w:r>
          </w:p>
        </w:tc>
        <w:tc>
          <w:tcPr>
            <w:tcW w:w="6804" w:type="dxa"/>
            <w:tcBorders>
              <w:top w:val="nil"/>
              <w:left w:val="nil"/>
              <w:bottom w:val="nil"/>
              <w:right w:val="nil"/>
            </w:tcBorders>
            <w:tcMar>
              <w:top w:w="0" w:type="dxa"/>
              <w:left w:w="62" w:type="dxa"/>
              <w:bottom w:w="0" w:type="dxa"/>
              <w:right w:w="62" w:type="dxa"/>
            </w:tcMar>
          </w:tcPr>
          <w:p w:rsidR="00000000" w:rsidRPr="00C851BD" w:rsidP="00C851BD">
            <w:pPr>
              <w:pStyle w:val="List"/>
            </w:pPr>
            <w:r w:rsidRPr="00C851BD">
              <w:t>3.1</w:t>
            </w:r>
            <w:r w:rsidRPr="00C851BD">
              <w:tab/>
              <w:t xml:space="preserve">Handle, use and store </w:t>
            </w:r>
            <w:r w:rsidRPr="00C851BD">
              <w:rPr>
                <w:rStyle w:val="BoldandItalics"/>
              </w:rPr>
              <w:t>chemicals</w:t>
            </w:r>
            <w:r w:rsidRPr="00C851BD">
              <w:t xml:space="preserve"> acco</w:t>
            </w:r>
            <w:r w:rsidRPr="00C851BD">
              <w:t>rding to organisational requirements.</w:t>
            </w:r>
          </w:p>
          <w:p w:rsidR="00000000" w:rsidRPr="00C851BD" w:rsidP="00C851BD">
            <w:pPr>
              <w:pStyle w:val="List"/>
            </w:pPr>
            <w:r w:rsidRPr="00C851BD">
              <w:t>3.2</w:t>
            </w:r>
            <w:r w:rsidRPr="00C851BD">
              <w:tab/>
              <w:t>Prepare chemical dosing according to system specifications and organisational requirements.</w:t>
            </w:r>
          </w:p>
          <w:p w:rsidR="00000000" w:rsidP="00C851BD">
            <w:pPr>
              <w:pStyle w:val="List"/>
              <w:rPr>
                <w:lang w:val="en-NZ"/>
              </w:rPr>
            </w:pPr>
            <w:r w:rsidRPr="00C851BD">
              <w:t>3.3</w:t>
            </w:r>
            <w:r w:rsidRPr="00C851BD">
              <w:tab/>
              <w:t>Maintain information related to chemical supply and usage according to statutory requirements.</w:t>
            </w:r>
          </w:p>
        </w:tc>
      </w:tr>
      <w:tr w:rsidTr="00AB16E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851BD">
            <w:pPr>
              <w:pStyle w:val="List"/>
              <w:rPr>
                <w:lang w:val="en-NZ"/>
              </w:rPr>
            </w:pPr>
            <w:r w:rsidRPr="00C851BD">
              <w:rPr>
                <w:rStyle w:val="SpecialBold"/>
              </w:rPr>
              <w:t>4</w:t>
            </w:r>
            <w:r w:rsidRPr="00C851BD">
              <w:tab/>
            </w:r>
            <w:r w:rsidRPr="00C851BD">
              <w:rPr>
                <w:rStyle w:val="SpecialBold"/>
              </w:rPr>
              <w:t>Complete documentation</w:t>
            </w:r>
            <w:r w:rsidRPr="00C851BD">
              <w:t>.</w:t>
            </w:r>
          </w:p>
        </w:tc>
        <w:tc>
          <w:tcPr>
            <w:tcW w:w="6804" w:type="dxa"/>
            <w:tcBorders>
              <w:top w:val="nil"/>
              <w:left w:val="nil"/>
              <w:bottom w:val="nil"/>
              <w:right w:val="nil"/>
            </w:tcBorders>
            <w:tcMar>
              <w:top w:w="0" w:type="dxa"/>
              <w:left w:w="62" w:type="dxa"/>
              <w:bottom w:w="0" w:type="dxa"/>
              <w:right w:w="62" w:type="dxa"/>
            </w:tcMar>
          </w:tcPr>
          <w:p w:rsidR="00000000" w:rsidRPr="00C851BD" w:rsidP="00C851BD">
            <w:pPr>
              <w:pStyle w:val="List"/>
            </w:pPr>
            <w:r w:rsidRPr="00C851BD">
              <w:t>4.1</w:t>
            </w:r>
            <w:r w:rsidRPr="00C851BD">
              <w:tab/>
              <w:t>Produce information relating to system maintenance and operation according to organisational requirements.</w:t>
            </w:r>
          </w:p>
          <w:p w:rsidR="00000000" w:rsidRPr="00C851BD" w:rsidP="00C851BD">
            <w:pPr>
              <w:pStyle w:val="List"/>
            </w:pPr>
            <w:r w:rsidRPr="00C851BD">
              <w:t>4.2</w:t>
            </w:r>
            <w:r w:rsidRPr="00C851BD">
              <w:tab/>
              <w:t>Review information and contribute to enterprise processes for continuous improvement and incident management.</w:t>
            </w:r>
          </w:p>
        </w:tc>
      </w:tr>
    </w:tbl>
    <w:p w:rsidR="00000000" w:rsidRPr="00C851BD" w:rsidP="00C851BD">
      <w:pPr>
        <w:pStyle w:val="BodyText"/>
      </w:pPr>
    </w:p>
    <w:p w:rsidR="00000000" w:rsidRPr="00C851BD" w:rsidP="00C851BD">
      <w:pPr>
        <w:pStyle w:val="AllowPageBreak"/>
      </w:pPr>
    </w:p>
    <w:p w:rsidR="00000000" w:rsidRPr="00C851BD" w:rsidP="00C851BD">
      <w:pPr>
        <w:pStyle w:val="Heading1"/>
      </w:pPr>
      <w:bookmarkStart w:id="9" w:name="O_404545"/>
      <w:bookmarkEnd w:id="9"/>
      <w:r w:rsidRPr="00C851BD">
        <w:t>Required Skills and Knowledge</w:t>
      </w:r>
    </w:p>
    <w:tbl>
      <w:tblPr>
        <w:tblW w:w="0" w:type="auto"/>
        <w:tblLayout w:type="fixed"/>
        <w:tblCellMar>
          <w:left w:w="62" w:type="dxa"/>
          <w:right w:w="62" w:type="dxa"/>
        </w:tblCellMar>
        <w:tblLook w:val="0000"/>
      </w:tblPr>
      <w:tblGrid>
        <w:gridCol w:w="9072"/>
      </w:tblGrid>
      <w:tr w:rsidTr="00AB16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851BD">
            <w:pPr>
              <w:pStyle w:val="BodyText"/>
              <w:rPr>
                <w:lang w:val="en-NZ"/>
              </w:rPr>
            </w:pPr>
            <w:r w:rsidRPr="00C851BD">
              <w:t>This describes the essential skills and knowledge and their level, required for this unit.</w:t>
            </w:r>
          </w:p>
        </w:tc>
      </w:tr>
      <w:tr w:rsidTr="00AB16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851BD" w:rsidP="00C851BD">
            <w:pPr>
              <w:pStyle w:val="BodyText"/>
            </w:pPr>
            <w:r w:rsidRPr="00C851BD">
              <w:rPr>
                <w:rStyle w:val="SpecialBold"/>
              </w:rPr>
              <w:t>Required skills</w:t>
            </w:r>
            <w:r w:rsidRPr="00C851BD">
              <w:t>:</w:t>
            </w:r>
          </w:p>
          <w:p w:rsidR="00000000" w:rsidRPr="00C851BD" w:rsidP="00C851BD">
            <w:pPr>
              <w:pStyle w:val="ListBullet"/>
            </w:pPr>
            <w:r w:rsidRPr="00C851BD">
              <w:t>identify and respond to operational problems</w:t>
            </w:r>
          </w:p>
          <w:p w:rsidR="00000000" w:rsidRPr="00C851BD" w:rsidP="00C851BD">
            <w:pPr>
              <w:pStyle w:val="ListBullet"/>
            </w:pPr>
            <w:r w:rsidRPr="00C851BD">
              <w:t>produce reports and logs</w:t>
            </w:r>
          </w:p>
          <w:p w:rsidR="00000000" w:rsidRPr="00C851BD" w:rsidP="00C851BD">
            <w:pPr>
              <w:pStyle w:val="ListBullet"/>
            </w:pPr>
            <w:r w:rsidRPr="00C851BD">
              <w:t>use safety and personal protective equipment</w:t>
            </w:r>
          </w:p>
          <w:p w:rsidR="00000000" w:rsidRPr="00C851BD" w:rsidP="00C851BD">
            <w:pPr>
              <w:pStyle w:val="ListBullet"/>
            </w:pPr>
            <w:r w:rsidRPr="00C851BD">
              <w:t>follow plans, charts and instructions</w:t>
            </w:r>
          </w:p>
          <w:p w:rsidR="00000000" w:rsidRPr="00C851BD" w:rsidP="00C851BD">
            <w:pPr>
              <w:pStyle w:val="ListBullet"/>
            </w:pPr>
            <w:r w:rsidRPr="00C851BD">
              <w:t>apply policies, regulatory standards and standard operating procedures</w:t>
            </w:r>
          </w:p>
          <w:p w:rsidR="00000000" w:rsidRPr="00C851BD" w:rsidP="00C851BD">
            <w:pPr>
              <w:pStyle w:val="ListBullet"/>
            </w:pPr>
            <w:r w:rsidRPr="00C851BD">
              <w:t>communicate effectively</w:t>
            </w:r>
          </w:p>
          <w:p w:rsidR="00000000" w:rsidRPr="00C851BD" w:rsidP="00C851BD">
            <w:pPr>
              <w:pStyle w:val="ListBullet"/>
            </w:pPr>
            <w:r w:rsidRPr="00C851BD">
              <w:t>work effectively as part of a team</w:t>
            </w:r>
          </w:p>
          <w:p w:rsidR="00000000" w:rsidRPr="00C851BD" w:rsidP="00C851BD">
            <w:pPr>
              <w:pStyle w:val="ListBullet"/>
            </w:pPr>
            <w:r w:rsidRPr="00C851BD">
              <w:t>use communication equipment</w:t>
            </w:r>
          </w:p>
          <w:p w:rsidR="00000000" w:rsidRPr="00C851BD" w:rsidP="00C851BD">
            <w:pPr>
              <w:pStyle w:val="ListBullet"/>
            </w:pPr>
            <w:r w:rsidRPr="00C851BD">
              <w:t>give and receiv</w:t>
            </w:r>
            <w:r w:rsidRPr="00C851BD">
              <w:t>e instructions</w:t>
            </w:r>
          </w:p>
          <w:p w:rsidR="00000000" w:rsidRPr="00C851BD" w:rsidP="00C851BD">
            <w:pPr>
              <w:pStyle w:val="ListBullet"/>
            </w:pPr>
            <w:r w:rsidRPr="00C851BD">
              <w:t>perform work-related chlorine dioxide calculations</w:t>
            </w:r>
          </w:p>
          <w:p w:rsidR="00000000" w:rsidRPr="00C851BD" w:rsidP="00C851BD">
            <w:pPr>
              <w:pStyle w:val="ListBullet"/>
            </w:pPr>
            <w:r w:rsidRPr="00C851BD">
              <w:t>prepare and apply chemical dosing</w:t>
            </w:r>
          </w:p>
          <w:p w:rsidR="00000000" w:rsidRPr="00C851BD" w:rsidP="00C851BD">
            <w:pPr>
              <w:pStyle w:val="ListBullet"/>
            </w:pPr>
            <w:r w:rsidRPr="00C851BD">
              <w:t>operate computerised equipment</w:t>
            </w:r>
          </w:p>
          <w:p w:rsidR="00000000" w:rsidRPr="00C851BD" w:rsidP="00C851BD">
            <w:pPr>
              <w:pStyle w:val="ListBullet"/>
            </w:pPr>
            <w:r w:rsidRPr="00C851BD">
              <w:t>identify control system faults</w:t>
            </w:r>
          </w:p>
          <w:p w:rsidR="00000000" w:rsidRPr="00C851BD" w:rsidP="00C851BD">
            <w:pPr>
              <w:pStyle w:val="ListBullet"/>
            </w:pPr>
            <w:r w:rsidRPr="00C851BD">
              <w:t>identify hazards</w:t>
            </w:r>
          </w:p>
          <w:p w:rsidR="00000000" w:rsidRPr="00C851BD" w:rsidP="00C851BD">
            <w:pPr>
              <w:pStyle w:val="ListBullet"/>
            </w:pPr>
            <w:r w:rsidRPr="00C851BD">
              <w:t>conduct microbiological and chlorine dioxide residual sampling</w:t>
            </w:r>
          </w:p>
          <w:p w:rsidR="00000000" w:rsidRPr="00C851BD" w:rsidP="00C851BD">
            <w:pPr>
              <w:pStyle w:val="ListBullet"/>
            </w:pPr>
            <w:r w:rsidRPr="00C851BD">
              <w:t>use literacy s</w:t>
            </w:r>
            <w:r w:rsidRPr="00C851BD">
              <w:t>kills in regard to verbal and written communication in the workplace</w:t>
            </w:r>
          </w:p>
          <w:p w:rsidR="00000000" w:rsidP="00C851BD">
            <w:pPr>
              <w:pStyle w:val="ListBullet"/>
              <w:rPr>
                <w:lang w:val="en-NZ"/>
              </w:rPr>
            </w:pPr>
            <w:r w:rsidRPr="00C851BD">
              <w:t>interpret material safety data sheets (MSDS)</w:t>
            </w:r>
          </w:p>
        </w:tc>
      </w:tr>
      <w:tr w:rsidTr="00AB16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851BD" w:rsidP="00C851BD">
            <w:pPr>
              <w:pStyle w:val="BodyText"/>
            </w:pPr>
            <w:r w:rsidRPr="00C851BD">
              <w:rPr>
                <w:rStyle w:val="SpecialBold"/>
              </w:rPr>
              <w:t>Required knowledge</w:t>
            </w:r>
            <w:r w:rsidRPr="00C851BD">
              <w:t>:</w:t>
            </w:r>
          </w:p>
          <w:p w:rsidR="00000000" w:rsidRPr="00C851BD" w:rsidP="00C851BD">
            <w:pPr>
              <w:pStyle w:val="ListBullet"/>
            </w:pPr>
            <w:r w:rsidRPr="00C851BD">
              <w:t>properties and chemistry of chlorine dioxide</w:t>
            </w:r>
          </w:p>
          <w:p w:rsidR="00000000" w:rsidRPr="00C851BD" w:rsidP="00C851BD">
            <w:pPr>
              <w:pStyle w:val="ListBullet"/>
            </w:pPr>
            <w:r w:rsidRPr="00C851BD">
              <w:t>pH</w:t>
            </w:r>
          </w:p>
          <w:p w:rsidR="00000000" w:rsidRPr="00C851BD" w:rsidP="00C851BD">
            <w:pPr>
              <w:pStyle w:val="ListBullet"/>
            </w:pPr>
            <w:r w:rsidRPr="00C851BD">
              <w:t>microbiological water quality guidelines</w:t>
            </w:r>
          </w:p>
          <w:p w:rsidR="00000000" w:rsidRPr="00C851BD" w:rsidP="00C851BD">
            <w:pPr>
              <w:pStyle w:val="ListBullet"/>
            </w:pPr>
            <w:r w:rsidRPr="00C851BD">
              <w:t>chlorine dioxide system layout</w:t>
            </w:r>
          </w:p>
          <w:p w:rsidR="00000000" w:rsidRPr="00C851BD" w:rsidP="00C851BD">
            <w:pPr>
              <w:pStyle w:val="ListBullet"/>
            </w:pPr>
            <w:r w:rsidRPr="00C851BD">
              <w:t>lock-out procedures for mechanical and electrical installations</w:t>
            </w:r>
          </w:p>
          <w:p w:rsidR="00000000" w:rsidRPr="00C851BD" w:rsidP="00C851BD">
            <w:pPr>
              <w:pStyle w:val="ListBullet"/>
            </w:pPr>
            <w:r w:rsidRPr="00C851BD">
              <w:t>policies, standard operating procedures and legislation</w:t>
            </w:r>
          </w:p>
          <w:p w:rsidR="00000000" w:rsidRPr="00C851BD" w:rsidP="00C851BD">
            <w:pPr>
              <w:pStyle w:val="ListBullet"/>
            </w:pPr>
            <w:r w:rsidRPr="00C851BD">
              <w:t>communication systems</w:t>
            </w:r>
          </w:p>
          <w:p w:rsidR="00000000" w:rsidRPr="00C851BD" w:rsidP="00C851BD">
            <w:pPr>
              <w:pStyle w:val="ListBullet"/>
            </w:pPr>
            <w:r w:rsidRPr="00C851BD">
              <w:t xml:space="preserve">hazardous substances handling </w:t>
            </w:r>
          </w:p>
          <w:p w:rsidR="00000000" w:rsidRPr="00C851BD" w:rsidP="00C851BD">
            <w:pPr>
              <w:pStyle w:val="ListBullet"/>
            </w:pPr>
            <w:r w:rsidRPr="00C851BD">
              <w:t>risk factors and potential hazards associated with chlorine dioxide</w:t>
            </w:r>
          </w:p>
          <w:p w:rsidR="00000000" w:rsidRPr="00C851BD" w:rsidP="00C851BD">
            <w:pPr>
              <w:pStyle w:val="ListBullet"/>
            </w:pPr>
            <w:r w:rsidRPr="00C851BD">
              <w:t>work-related ch</w:t>
            </w:r>
            <w:r w:rsidRPr="00C851BD">
              <w:t>lorine dioxide calculations</w:t>
            </w:r>
          </w:p>
          <w:p w:rsidR="00000000" w:rsidRPr="00C851BD" w:rsidP="00C851BD">
            <w:pPr>
              <w:pStyle w:val="ListBullet"/>
            </w:pPr>
            <w:r w:rsidRPr="00C851BD">
              <w:t>chlorine dioxide dosing processes</w:t>
            </w:r>
          </w:p>
          <w:p w:rsidR="00000000" w:rsidRPr="00C851BD" w:rsidP="00C851BD">
            <w:pPr>
              <w:pStyle w:val="ListBullet"/>
            </w:pPr>
            <w:r w:rsidRPr="00C851BD">
              <w:t>chlorine dioxide generation equipment operation, capacity and limitations</w:t>
            </w:r>
          </w:p>
          <w:p w:rsidR="00000000" w:rsidRPr="00C851BD" w:rsidP="00C851BD">
            <w:pPr>
              <w:pStyle w:val="ListBullet"/>
            </w:pPr>
            <w:r w:rsidRPr="00C851BD">
              <w:t>effects of weather and conditions on operation of site or plant</w:t>
            </w:r>
          </w:p>
          <w:p w:rsidR="00000000" w:rsidRPr="00C851BD" w:rsidP="00C851BD">
            <w:pPr>
              <w:pStyle w:val="ListBullet"/>
            </w:pPr>
            <w:r w:rsidRPr="00C851BD">
              <w:t>pumping and valving systems</w:t>
            </w:r>
          </w:p>
          <w:p w:rsidR="00000000" w:rsidRPr="00C851BD" w:rsidP="00C851BD">
            <w:pPr>
              <w:pStyle w:val="ListBullet"/>
            </w:pPr>
            <w:r w:rsidRPr="00C851BD">
              <w:t>automatic feed rate control systems</w:t>
            </w:r>
          </w:p>
          <w:p w:rsidR="00000000" w:rsidRPr="00C851BD" w:rsidP="00C851BD">
            <w:pPr>
              <w:pStyle w:val="ListBullet"/>
            </w:pPr>
            <w:r w:rsidRPr="00C851BD">
              <w:t>MSDS</w:t>
            </w:r>
          </w:p>
        </w:tc>
      </w:tr>
    </w:tbl>
    <w:p w:rsidR="00000000" w:rsidRPr="00C851BD" w:rsidP="00C851BD">
      <w:pPr>
        <w:pStyle w:val="BodyText"/>
      </w:pPr>
    </w:p>
    <w:p w:rsidR="00000000" w:rsidRPr="00C851BD" w:rsidP="00C851BD">
      <w:pPr>
        <w:pStyle w:val="AllowPageBreak"/>
      </w:pPr>
    </w:p>
    <w:p w:rsidR="00000000" w:rsidRPr="00C851BD" w:rsidP="00C851BD">
      <w:pPr>
        <w:pStyle w:val="Heading1"/>
      </w:pPr>
      <w:bookmarkStart w:id="10" w:name="O_404551"/>
      <w:bookmarkEnd w:id="10"/>
      <w:r w:rsidRPr="00C851BD">
        <w:t>Evidence Guide</w:t>
      </w:r>
    </w:p>
    <w:tbl>
      <w:tblPr>
        <w:tblW w:w="0" w:type="auto"/>
        <w:tblLayout w:type="fixed"/>
        <w:tblCellMar>
          <w:left w:w="62" w:type="dxa"/>
          <w:right w:w="62" w:type="dxa"/>
        </w:tblCellMar>
        <w:tblLook w:val="0000"/>
      </w:tblPr>
      <w:tblGrid>
        <w:gridCol w:w="2988"/>
        <w:gridCol w:w="6084"/>
      </w:tblGrid>
      <w:tr w:rsidTr="00AB16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51BD">
            <w:pPr>
              <w:pStyle w:val="BodyText"/>
              <w:rPr>
                <w:lang w:val="en-NZ"/>
              </w:rPr>
            </w:pPr>
            <w:r w:rsidRPr="00C851BD">
              <w:t>The evidence guide provides advice on assessment and must be read in conjunction with the performance criteria, required skills and knowledge, the range statement and the Assessment</w:t>
            </w:r>
            <w:r w:rsidRPr="00C851BD">
              <w:t xml:space="preserve"> Guidelines for the Training Package.</w:t>
            </w:r>
          </w:p>
        </w:tc>
      </w:tr>
      <w:tr w:rsidTr="00AB16E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C851BD">
            <w:pPr>
              <w:pStyle w:val="BodyText"/>
              <w:rPr>
                <w:lang w:val="en-NZ"/>
              </w:rPr>
            </w:pPr>
            <w:r w:rsidRPr="00C851BD">
              <w:rPr>
                <w:rStyle w:val="SpecialBold"/>
              </w:rPr>
              <w:t>Critical aspects for assessment and evidence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C851BD" w:rsidP="00C851BD">
            <w:pPr>
              <w:pStyle w:val="BodyText"/>
            </w:pPr>
            <w:r w:rsidRPr="00C851BD">
              <w:t>The candidate should demonstrate the ability to monitor, operate and report on chlorine dioxide systems including:</w:t>
            </w:r>
          </w:p>
          <w:p w:rsidR="00000000" w:rsidRPr="00C851BD" w:rsidP="00C851BD">
            <w:pPr>
              <w:pStyle w:val="ListBullet"/>
            </w:pPr>
            <w:r w:rsidRPr="00C851BD">
              <w:t xml:space="preserve">scheduling work </w:t>
            </w:r>
          </w:p>
          <w:p w:rsidR="00000000" w:rsidRPr="00C851BD" w:rsidP="00C851BD">
            <w:pPr>
              <w:pStyle w:val="ListBullet"/>
            </w:pPr>
            <w:r w:rsidRPr="00C851BD">
              <w:t>selecting and using appropriate tools and equipment, including personal protective equipment</w:t>
            </w:r>
          </w:p>
          <w:p w:rsidR="00000000" w:rsidRPr="00C851BD" w:rsidP="00C851BD">
            <w:pPr>
              <w:pStyle w:val="ListBullet"/>
            </w:pPr>
            <w:r w:rsidRPr="00C851BD">
              <w:t xml:space="preserve">monitoring chlorine dioxide disinfection systems </w:t>
            </w:r>
          </w:p>
          <w:p w:rsidR="00000000" w:rsidRPr="00C851BD" w:rsidP="00C851BD">
            <w:pPr>
              <w:pStyle w:val="ListBullet"/>
            </w:pPr>
            <w:r w:rsidRPr="00C851BD">
              <w:t xml:space="preserve">collecting process samples and performing standard tests </w:t>
            </w:r>
          </w:p>
          <w:p w:rsidR="00000000" w:rsidRPr="00C851BD" w:rsidP="00C851BD">
            <w:pPr>
              <w:pStyle w:val="ListBullet"/>
            </w:pPr>
            <w:r w:rsidRPr="00C851BD">
              <w:t xml:space="preserve">collecting and reporting process data </w:t>
            </w:r>
          </w:p>
          <w:p w:rsidR="00000000" w:rsidRPr="00C851BD" w:rsidP="00C851BD">
            <w:pPr>
              <w:pStyle w:val="ListBullet"/>
            </w:pPr>
            <w:r w:rsidRPr="00C851BD">
              <w:t>preparing and applying chemical dosing safely</w:t>
            </w:r>
          </w:p>
          <w:p w:rsidR="00000000" w:rsidP="00C851BD">
            <w:pPr>
              <w:pStyle w:val="ListBullet"/>
              <w:rPr>
                <w:lang w:val="en-NZ"/>
              </w:rPr>
            </w:pPr>
            <w:r w:rsidRPr="00C851BD">
              <w:t>producing reports</w:t>
            </w:r>
          </w:p>
        </w:tc>
      </w:tr>
      <w:tr w:rsidTr="00AB16E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C851BD">
            <w:pPr>
              <w:pStyle w:val="BodyText"/>
              <w:rPr>
                <w:lang w:val="en-NZ"/>
              </w:rPr>
            </w:pPr>
            <w:r w:rsidRPr="00C851BD">
              <w:rPr>
                <w:rStyle w:val="SpecialBold"/>
              </w:rPr>
              <w:t>Context of and specific resources for assessment</w:t>
            </w:r>
          </w:p>
        </w:tc>
        <w:tc>
          <w:tcPr>
            <w:tcW w:w="6084" w:type="dxa"/>
            <w:tcBorders>
              <w:top w:val="nil"/>
              <w:left w:val="nil"/>
              <w:bottom w:val="nil"/>
              <w:right w:val="nil"/>
            </w:tcBorders>
            <w:tcMar>
              <w:top w:w="0" w:type="dxa"/>
              <w:left w:w="62" w:type="dxa"/>
              <w:bottom w:w="0" w:type="dxa"/>
              <w:right w:w="62" w:type="dxa"/>
            </w:tcMar>
          </w:tcPr>
          <w:p w:rsidR="00000000" w:rsidRPr="00C851BD" w:rsidP="00C851BD">
            <w:pPr>
              <w:pStyle w:val="BodyText"/>
            </w:pPr>
            <w:r w:rsidRPr="00C851BD">
              <w:t xml:space="preserve">Access to the workplace and resources including: </w:t>
            </w:r>
          </w:p>
          <w:p w:rsidR="00000000" w:rsidRPr="00C851BD" w:rsidP="00C851BD">
            <w:pPr>
              <w:pStyle w:val="ListBullet"/>
            </w:pPr>
            <w:r w:rsidRPr="00C851BD">
              <w:t>documentation that should normally be available in a water industry organisation</w:t>
            </w:r>
          </w:p>
          <w:p w:rsidR="00000000" w:rsidRPr="00C851BD" w:rsidP="00C851BD">
            <w:pPr>
              <w:pStyle w:val="ListBullet"/>
            </w:pPr>
            <w:r w:rsidRPr="00C851BD">
              <w:t>relevant codes, standards and government regulations</w:t>
            </w:r>
          </w:p>
          <w:p w:rsidR="00000000" w:rsidRPr="00C851BD" w:rsidP="00C851BD">
            <w:pPr>
              <w:pStyle w:val="BodyText"/>
            </w:pPr>
            <w:r w:rsidRPr="00C851BD">
              <w:t>Where applicable, physical resources should include equipment modified for people with disabilities.</w:t>
            </w:r>
          </w:p>
          <w:p w:rsidR="00000000" w:rsidRPr="00C851BD" w:rsidP="00C851BD">
            <w:pPr>
              <w:pStyle w:val="BodyText"/>
            </w:pPr>
            <w:r w:rsidRPr="00C851BD">
              <w:t>Access must be provided to appropriate learning and assessment support when required.</w:t>
            </w:r>
          </w:p>
          <w:p w:rsidR="00000000" w:rsidRPr="00C851BD" w:rsidP="00C851BD">
            <w:pPr>
              <w:pStyle w:val="BodyText"/>
            </w:pPr>
            <w:r w:rsidRPr="00C851BD">
              <w:t>Assessment proce</w:t>
            </w:r>
            <w:r w:rsidRPr="00C851BD">
              <w:t xml:space="preserve">sses and techniques must be culturally appropriate, and appropriate to the language and literacy capacity of the candidate and the work being performed. </w:t>
            </w:r>
          </w:p>
          <w:p w:rsidR="00000000" w:rsidRPr="00C851BD" w:rsidP="00C851BD">
            <w:pPr>
              <w:pStyle w:val="BodyText"/>
            </w:pPr>
            <w:r w:rsidRPr="00C851BD">
              <w:t>Validity and sufficiency of evidence requires that:</w:t>
            </w:r>
          </w:p>
          <w:p w:rsidR="00000000" w:rsidRPr="00C851BD" w:rsidP="00C851BD">
            <w:pPr>
              <w:pStyle w:val="ListBullet"/>
            </w:pPr>
            <w:r w:rsidRPr="00C851BD">
              <w:t>competency will need to be demonstrated over a pe</w:t>
            </w:r>
            <w:r w:rsidRPr="00C851BD">
              <w:t>riod of time reflecting the scope of the role and the practical requirements of the workplace</w:t>
            </w:r>
          </w:p>
          <w:p w:rsidR="00000000" w:rsidRPr="00C851BD" w:rsidP="00C851BD">
            <w:pPr>
              <w:pStyle w:val="ListBullet"/>
            </w:pPr>
            <w:r w:rsidRPr="00C851BD">
              <w:t>where the assessment is part of a structured learning experience the evidence collected must relate to a number of performances assessed at different points in ti</w:t>
            </w:r>
            <w:r w:rsidRPr="00C851BD">
              <w:t>me and separated by further learning and practice</w:t>
            </w:r>
          </w:p>
          <w:p w:rsidR="00000000" w:rsidRPr="00C851BD" w:rsidP="00C851BD">
            <w:pPr>
              <w:pStyle w:val="ListBullet"/>
            </w:pPr>
            <w:r w:rsidRPr="00C851BD">
              <w:t>a decision of competence should only be made when the assessor has complete confidence in the person's competence over time and in various contexts</w:t>
            </w:r>
          </w:p>
          <w:p w:rsidR="00000000" w:rsidRPr="00C851BD" w:rsidP="00C851BD">
            <w:pPr>
              <w:pStyle w:val="ListBullet"/>
            </w:pPr>
            <w:r w:rsidRPr="00C851BD">
              <w:t>all assessment that is part of a structured learning exper</w:t>
            </w:r>
            <w:r w:rsidRPr="00C851BD">
              <w:t>ience must include a combination of direct, indirect and supplementary evidence</w:t>
            </w:r>
          </w:p>
          <w:p w:rsidR="00000000" w:rsidRPr="00C851BD" w:rsidP="00C851BD">
            <w:pPr>
              <w:pStyle w:val="ListBullet"/>
            </w:pPr>
            <w:r w:rsidRPr="00C851BD">
              <w:t>where assessment is for the purpose of recognition (RCC/RPL), the evidence provided will need to be authenticated and show that it represents competency demonstrated over a per</w:t>
            </w:r>
            <w:r w:rsidRPr="00C851BD">
              <w:t>iod of time</w:t>
            </w:r>
          </w:p>
          <w:p w:rsidR="00000000" w:rsidRPr="00C851BD" w:rsidP="00C851BD">
            <w:pPr>
              <w:pStyle w:val="ListBullet"/>
            </w:pPr>
            <w:r w:rsidRPr="00C851BD">
              <w:t>assessment can be through simulated project-based activity and must include evidence relating to each of the elements in this unit</w:t>
            </w:r>
          </w:p>
          <w:p w:rsidR="00000000" w:rsidRPr="00C851BD" w:rsidP="00C851BD">
            <w:pPr>
              <w:pStyle w:val="BodyText"/>
            </w:pPr>
            <w:r w:rsidRPr="00C851BD">
              <w:t>In all cases where practical assessment is used it will be combined with targeted questioning to assess the under</w:t>
            </w:r>
            <w:r w:rsidRPr="00C851BD">
              <w:t>pinning knowledge. Questioning will be undertaken in a manner appropriate to the skill levels of the operator and cultural issues that may affect responses to the questions, and will reflect the requirements of the competency and the work being performed.</w:t>
            </w:r>
          </w:p>
        </w:tc>
      </w:tr>
    </w:tbl>
    <w:p w:rsidR="00000000" w:rsidRPr="00C851BD" w:rsidP="00C851BD">
      <w:pPr>
        <w:pStyle w:val="BodyText"/>
      </w:pPr>
    </w:p>
    <w:p w:rsidR="00000000" w:rsidRPr="00C851BD" w:rsidP="00C851BD">
      <w:pPr>
        <w:pStyle w:val="AllowPageBreak"/>
      </w:pPr>
    </w:p>
    <w:p w:rsidR="00000000" w:rsidRPr="00C851BD" w:rsidP="00C851BD">
      <w:pPr>
        <w:pStyle w:val="Heading1"/>
      </w:pPr>
      <w:bookmarkStart w:id="11" w:name="O_404546"/>
      <w:bookmarkEnd w:id="11"/>
      <w:r w:rsidRPr="00C851BD">
        <w:t>Range Statement</w:t>
      </w:r>
    </w:p>
    <w:tbl>
      <w:tblPr>
        <w:tblW w:w="0" w:type="auto"/>
        <w:tblLayout w:type="fixed"/>
        <w:tblCellMar>
          <w:left w:w="62" w:type="dxa"/>
          <w:right w:w="62" w:type="dxa"/>
        </w:tblCellMar>
        <w:tblLook w:val="0000"/>
      </w:tblPr>
      <w:tblGrid>
        <w:gridCol w:w="2988"/>
        <w:gridCol w:w="6084"/>
      </w:tblGrid>
      <w:tr w:rsidTr="00AB16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51BD">
            <w:pPr>
              <w:pStyle w:val="BodyText"/>
              <w:rPr>
                <w:lang w:val="en-NZ"/>
              </w:rPr>
            </w:pPr>
            <w:r w:rsidRPr="00C851BD">
              <w:t xml:space="preserve">The range statement relates to the unit of competency as a whole. It allows for different work environments and situations that may affect performance. </w:t>
            </w:r>
            <w:r w:rsidRPr="00C851BD">
              <w:rPr>
                <w:rStyle w:val="BoldandItalics"/>
              </w:rPr>
              <w:t>Bold italicised</w:t>
            </w:r>
            <w:r w:rsidRPr="00C851BD">
              <w:t xml:space="preserve"> wording, if used in the performance criteria, is deta</w:t>
            </w:r>
            <w:r w:rsidRPr="00C851BD">
              <w:t>iled below. Add any essential operating conditions that may be present with training and assessment depending on the work situation, needs of the candidate, accessibility of the item, and local industry and regional contexts.</w:t>
            </w:r>
          </w:p>
        </w:tc>
      </w:tr>
      <w:tr w:rsidTr="00AB16E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C851BD">
            <w:pPr>
              <w:pStyle w:val="BodyText"/>
              <w:rPr>
                <w:lang w:val="en-NZ"/>
              </w:rPr>
            </w:pPr>
            <w:r w:rsidRPr="00C851BD">
              <w:rPr>
                <w:rStyle w:val="BoldandItalics"/>
              </w:rPr>
              <w:t>Legislative and organisational requirements</w:t>
            </w:r>
            <w:r w:rsidRPr="00C851BD">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C851BD" w:rsidP="00C851BD">
            <w:pPr>
              <w:pStyle w:val="ListBullet"/>
            </w:pPr>
            <w:r w:rsidRPr="00C851BD">
              <w:t>relevant federal and state or territory legislation and regulations</w:t>
            </w:r>
          </w:p>
          <w:p w:rsidR="00000000" w:rsidRPr="00C851BD" w:rsidP="00C851BD">
            <w:pPr>
              <w:pStyle w:val="ListBullet"/>
            </w:pPr>
            <w:r w:rsidRPr="00C851BD">
              <w:t>codes of practice, associated standards and guidance material</w:t>
            </w:r>
          </w:p>
          <w:p w:rsidR="00000000" w:rsidRPr="00C851BD" w:rsidP="00C851BD">
            <w:pPr>
              <w:pStyle w:val="ListBullet"/>
            </w:pPr>
            <w:r w:rsidRPr="00C851BD">
              <w:t>documented organisational policies, manuals and induction programs</w:t>
            </w:r>
          </w:p>
          <w:p w:rsidR="00000000" w:rsidP="00C851BD">
            <w:pPr>
              <w:pStyle w:val="ListBullet"/>
              <w:rPr>
                <w:lang w:val="en-NZ"/>
              </w:rPr>
            </w:pPr>
            <w:r w:rsidRPr="00C851BD">
              <w:t>relevant community planning and development agreements, such as land care agreements</w:t>
            </w:r>
          </w:p>
        </w:tc>
      </w:tr>
      <w:tr w:rsidTr="00AB16E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C851BD">
            <w:pPr>
              <w:pStyle w:val="BodyText"/>
              <w:rPr>
                <w:lang w:val="en-NZ"/>
              </w:rPr>
            </w:pPr>
            <w:r w:rsidRPr="00C851BD">
              <w:rPr>
                <w:rStyle w:val="BoldandItalics"/>
              </w:rPr>
              <w:t>Equipment and tools</w:t>
            </w:r>
            <w:r w:rsidRPr="00C851BD">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C851BD" w:rsidP="00C851BD">
            <w:pPr>
              <w:pStyle w:val="ListBullet"/>
            </w:pPr>
            <w:r w:rsidRPr="00C851BD">
              <w:t>electronic monitoring and metering systems</w:t>
            </w:r>
          </w:p>
          <w:p w:rsidR="00000000" w:rsidRPr="00C851BD" w:rsidP="00C851BD">
            <w:pPr>
              <w:pStyle w:val="ListBullet"/>
            </w:pPr>
            <w:r w:rsidRPr="00C851BD">
              <w:t>recording systems</w:t>
            </w:r>
          </w:p>
          <w:p w:rsidR="00000000" w:rsidRPr="00C851BD" w:rsidP="00C851BD">
            <w:pPr>
              <w:pStyle w:val="ListBullet"/>
            </w:pPr>
            <w:r w:rsidRPr="00C851BD">
              <w:t>basic hand and power tools</w:t>
            </w:r>
          </w:p>
          <w:p w:rsidR="00000000" w:rsidRPr="00C851BD" w:rsidP="00C851BD">
            <w:pPr>
              <w:pStyle w:val="ListBullet"/>
            </w:pPr>
            <w:r w:rsidRPr="00C851BD">
              <w:t>sampling and testing equipment</w:t>
            </w:r>
          </w:p>
          <w:p w:rsidR="00000000" w:rsidRPr="00C851BD" w:rsidP="00C851BD">
            <w:pPr>
              <w:pStyle w:val="ListBullet"/>
            </w:pPr>
            <w:r w:rsidRPr="00C851BD">
              <w:t>computerised equi</w:t>
            </w:r>
            <w:r w:rsidRPr="00C851BD">
              <w:t>pment</w:t>
            </w:r>
          </w:p>
          <w:p w:rsidR="00000000" w:rsidRPr="00C851BD" w:rsidP="00C851BD">
            <w:pPr>
              <w:pStyle w:val="ListBullet"/>
            </w:pPr>
            <w:r w:rsidRPr="00C851BD">
              <w:t>communication equipment</w:t>
            </w:r>
          </w:p>
          <w:p w:rsidR="00000000" w:rsidP="00C851BD">
            <w:pPr>
              <w:pStyle w:val="ListBullet"/>
              <w:rPr>
                <w:lang w:val="en-NZ"/>
              </w:rPr>
            </w:pPr>
            <w:r w:rsidRPr="00C851BD">
              <w:t>personal protective equipment</w:t>
            </w:r>
          </w:p>
        </w:tc>
      </w:tr>
      <w:tr w:rsidTr="00AB16E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C851BD">
            <w:pPr>
              <w:pStyle w:val="BodyText"/>
              <w:rPr>
                <w:lang w:val="en-NZ"/>
              </w:rPr>
            </w:pPr>
            <w:r w:rsidRPr="00C851BD">
              <w:rPr>
                <w:rStyle w:val="BoldandItalics"/>
              </w:rPr>
              <w:t>Chlorine dioxide systems</w:t>
            </w:r>
            <w:r w:rsidRPr="00C851BD">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C851BD" w:rsidP="00C851BD">
            <w:pPr>
              <w:pStyle w:val="ListBullet"/>
            </w:pPr>
            <w:r w:rsidRPr="00C851BD">
              <w:t>sodium chlorite/hydrochloric acid generating system</w:t>
            </w:r>
          </w:p>
          <w:p w:rsidR="00000000" w:rsidRPr="00C851BD" w:rsidP="00C851BD">
            <w:pPr>
              <w:pStyle w:val="ListBullet"/>
            </w:pPr>
            <w:r w:rsidRPr="00C851BD">
              <w:t>sodium chlorite/sodium hypochlorite generating system</w:t>
            </w:r>
          </w:p>
          <w:p w:rsidR="00000000" w:rsidP="00C851BD">
            <w:pPr>
              <w:pStyle w:val="ListBullet"/>
              <w:rPr>
                <w:lang w:val="en-NZ"/>
              </w:rPr>
            </w:pPr>
            <w:r w:rsidRPr="00C851BD">
              <w:t>sodium chlorite/liquefied chlorine gas generating systems</w:t>
            </w:r>
          </w:p>
        </w:tc>
      </w:tr>
      <w:tr w:rsidTr="00AB16E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C851BD">
            <w:pPr>
              <w:pStyle w:val="BodyText"/>
              <w:rPr>
                <w:lang w:val="en-NZ"/>
              </w:rPr>
            </w:pPr>
            <w:r w:rsidRPr="00C851BD">
              <w:rPr>
                <w:rStyle w:val="BoldandItalics"/>
              </w:rPr>
              <w:t>Tests</w:t>
            </w:r>
            <w:r w:rsidRPr="00C851BD">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C851BD" w:rsidP="00C851BD">
            <w:pPr>
              <w:pStyle w:val="ListBullet"/>
            </w:pPr>
            <w:r w:rsidRPr="00C851BD">
              <w:t>chlorine dioxide residuals</w:t>
            </w:r>
          </w:p>
          <w:p w:rsidR="00000000" w:rsidP="00C851BD">
            <w:pPr>
              <w:pStyle w:val="ListBullet"/>
              <w:rPr>
                <w:lang w:val="en-NZ"/>
              </w:rPr>
            </w:pPr>
            <w:r w:rsidRPr="00C851BD">
              <w:t>pH</w:t>
            </w:r>
          </w:p>
        </w:tc>
      </w:tr>
      <w:tr w:rsidTr="00AB16E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C851BD">
            <w:pPr>
              <w:pStyle w:val="BodyText"/>
              <w:rPr>
                <w:lang w:val="en-NZ"/>
              </w:rPr>
            </w:pPr>
            <w:r w:rsidRPr="00C851BD">
              <w:rPr>
                <w:rStyle w:val="BoldandItalics"/>
              </w:rPr>
              <w:t>Chemicals</w:t>
            </w:r>
            <w:r w:rsidRPr="00C851BD">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C851BD" w:rsidP="00C851BD">
            <w:pPr>
              <w:pStyle w:val="ListBullet"/>
            </w:pPr>
            <w:r w:rsidRPr="00C851BD">
              <w:t>chlorine dioxide</w:t>
            </w:r>
          </w:p>
          <w:p w:rsidR="00000000" w:rsidRPr="00C851BD" w:rsidP="00C851BD">
            <w:pPr>
              <w:pStyle w:val="ListBullet"/>
            </w:pPr>
            <w:r w:rsidRPr="00C851BD">
              <w:t>chemicals used for generation of chlorine dioxide</w:t>
            </w:r>
          </w:p>
          <w:p w:rsidR="00000000" w:rsidRPr="00C851BD" w:rsidP="00C851BD">
            <w:pPr>
              <w:pStyle w:val="ListBullet"/>
            </w:pPr>
            <w:r w:rsidRPr="00C851BD">
              <w:t>pH correcting chemicals, such as:</w:t>
            </w:r>
          </w:p>
          <w:p w:rsidR="00000000" w:rsidRPr="00C851BD" w:rsidP="00C851BD">
            <w:pPr>
              <w:pStyle w:val="ListBullet2"/>
            </w:pPr>
            <w:r w:rsidRPr="00C851BD">
              <w:t>sodium hydroxide</w:t>
            </w:r>
          </w:p>
          <w:p w:rsidR="00000000" w:rsidRPr="00C851BD" w:rsidP="00C851BD">
            <w:pPr>
              <w:pStyle w:val="ListBullet2"/>
            </w:pPr>
            <w:r w:rsidRPr="00C851BD">
              <w:t>lime</w:t>
            </w:r>
          </w:p>
          <w:p w:rsidR="00000000" w:rsidRPr="00C851BD" w:rsidP="00C851BD">
            <w:pPr>
              <w:pStyle w:val="ListBullet2"/>
            </w:pPr>
            <w:r w:rsidRPr="00C851BD">
              <w:t>soda ash</w:t>
            </w:r>
          </w:p>
        </w:tc>
      </w:tr>
    </w:tbl>
    <w:p w:rsidR="00AB16EA" w:rsidP="00C851BD">
      <w:pPr>
        <w:pStyle w:val="BodyText"/>
      </w:pPr>
    </w:p>
    <w:p w:rsidR="00AB16EA" w:rsidP="00C851BD">
      <w:pPr>
        <w:pStyle w:val="BodyText"/>
      </w:pPr>
    </w:p>
    <w:p w:rsidR="00000000" w:rsidRPr="00C851BD" w:rsidP="00C851BD">
      <w:pPr>
        <w:pStyle w:val="Heading1"/>
      </w:pPr>
      <w:bookmarkStart w:id="12" w:name="O_404543"/>
      <w:bookmarkEnd w:id="12"/>
      <w:r w:rsidRPr="00C851BD">
        <w:t>Unit Sector(s)</w:t>
      </w:r>
    </w:p>
    <w:p w:rsidR="00000000" w:rsidRPr="00C851BD" w:rsidP="00C851BD">
      <w:pPr>
        <w:pStyle w:val="BodyText"/>
      </w:pPr>
      <w:r w:rsidRPr="00C851BD">
        <w:t>Not applicable.</w:t>
      </w:r>
    </w:p>
    <w:p w:rsidR="00000000" w:rsidRPr="00C851BD" w:rsidP="00C851BD">
      <w:pPr>
        <w:pStyle w:val="AllowPageBreak"/>
      </w:pPr>
    </w:p>
    <w:p w:rsidR="00000000" w:rsidRPr="00C851BD" w:rsidP="00C851BD">
      <w:pPr>
        <w:pStyle w:val="Heading1"/>
      </w:pPr>
      <w:bookmarkStart w:id="13" w:name="O_404555"/>
      <w:bookmarkEnd w:id="13"/>
      <w:r w:rsidRPr="00C851BD">
        <w:t>Competency field</w:t>
      </w:r>
    </w:p>
    <w:p w:rsidR="00000000" w:rsidRPr="00C851BD" w:rsidP="00C851BD">
      <w:pPr>
        <w:pStyle w:val="BodyText"/>
      </w:pPr>
      <w:r w:rsidRPr="00C851BD">
        <w:t>Treatment.</w:t>
      </w:r>
    </w:p>
    <w:p w:rsidR="00000000" w:rsidRPr="00C851BD" w:rsidP="00C851BD"/>
    <w:sectPr w:rsidSect="00C851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1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16EA" w:rsidP="00AB16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1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6EA" w:rsidP="00C851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B16EA" w:rsidP="00C851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B16EA" w:rsidP="00C851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1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16EA" w:rsidP="00AB16E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1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6EA" w:rsidP="00C851BD">
    <w:pPr>
      <w:pStyle w:val="Header"/>
      <w:framePr w:wrap="around"/>
    </w:pPr>
    <w:r>
      <w:fldChar w:fldCharType="begin"/>
    </w:r>
    <w:r>
      <w:instrText xml:space="preserve"> TITLE   \* MERGEFORMAT </w:instrText>
    </w:r>
    <w:r>
      <w:fldChar w:fldCharType="separate"/>
    </w:r>
    <w:r>
      <w:t>NWP275A Monitor, operate and report chlorine dioxide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B16EA" w:rsidP="00C851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2A89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2A34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ACB2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1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51BD"/>
    <w:pPr>
      <w:spacing w:before="360" w:after="60"/>
      <w:outlineLvl w:val="0"/>
    </w:pPr>
    <w:rPr>
      <w:sz w:val="32"/>
    </w:rPr>
  </w:style>
  <w:style w:type="paragraph" w:styleId="Heading2">
    <w:name w:val="heading 2"/>
    <w:basedOn w:val="HeadingBase"/>
    <w:next w:val="BodyText"/>
    <w:link w:val="Heading2Char"/>
    <w:qFormat/>
    <w:rsid w:val="00C851BD"/>
    <w:pPr>
      <w:keepLines/>
      <w:spacing w:before="240" w:after="120"/>
      <w:outlineLvl w:val="1"/>
    </w:pPr>
    <w:rPr>
      <w:sz w:val="28"/>
      <w:szCs w:val="40"/>
    </w:rPr>
  </w:style>
  <w:style w:type="paragraph" w:styleId="Heading3">
    <w:name w:val="heading 3"/>
    <w:basedOn w:val="HeadingBase"/>
    <w:next w:val="BodyText"/>
    <w:link w:val="Heading3Char"/>
    <w:qFormat/>
    <w:rsid w:val="00C851BD"/>
    <w:pPr>
      <w:spacing w:before="180" w:after="120"/>
      <w:outlineLvl w:val="2"/>
    </w:pPr>
    <w:rPr>
      <w:spacing w:val="-10"/>
      <w:kern w:val="32"/>
    </w:rPr>
  </w:style>
  <w:style w:type="paragraph" w:styleId="Heading4">
    <w:name w:val="heading 4"/>
    <w:basedOn w:val="HeadingBase"/>
    <w:next w:val="BodyText"/>
    <w:link w:val="Heading4Char"/>
    <w:qFormat/>
    <w:rsid w:val="00C851BD"/>
    <w:pPr>
      <w:spacing w:before="160" w:after="120"/>
      <w:outlineLvl w:val="3"/>
    </w:pPr>
    <w:rPr>
      <w:sz w:val="22"/>
    </w:rPr>
  </w:style>
  <w:style w:type="paragraph" w:styleId="Heading5">
    <w:name w:val="heading 5"/>
    <w:basedOn w:val="HeadingBase"/>
    <w:next w:val="Normal"/>
    <w:link w:val="Heading5Char"/>
    <w:qFormat/>
    <w:rsid w:val="00C851BD"/>
    <w:pPr>
      <w:spacing w:before="80"/>
      <w:outlineLvl w:val="4"/>
    </w:pPr>
    <w:rPr>
      <w:color w:val="918585"/>
      <w:sz w:val="20"/>
    </w:rPr>
  </w:style>
  <w:style w:type="paragraph" w:styleId="Heading6">
    <w:name w:val="heading 6"/>
    <w:basedOn w:val="HeadingBase"/>
    <w:next w:val="Normal"/>
    <w:link w:val="Heading6Char"/>
    <w:qFormat/>
    <w:rsid w:val="00C851BD"/>
    <w:pPr>
      <w:spacing w:before="60"/>
      <w:outlineLvl w:val="5"/>
    </w:pPr>
    <w:rPr>
      <w:color w:val="918585"/>
      <w:sz w:val="20"/>
    </w:rPr>
  </w:style>
  <w:style w:type="paragraph" w:styleId="Heading7">
    <w:name w:val="heading 7"/>
    <w:basedOn w:val="Normal"/>
    <w:next w:val="Normal"/>
    <w:link w:val="Heading7Char"/>
    <w:qFormat/>
    <w:rsid w:val="00C851BD"/>
    <w:pPr>
      <w:ind w:left="720"/>
      <w:outlineLvl w:val="6"/>
    </w:pPr>
    <w:rPr>
      <w:i/>
    </w:rPr>
  </w:style>
  <w:style w:type="paragraph" w:styleId="Heading8">
    <w:name w:val="heading 8"/>
    <w:basedOn w:val="Normal"/>
    <w:next w:val="Normal"/>
    <w:link w:val="Heading8Char"/>
    <w:qFormat/>
    <w:rsid w:val="00C851BD"/>
    <w:pPr>
      <w:ind w:left="720"/>
      <w:outlineLvl w:val="7"/>
    </w:pPr>
    <w:rPr>
      <w:i/>
    </w:rPr>
  </w:style>
  <w:style w:type="paragraph" w:styleId="Heading9">
    <w:name w:val="heading 9"/>
    <w:basedOn w:val="Normal"/>
    <w:next w:val="Normal"/>
    <w:link w:val="Heading9Char"/>
    <w:qFormat/>
    <w:rsid w:val="00C851BD"/>
    <w:pPr>
      <w:ind w:left="720"/>
      <w:outlineLvl w:val="8"/>
    </w:pPr>
    <w:rPr>
      <w:i/>
    </w:rPr>
  </w:style>
  <w:style w:type="character" w:default="1" w:styleId="DefaultParagraphFont">
    <w:name w:val="Default Paragraph Font"/>
    <w:uiPriority w:val="1"/>
    <w:unhideWhenUsed/>
    <w:rsid w:val="00C851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51BD"/>
  </w:style>
  <w:style w:type="character" w:customStyle="1" w:styleId="Heading1Char">
    <w:name w:val="Heading 1 Char"/>
    <w:link w:val="Heading1"/>
    <w:rsid w:val="00C851BD"/>
    <w:rPr>
      <w:rFonts w:ascii="Times New Roman" w:eastAsia="Times New Roman" w:hAnsi="Times New Roman" w:cs="Times New Roman"/>
      <w:b/>
      <w:sz w:val="32"/>
      <w:szCs w:val="20"/>
      <w:lang w:eastAsia="en-US"/>
    </w:rPr>
  </w:style>
  <w:style w:type="paragraph" w:styleId="BodyText">
    <w:name w:val="Body Text"/>
    <w:basedOn w:val="Normal"/>
    <w:link w:val="BodyTextChar"/>
    <w:rsid w:val="00C851BD"/>
    <w:pPr>
      <w:spacing w:before="120" w:after="120"/>
      <w:contextualSpacing/>
    </w:pPr>
    <w:rPr>
      <w:rFonts w:ascii="Times New Roman" w:hAnsi="Times New Roman"/>
      <w:sz w:val="24"/>
      <w:szCs w:val="22"/>
    </w:rPr>
  </w:style>
  <w:style w:type="character" w:customStyle="1" w:styleId="BodyTextChar">
    <w:name w:val="Body Text Char"/>
    <w:link w:val="BodyText"/>
    <w:rsid w:val="00C851BD"/>
    <w:rPr>
      <w:rFonts w:ascii="Times New Roman" w:eastAsia="Times New Roman" w:hAnsi="Times New Roman" w:cs="Times New Roman"/>
      <w:sz w:val="24"/>
      <w:lang w:val="en-US" w:eastAsia="en-US"/>
    </w:rPr>
  </w:style>
  <w:style w:type="paragraph" w:styleId="Footer">
    <w:name w:val="footer"/>
    <w:basedOn w:val="Normal"/>
    <w:link w:val="FooterChar"/>
    <w:rsid w:val="00C851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851BD"/>
    <w:rPr>
      <w:rFonts w:ascii="Times New Roman" w:eastAsia="Times New Roman" w:hAnsi="Times New Roman" w:cs="Times New Roman"/>
      <w:sz w:val="16"/>
      <w:lang w:val="en-US" w:eastAsia="en-US"/>
    </w:rPr>
  </w:style>
  <w:style w:type="paragraph" w:styleId="List">
    <w:name w:val="List"/>
    <w:basedOn w:val="BodyText"/>
    <w:next w:val="BodyText"/>
    <w:rsid w:val="00C851BD"/>
    <w:pPr>
      <w:tabs>
        <w:tab w:val="left" w:pos="340"/>
      </w:tabs>
      <w:spacing w:before="60" w:after="60"/>
      <w:ind w:left="340" w:hanging="340"/>
    </w:pPr>
  </w:style>
  <w:style w:type="paragraph" w:styleId="ListBullet">
    <w:name w:val="List Bullet"/>
    <w:basedOn w:val="List"/>
    <w:rsid w:val="00C851BD"/>
    <w:pPr>
      <w:numPr>
        <w:numId w:val="13"/>
      </w:numPr>
      <w:tabs>
        <w:tab w:val="clear" w:pos="340"/>
      </w:tabs>
      <w:spacing w:before="40" w:after="40"/>
    </w:pPr>
  </w:style>
  <w:style w:type="character" w:customStyle="1" w:styleId="SpecialBold">
    <w:name w:val="Special Bold"/>
    <w:rsid w:val="00C851BD"/>
    <w:rPr>
      <w:b/>
      <w:spacing w:val="0"/>
    </w:rPr>
  </w:style>
  <w:style w:type="paragraph" w:styleId="ListBullet2">
    <w:name w:val="List Bullet 2"/>
    <w:basedOn w:val="List2"/>
    <w:rsid w:val="00C851BD"/>
    <w:pPr>
      <w:numPr>
        <w:numId w:val="14"/>
      </w:numPr>
      <w:tabs>
        <w:tab w:val="clear" w:pos="680"/>
      </w:tabs>
    </w:pPr>
  </w:style>
  <w:style w:type="paragraph" w:styleId="Header">
    <w:name w:val="header"/>
    <w:basedOn w:val="Normal"/>
    <w:link w:val="HeaderChar"/>
    <w:rsid w:val="00C851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851B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51BD"/>
    <w:pPr>
      <w:spacing w:before="240" w:after="120"/>
      <w:outlineLvl w:val="0"/>
    </w:pPr>
    <w:rPr>
      <w:rFonts w:ascii="Times New Roman" w:hAnsi="Times New Roman"/>
      <w:b/>
      <w:sz w:val="28"/>
    </w:rPr>
  </w:style>
  <w:style w:type="paragraph" w:customStyle="1" w:styleId="AllowPageBreak">
    <w:name w:val="AllowPageBreak"/>
    <w:rsid w:val="00C851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851BD"/>
    <w:rPr>
      <w:b/>
      <w:i/>
      <w:u w:val="none"/>
    </w:rPr>
  </w:style>
  <w:style w:type="character" w:customStyle="1" w:styleId="Heading2Char">
    <w:name w:val="Heading 2 Char"/>
    <w:link w:val="Heading2"/>
    <w:rsid w:val="00C851BD"/>
    <w:rPr>
      <w:rFonts w:ascii="Times New Roman" w:eastAsia="Times New Roman" w:hAnsi="Times New Roman" w:cs="Times New Roman"/>
      <w:b/>
      <w:sz w:val="28"/>
      <w:szCs w:val="40"/>
      <w:lang w:eastAsia="en-US"/>
    </w:rPr>
  </w:style>
  <w:style w:type="character" w:customStyle="1" w:styleId="Heading3Char">
    <w:name w:val="Heading 3 Char"/>
    <w:link w:val="Heading3"/>
    <w:rsid w:val="00C851B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851BD"/>
    <w:rPr>
      <w:rFonts w:ascii="Times New Roman" w:eastAsia="Times New Roman" w:hAnsi="Times New Roman" w:cs="Times New Roman"/>
      <w:b/>
      <w:szCs w:val="20"/>
      <w:lang w:eastAsia="en-US"/>
    </w:rPr>
  </w:style>
  <w:style w:type="character" w:customStyle="1" w:styleId="Heading5Char">
    <w:name w:val="Heading 5 Char"/>
    <w:link w:val="Heading5"/>
    <w:rsid w:val="00C851B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851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51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51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51BD"/>
    <w:rPr>
      <w:rFonts w:ascii="Courier New" w:eastAsia="Times New Roman" w:hAnsi="Courier New" w:cs="Times New Roman"/>
      <w:i/>
      <w:szCs w:val="20"/>
      <w:lang w:val="en-US" w:eastAsia="en-US"/>
    </w:rPr>
  </w:style>
  <w:style w:type="paragraph" w:customStyle="1" w:styleId="HeadingBase">
    <w:name w:val="Heading Base"/>
    <w:rsid w:val="00C851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51BD"/>
    <w:pPr>
      <w:tabs>
        <w:tab w:val="right" w:leader="dot" w:pos="9072"/>
      </w:tabs>
      <w:ind w:left="567"/>
    </w:pPr>
    <w:rPr>
      <w:szCs w:val="22"/>
    </w:rPr>
  </w:style>
  <w:style w:type="paragraph" w:customStyle="1" w:styleId="TOCBase">
    <w:name w:val="TOC Base"/>
    <w:rsid w:val="00C851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51BD"/>
    <w:pPr>
      <w:tabs>
        <w:tab w:val="right" w:leader="dot" w:pos="9072"/>
      </w:tabs>
      <w:spacing w:before="40" w:after="40"/>
      <w:ind w:left="284"/>
    </w:pPr>
    <w:rPr>
      <w:rFonts w:ascii="Times New Roman" w:hAnsi="Times New Roman"/>
    </w:rPr>
  </w:style>
  <w:style w:type="paragraph" w:styleId="TOC1">
    <w:name w:val="toc 1"/>
    <w:basedOn w:val="TOCBase"/>
    <w:next w:val="Normal"/>
    <w:rsid w:val="00C851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51BD"/>
    <w:pPr>
      <w:spacing w:before="5040"/>
      <w:jc w:val="center"/>
    </w:pPr>
    <w:rPr>
      <w:sz w:val="48"/>
      <w:szCs w:val="72"/>
      <w:lang w:val="en-US"/>
    </w:rPr>
  </w:style>
  <w:style w:type="character" w:customStyle="1" w:styleId="TitleChar">
    <w:name w:val="Title Char"/>
    <w:link w:val="Title"/>
    <w:rsid w:val="00C851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51BD"/>
    <w:pPr>
      <w:tabs>
        <w:tab w:val="left" w:pos="3600"/>
        <w:tab w:val="left" w:pos="3958"/>
      </w:tabs>
    </w:pPr>
  </w:style>
  <w:style w:type="paragraph" w:customStyle="1" w:styleId="Note">
    <w:name w:val="Note"/>
    <w:basedOn w:val="BodyText"/>
    <w:rsid w:val="00C851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51BD"/>
    <w:pPr>
      <w:framePr w:wrap="auto" w:hAnchor="text" w:y="6049"/>
    </w:pPr>
    <w:rPr>
      <w:color w:val="000000"/>
      <w:sz w:val="40"/>
    </w:rPr>
  </w:style>
  <w:style w:type="paragraph" w:customStyle="1" w:styleId="TOCTitle">
    <w:name w:val="TOCTitle"/>
    <w:basedOn w:val="Heading1"/>
    <w:rsid w:val="00C851BD"/>
    <w:pPr>
      <w:spacing w:after="240"/>
      <w:jc w:val="center"/>
      <w:outlineLvl w:val="9"/>
    </w:pPr>
    <w:rPr>
      <w:caps/>
    </w:rPr>
  </w:style>
  <w:style w:type="paragraph" w:customStyle="1" w:styleId="Version">
    <w:name w:val="Version"/>
    <w:rsid w:val="00C851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51BD"/>
    <w:pPr>
      <w:keepNext w:val="0"/>
      <w:tabs>
        <w:tab w:val="right" w:pos="4176"/>
      </w:tabs>
      <w:ind w:left="198" w:hanging="198"/>
    </w:pPr>
    <w:rPr>
      <w:rFonts w:ascii="Garamond" w:hAnsi="Garamond"/>
    </w:rPr>
  </w:style>
  <w:style w:type="paragraph" w:styleId="IndexHeading">
    <w:name w:val="index heading"/>
    <w:basedOn w:val="Normal"/>
    <w:next w:val="Index1"/>
    <w:semiHidden/>
    <w:rsid w:val="00C851BD"/>
    <w:pPr>
      <w:spacing w:before="120" w:after="120"/>
    </w:pPr>
    <w:rPr>
      <w:rFonts w:ascii="Arial" w:hAnsi="Arial"/>
      <w:b/>
      <w:color w:val="918585"/>
      <w:sz w:val="24"/>
    </w:rPr>
  </w:style>
  <w:style w:type="paragraph" w:customStyle="1" w:styleId="Chapter">
    <w:name w:val="Chapter"/>
    <w:basedOn w:val="Normal"/>
    <w:rsid w:val="00C851BD"/>
    <w:pPr>
      <w:spacing w:before="240"/>
    </w:pPr>
    <w:rPr>
      <w:rFonts w:ascii="Times New Roman" w:hAnsi="Times New Roman"/>
      <w:smallCaps/>
      <w:spacing w:val="80"/>
      <w:sz w:val="28"/>
    </w:rPr>
  </w:style>
  <w:style w:type="paragraph" w:customStyle="1" w:styleId="InChapter">
    <w:name w:val="InChapter"/>
    <w:basedOn w:val="Heading3"/>
    <w:rsid w:val="00C851BD"/>
    <w:pPr>
      <w:spacing w:after="240"/>
      <w:outlineLvl w:val="9"/>
    </w:pPr>
    <w:rPr>
      <w:noProof/>
    </w:rPr>
  </w:style>
  <w:style w:type="paragraph" w:styleId="Index2">
    <w:name w:val="index 2"/>
    <w:basedOn w:val="Normal"/>
    <w:next w:val="Normal"/>
    <w:semiHidden/>
    <w:rsid w:val="00C851BD"/>
    <w:pPr>
      <w:tabs>
        <w:tab w:val="right" w:pos="4176"/>
      </w:tabs>
      <w:ind w:left="568" w:hanging="284"/>
    </w:pPr>
    <w:rPr>
      <w:rFonts w:ascii="Garamond" w:hAnsi="Garamond"/>
    </w:rPr>
  </w:style>
  <w:style w:type="paragraph" w:customStyle="1" w:styleId="Byline">
    <w:name w:val="Byline"/>
    <w:rsid w:val="00C851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51BD"/>
    <w:pPr>
      <w:tabs>
        <w:tab w:val="clear" w:pos="3600"/>
        <w:tab w:val="clear" w:pos="3958"/>
      </w:tabs>
      <w:jc w:val="right"/>
    </w:pPr>
  </w:style>
  <w:style w:type="character" w:styleId="Emphasis">
    <w:name w:val="Emphasis"/>
    <w:qFormat/>
    <w:rsid w:val="00C851BD"/>
    <w:rPr>
      <w:i/>
    </w:rPr>
  </w:style>
  <w:style w:type="paragraph" w:styleId="Caption">
    <w:name w:val="caption"/>
    <w:basedOn w:val="BodyText"/>
    <w:next w:val="Normal"/>
    <w:qFormat/>
    <w:rsid w:val="00C851BD"/>
    <w:pPr>
      <w:framePr w:w="2268" w:hSpace="181" w:vSpace="181" w:wrap="around" w:vAnchor="text" w:hAnchor="page" w:x="1135" w:y="285" w:anchorLock="1"/>
    </w:pPr>
    <w:rPr>
      <w:i/>
    </w:rPr>
  </w:style>
  <w:style w:type="paragraph" w:customStyle="1" w:styleId="MiniTOCTitle">
    <w:name w:val="MiniTOCTitle"/>
    <w:basedOn w:val="Heading4"/>
    <w:rsid w:val="00C851BD"/>
    <w:pPr>
      <w:spacing w:before="240"/>
      <w:outlineLvl w:val="9"/>
    </w:pPr>
    <w:rPr>
      <w:noProof/>
      <w:sz w:val="24"/>
    </w:rPr>
  </w:style>
  <w:style w:type="paragraph" w:customStyle="1" w:styleId="MiniTOCItem">
    <w:name w:val="MiniTOCItem"/>
    <w:basedOn w:val="ListBullet"/>
    <w:rsid w:val="00C851BD"/>
    <w:pPr>
      <w:numPr>
        <w:numId w:val="0"/>
      </w:numPr>
      <w:tabs>
        <w:tab w:val="right" w:leader="dot" w:pos="6521"/>
      </w:tabs>
      <w:spacing w:before="0" w:after="0"/>
    </w:pPr>
  </w:style>
  <w:style w:type="paragraph" w:customStyle="1" w:styleId="TOFTitle">
    <w:name w:val="TOFTitle"/>
    <w:basedOn w:val="TOCTitle"/>
    <w:rsid w:val="00C851BD"/>
  </w:style>
  <w:style w:type="paragraph" w:styleId="TableofFigures">
    <w:name w:val="table of figures"/>
    <w:basedOn w:val="Normal"/>
    <w:next w:val="Normal"/>
    <w:semiHidden/>
    <w:rsid w:val="00C851BD"/>
    <w:pPr>
      <w:tabs>
        <w:tab w:val="right" w:leader="dot" w:pos="9072"/>
      </w:tabs>
      <w:ind w:left="970" w:hanging="403"/>
    </w:pPr>
    <w:rPr>
      <w:rFonts w:ascii="Times New Roman" w:hAnsi="Times New Roman"/>
      <w:b/>
    </w:rPr>
  </w:style>
  <w:style w:type="paragraph" w:styleId="ListNumber">
    <w:name w:val="List Number"/>
    <w:basedOn w:val="List"/>
    <w:rsid w:val="00C851BD"/>
    <w:pPr>
      <w:numPr>
        <w:numId w:val="11"/>
      </w:numPr>
    </w:pPr>
  </w:style>
  <w:style w:type="character" w:customStyle="1" w:styleId="WingdingSymbols">
    <w:name w:val="Wingding Symbols"/>
    <w:rsid w:val="00C851BD"/>
    <w:rPr>
      <w:rFonts w:ascii="Wingdings" w:hAnsi="Wingdings"/>
    </w:rPr>
  </w:style>
  <w:style w:type="paragraph" w:customStyle="1" w:styleId="TableHeading">
    <w:name w:val="Table Heading"/>
    <w:basedOn w:val="HeadingBase"/>
    <w:rsid w:val="00C851BD"/>
    <w:pPr>
      <w:keepLines/>
      <w:pBdr>
        <w:bottom w:val="single" w:sz="6" w:space="1" w:color="918585"/>
      </w:pBdr>
      <w:spacing w:before="240"/>
    </w:pPr>
  </w:style>
  <w:style w:type="character" w:customStyle="1" w:styleId="HotSpot">
    <w:name w:val="HotSpot"/>
    <w:rsid w:val="00C851BD"/>
    <w:rPr>
      <w:color w:val="0033CC"/>
      <w:u w:val="none"/>
    </w:rPr>
  </w:style>
  <w:style w:type="paragraph" w:customStyle="1" w:styleId="BodyTextRight">
    <w:name w:val="Body Text Right"/>
    <w:basedOn w:val="BodyText"/>
    <w:rsid w:val="00C851BD"/>
    <w:pPr>
      <w:spacing w:before="0" w:after="0"/>
      <w:jc w:val="right"/>
    </w:pPr>
  </w:style>
  <w:style w:type="paragraph" w:styleId="Index3">
    <w:name w:val="index 3"/>
    <w:basedOn w:val="ListNumber2"/>
    <w:next w:val="Normal"/>
    <w:semiHidden/>
    <w:rsid w:val="00C851BD"/>
    <w:pPr>
      <w:numPr>
        <w:numId w:val="0"/>
      </w:numPr>
      <w:tabs>
        <w:tab w:val="right" w:leader="dot" w:pos="4176"/>
      </w:tabs>
    </w:pPr>
  </w:style>
  <w:style w:type="paragraph" w:styleId="ListNumber2">
    <w:name w:val="List Number 2"/>
    <w:basedOn w:val="List2"/>
    <w:rsid w:val="00C851BD"/>
    <w:pPr>
      <w:numPr>
        <w:numId w:val="10"/>
      </w:numPr>
      <w:tabs>
        <w:tab w:val="clear" w:pos="1060"/>
      </w:tabs>
    </w:pPr>
  </w:style>
  <w:style w:type="paragraph" w:customStyle="1" w:styleId="MarginNote">
    <w:name w:val="Margin Note"/>
    <w:basedOn w:val="BodyText"/>
    <w:rsid w:val="00C851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51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851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51BD"/>
    <w:rPr>
      <w:sz w:val="32"/>
    </w:rPr>
  </w:style>
  <w:style w:type="paragraph" w:customStyle="1" w:styleId="HeadingProcedure">
    <w:name w:val="Heading Procedure"/>
    <w:basedOn w:val="HeadingBase"/>
    <w:next w:val="Normal"/>
    <w:rsid w:val="00C851BD"/>
    <w:pPr>
      <w:tabs>
        <w:tab w:val="left" w:pos="0"/>
      </w:tabs>
      <w:spacing w:before="120" w:after="60"/>
    </w:pPr>
    <w:rPr>
      <w:i/>
      <w:color w:val="918585"/>
      <w:sz w:val="22"/>
    </w:rPr>
  </w:style>
  <w:style w:type="paragraph" w:customStyle="1" w:styleId="TableBodyText">
    <w:name w:val="Table Body Text"/>
    <w:basedOn w:val="BodyText"/>
    <w:rsid w:val="00C851BD"/>
    <w:pPr>
      <w:spacing w:before="60" w:after="60"/>
    </w:pPr>
  </w:style>
  <w:style w:type="paragraph" w:styleId="ListContinue">
    <w:name w:val="List Continue"/>
    <w:basedOn w:val="List"/>
    <w:rsid w:val="00C851BD"/>
    <w:pPr>
      <w:ind w:firstLine="0"/>
    </w:pPr>
  </w:style>
  <w:style w:type="paragraph" w:customStyle="1" w:styleId="ListNote">
    <w:name w:val="List Note"/>
    <w:basedOn w:val="List"/>
    <w:rsid w:val="00C851BD"/>
    <w:pPr>
      <w:pBdr>
        <w:top w:val="single" w:sz="6" w:space="2" w:color="918585"/>
        <w:bottom w:val="single" w:sz="6" w:space="2" w:color="918585"/>
      </w:pBdr>
      <w:tabs>
        <w:tab w:val="left" w:pos="1021"/>
      </w:tabs>
      <w:ind w:firstLine="0"/>
    </w:pPr>
  </w:style>
  <w:style w:type="paragraph" w:customStyle="1" w:styleId="Warning">
    <w:name w:val="Warning"/>
    <w:basedOn w:val="BodyText"/>
    <w:rsid w:val="00C851BD"/>
    <w:pPr>
      <w:shd w:val="clear" w:color="auto" w:fill="D9D9D9"/>
      <w:tabs>
        <w:tab w:val="left" w:pos="992"/>
      </w:tabs>
      <w:ind w:left="119" w:right="119"/>
    </w:pPr>
    <w:rPr>
      <w:sz w:val="20"/>
    </w:rPr>
  </w:style>
  <w:style w:type="paragraph" w:customStyle="1" w:styleId="MarginIcons">
    <w:name w:val="Margin Icons"/>
    <w:basedOn w:val="BodyText"/>
    <w:rsid w:val="00C851B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851BD"/>
    <w:rPr>
      <w:rFonts w:ascii="Courier New" w:hAnsi="Courier New"/>
    </w:rPr>
  </w:style>
  <w:style w:type="paragraph" w:customStyle="1" w:styleId="NoteBullet">
    <w:name w:val="Note Bullet"/>
    <w:basedOn w:val="Note"/>
    <w:rsid w:val="00C851BD"/>
    <w:pPr>
      <w:tabs>
        <w:tab w:val="clear" w:pos="680"/>
      </w:tabs>
      <w:spacing w:before="60" w:after="60"/>
    </w:pPr>
  </w:style>
  <w:style w:type="paragraph" w:customStyle="1" w:styleId="SubHeading2">
    <w:name w:val="SubHeading2"/>
    <w:basedOn w:val="HeadingBase"/>
    <w:rsid w:val="00C851BD"/>
    <w:pPr>
      <w:spacing w:before="240" w:after="60"/>
    </w:pPr>
    <w:rPr>
      <w:sz w:val="20"/>
    </w:rPr>
  </w:style>
  <w:style w:type="paragraph" w:customStyle="1" w:styleId="SubHeading1">
    <w:name w:val="SubHeading1"/>
    <w:basedOn w:val="HeadingBase"/>
    <w:rsid w:val="00C851BD"/>
    <w:pPr>
      <w:spacing w:before="240" w:after="60"/>
    </w:pPr>
    <w:rPr>
      <w:color w:val="918585"/>
      <w:sz w:val="22"/>
    </w:rPr>
  </w:style>
  <w:style w:type="paragraph" w:customStyle="1" w:styleId="SideHeading">
    <w:name w:val="Side Heading"/>
    <w:basedOn w:val="HeadingBase"/>
    <w:rsid w:val="00C851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51BD"/>
    <w:pPr>
      <w:numPr>
        <w:numId w:val="12"/>
      </w:numPr>
    </w:pPr>
  </w:style>
  <w:style w:type="paragraph" w:styleId="PlainText">
    <w:name w:val="Plain Text"/>
    <w:basedOn w:val="Normal"/>
    <w:link w:val="PlainTextChar"/>
    <w:rsid w:val="00C851BD"/>
    <w:rPr>
      <w:sz w:val="20"/>
    </w:rPr>
  </w:style>
  <w:style w:type="character" w:customStyle="1" w:styleId="PlainTextChar">
    <w:name w:val="Plain Text Char"/>
    <w:basedOn w:val="DefaultParagraphFont"/>
    <w:link w:val="PlainText"/>
    <w:rsid w:val="00C851BD"/>
    <w:rPr>
      <w:rFonts w:ascii="Courier New" w:eastAsia="Times New Roman" w:hAnsi="Courier New" w:cs="Times New Roman"/>
      <w:sz w:val="20"/>
      <w:szCs w:val="20"/>
      <w:lang w:val="en-US" w:eastAsia="en-US"/>
    </w:rPr>
  </w:style>
  <w:style w:type="character" w:customStyle="1" w:styleId="MenuOption">
    <w:name w:val="Menu Option"/>
    <w:rsid w:val="00C851BD"/>
    <w:rPr>
      <w:b/>
      <w:smallCaps/>
    </w:rPr>
  </w:style>
  <w:style w:type="paragraph" w:customStyle="1" w:styleId="TableListNumber">
    <w:name w:val="Table List Number"/>
    <w:basedOn w:val="ListNumber"/>
    <w:rsid w:val="00C851BD"/>
    <w:pPr>
      <w:numPr>
        <w:numId w:val="0"/>
      </w:numPr>
    </w:pPr>
  </w:style>
  <w:style w:type="paragraph" w:styleId="TOC4">
    <w:name w:val="toc 4"/>
    <w:basedOn w:val="TOCBase"/>
    <w:next w:val="Normal"/>
    <w:semiHidden/>
    <w:rsid w:val="00C851BD"/>
    <w:pPr>
      <w:tabs>
        <w:tab w:val="right" w:leader="dot" w:pos="9071"/>
      </w:tabs>
      <w:ind w:left="1701"/>
    </w:pPr>
  </w:style>
  <w:style w:type="paragraph" w:customStyle="1" w:styleId="ListAlpha">
    <w:name w:val="List Alpha"/>
    <w:basedOn w:val="List"/>
    <w:rsid w:val="00C851BD"/>
    <w:pPr>
      <w:numPr>
        <w:numId w:val="9"/>
      </w:numPr>
    </w:pPr>
  </w:style>
  <w:style w:type="paragraph" w:customStyle="1" w:styleId="ListAlpha2">
    <w:name w:val="List Alpha 2"/>
    <w:basedOn w:val="List2"/>
    <w:rsid w:val="00C851BD"/>
    <w:pPr>
      <w:numPr>
        <w:numId w:val="8"/>
      </w:numPr>
    </w:pPr>
  </w:style>
  <w:style w:type="paragraph" w:styleId="List2">
    <w:name w:val="List 2"/>
    <w:basedOn w:val="BodyText"/>
    <w:rsid w:val="00C851BD"/>
    <w:pPr>
      <w:tabs>
        <w:tab w:val="left" w:pos="680"/>
      </w:tabs>
      <w:spacing w:before="60" w:after="60"/>
      <w:ind w:left="680" w:hanging="340"/>
    </w:pPr>
  </w:style>
  <w:style w:type="paragraph" w:styleId="List3">
    <w:name w:val="List 3"/>
    <w:basedOn w:val="BodyText"/>
    <w:rsid w:val="00C851BD"/>
    <w:pPr>
      <w:tabs>
        <w:tab w:val="left" w:pos="1021"/>
      </w:tabs>
      <w:spacing w:before="60" w:after="60"/>
      <w:ind w:left="1020" w:hanging="340"/>
    </w:pPr>
  </w:style>
  <w:style w:type="paragraph" w:styleId="List4">
    <w:name w:val="List 4"/>
    <w:basedOn w:val="BodyText"/>
    <w:rsid w:val="00C851BD"/>
    <w:pPr>
      <w:tabs>
        <w:tab w:val="left" w:pos="1361"/>
      </w:tabs>
      <w:spacing w:before="60" w:after="60"/>
      <w:ind w:left="1361" w:hanging="340"/>
    </w:pPr>
  </w:style>
  <w:style w:type="paragraph" w:styleId="List5">
    <w:name w:val="List 5"/>
    <w:basedOn w:val="BodyText"/>
    <w:rsid w:val="00C851BD"/>
    <w:pPr>
      <w:tabs>
        <w:tab w:val="left" w:pos="1701"/>
      </w:tabs>
      <w:spacing w:before="60" w:after="60"/>
      <w:ind w:left="1701" w:hanging="340"/>
    </w:pPr>
  </w:style>
  <w:style w:type="paragraph" w:styleId="ListBullet3">
    <w:name w:val="List Bullet 3"/>
    <w:basedOn w:val="List3"/>
    <w:rsid w:val="00C851BD"/>
    <w:pPr>
      <w:numPr>
        <w:numId w:val="15"/>
      </w:numPr>
      <w:tabs>
        <w:tab w:val="clear" w:pos="1021"/>
      </w:tabs>
      <w:ind w:left="1037" w:hanging="357"/>
    </w:pPr>
  </w:style>
  <w:style w:type="paragraph" w:styleId="ListBullet4">
    <w:name w:val="List Bullet 4"/>
    <w:basedOn w:val="List4"/>
    <w:rsid w:val="00C851BD"/>
    <w:pPr>
      <w:numPr>
        <w:numId w:val="3"/>
      </w:numPr>
    </w:pPr>
  </w:style>
  <w:style w:type="paragraph" w:styleId="ListBullet5">
    <w:name w:val="List Bullet 5"/>
    <w:basedOn w:val="List5"/>
    <w:rsid w:val="00C851BD"/>
    <w:pPr>
      <w:numPr>
        <w:numId w:val="4"/>
      </w:numPr>
    </w:pPr>
  </w:style>
  <w:style w:type="paragraph" w:styleId="ListContinue2">
    <w:name w:val="List Continue 2"/>
    <w:basedOn w:val="List2"/>
    <w:rsid w:val="00C851BD"/>
    <w:pPr>
      <w:ind w:firstLine="0"/>
    </w:pPr>
  </w:style>
  <w:style w:type="paragraph" w:styleId="ListContinue3">
    <w:name w:val="List Continue 3"/>
    <w:basedOn w:val="List3"/>
    <w:rsid w:val="00C851BD"/>
    <w:pPr>
      <w:ind w:left="1021" w:firstLine="0"/>
    </w:pPr>
  </w:style>
  <w:style w:type="paragraph" w:styleId="ListContinue4">
    <w:name w:val="List Continue 4"/>
    <w:basedOn w:val="List4"/>
    <w:rsid w:val="00C851BD"/>
    <w:pPr>
      <w:ind w:firstLine="0"/>
    </w:pPr>
  </w:style>
  <w:style w:type="paragraph" w:styleId="ListContinue5">
    <w:name w:val="List Continue 5"/>
    <w:basedOn w:val="List5"/>
    <w:rsid w:val="00C851BD"/>
    <w:pPr>
      <w:ind w:firstLine="0"/>
    </w:pPr>
  </w:style>
  <w:style w:type="paragraph" w:styleId="ListNumber3">
    <w:name w:val="List Number 3"/>
    <w:basedOn w:val="List3"/>
    <w:rsid w:val="00C851BD"/>
    <w:pPr>
      <w:numPr>
        <w:numId w:val="5"/>
      </w:numPr>
    </w:pPr>
  </w:style>
  <w:style w:type="paragraph" w:styleId="ListNumber4">
    <w:name w:val="List Number 4"/>
    <w:basedOn w:val="List4"/>
    <w:rsid w:val="00C851BD"/>
    <w:pPr>
      <w:numPr>
        <w:numId w:val="6"/>
      </w:numPr>
    </w:pPr>
  </w:style>
  <w:style w:type="paragraph" w:styleId="ListNumber5">
    <w:name w:val="List Number 5"/>
    <w:basedOn w:val="List5"/>
    <w:rsid w:val="00C851BD"/>
    <w:pPr>
      <w:numPr>
        <w:numId w:val="7"/>
      </w:numPr>
    </w:pPr>
  </w:style>
  <w:style w:type="paragraph" w:styleId="BlockText">
    <w:name w:val="Block Text"/>
    <w:basedOn w:val="Normal"/>
    <w:rsid w:val="00C851BD"/>
    <w:pPr>
      <w:spacing w:after="120"/>
      <w:ind w:left="1440" w:right="1440"/>
    </w:pPr>
  </w:style>
  <w:style w:type="character" w:customStyle="1" w:styleId="Subscript">
    <w:name w:val="Subscript"/>
    <w:rsid w:val="00C851BD"/>
    <w:rPr>
      <w:sz w:val="16"/>
      <w:vertAlign w:val="subscript"/>
    </w:rPr>
  </w:style>
  <w:style w:type="character" w:customStyle="1" w:styleId="Superscript">
    <w:name w:val="Superscript"/>
    <w:rsid w:val="00C851BD"/>
    <w:rPr>
      <w:sz w:val="16"/>
      <w:vertAlign w:val="superscript"/>
    </w:rPr>
  </w:style>
  <w:style w:type="character" w:customStyle="1" w:styleId="Symbols">
    <w:name w:val="Symbols"/>
    <w:rsid w:val="00C851BD"/>
    <w:rPr>
      <w:rFonts w:ascii="Symbol" w:hAnsi="Symbol"/>
    </w:rPr>
  </w:style>
  <w:style w:type="character" w:customStyle="1" w:styleId="MenuOptions">
    <w:name w:val="Menu Options"/>
    <w:rsid w:val="00C851BD"/>
    <w:rPr>
      <w:rFonts w:ascii="Arial Narrow" w:hAnsi="Arial Narrow"/>
      <w:smallCaps/>
    </w:rPr>
  </w:style>
  <w:style w:type="character" w:customStyle="1" w:styleId="Buttons">
    <w:name w:val="Buttons"/>
    <w:rsid w:val="00C851BD"/>
    <w:rPr>
      <w:b/>
    </w:rPr>
  </w:style>
  <w:style w:type="character" w:customStyle="1" w:styleId="Underlined">
    <w:name w:val="Underlined"/>
    <w:rsid w:val="00C851BD"/>
    <w:rPr>
      <w:u w:val="single"/>
    </w:rPr>
  </w:style>
  <w:style w:type="paragraph" w:customStyle="1" w:styleId="TableBodyTextRight">
    <w:name w:val="Table Body Text Right"/>
    <w:basedOn w:val="TableBodyText"/>
    <w:rsid w:val="00C851BD"/>
    <w:pPr>
      <w:widowControl w:val="0"/>
      <w:autoSpaceDE w:val="0"/>
      <w:autoSpaceDN w:val="0"/>
      <w:adjustRightInd w:val="0"/>
      <w:jc w:val="right"/>
    </w:pPr>
    <w:rPr>
      <w:rFonts w:cs="Arial"/>
      <w:szCs w:val="18"/>
    </w:rPr>
  </w:style>
  <w:style w:type="paragraph" w:customStyle="1" w:styleId="CopyrightText">
    <w:name w:val="Copyright Text"/>
    <w:basedOn w:val="BodyText"/>
    <w:rsid w:val="00C851BD"/>
    <w:rPr>
      <w:sz w:val="18"/>
    </w:rPr>
  </w:style>
  <w:style w:type="paragraph" w:customStyle="1" w:styleId="BodySmallRight">
    <w:name w:val="Body Small Right"/>
    <w:basedOn w:val="BodyTextRight"/>
    <w:rsid w:val="00C851BD"/>
    <w:rPr>
      <w:sz w:val="18"/>
      <w:szCs w:val="18"/>
    </w:rPr>
  </w:style>
  <w:style w:type="paragraph" w:customStyle="1" w:styleId="MarginEdition">
    <w:name w:val="Margin Edition"/>
    <w:basedOn w:val="MarginNote"/>
    <w:rsid w:val="00C851BD"/>
    <w:pPr>
      <w:spacing w:before="0" w:after="0"/>
    </w:pPr>
    <w:rPr>
      <w:rFonts w:ascii="Times New Roman" w:hAnsi="Times New Roman"/>
      <w:color w:val="999999"/>
    </w:rPr>
  </w:style>
  <w:style w:type="paragraph" w:customStyle="1" w:styleId="Spacer">
    <w:name w:val="Spacer"/>
    <w:basedOn w:val="Normal"/>
    <w:rsid w:val="00C851BD"/>
    <w:rPr>
      <w:sz w:val="2"/>
      <w:szCs w:val="2"/>
    </w:rPr>
  </w:style>
  <w:style w:type="character" w:customStyle="1" w:styleId="Small">
    <w:name w:val="Small"/>
    <w:rsid w:val="00C851BD"/>
    <w:rPr>
      <w:sz w:val="16"/>
    </w:rPr>
  </w:style>
  <w:style w:type="paragraph" w:customStyle="1" w:styleId="WideTable">
    <w:name w:val="Wide Table"/>
    <w:basedOn w:val="Normal"/>
    <w:rsid w:val="00C851BD"/>
    <w:pPr>
      <w:ind w:left="-1418"/>
    </w:pPr>
    <w:rPr>
      <w:sz w:val="2"/>
      <w:szCs w:val="2"/>
    </w:rPr>
  </w:style>
  <w:style w:type="character" w:styleId="PageNumber">
    <w:name w:val="page number"/>
    <w:rsid w:val="00C851BD"/>
  </w:style>
  <w:style w:type="paragraph" w:styleId="Quote">
    <w:name w:val="Quote"/>
    <w:basedOn w:val="Heading1"/>
    <w:link w:val="QuoteChar"/>
    <w:qFormat/>
    <w:rsid w:val="00C851BD"/>
    <w:rPr>
      <w:b w:val="0"/>
      <w:sz w:val="72"/>
      <w:szCs w:val="72"/>
      <w:lang w:val="en-NZ"/>
    </w:rPr>
  </w:style>
  <w:style w:type="character" w:customStyle="1" w:styleId="QuoteChar">
    <w:name w:val="Quote Char"/>
    <w:link w:val="Quote"/>
    <w:rsid w:val="00C851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51BD"/>
    <w:pPr>
      <w:pageBreakBefore/>
    </w:pPr>
  </w:style>
  <w:style w:type="paragraph" w:customStyle="1" w:styleId="Border">
    <w:name w:val="Border"/>
    <w:basedOn w:val="Normal"/>
    <w:qFormat/>
    <w:rsid w:val="00C851BD"/>
    <w:pPr>
      <w:pBdr>
        <w:top w:val="single" w:sz="18" w:space="1" w:color="auto"/>
      </w:pBdr>
    </w:pPr>
    <w:rPr>
      <w:rFonts w:ascii="Times New Roman" w:hAnsi="Times New Roman"/>
      <w:color w:val="FFFFFF"/>
      <w:sz w:val="2"/>
    </w:rPr>
  </w:style>
  <w:style w:type="character" w:styleId="IntenseEmphasis">
    <w:name w:val="Intense Emphasis"/>
    <w:uiPriority w:val="21"/>
    <w:qFormat/>
    <w:rsid w:val="00C851BD"/>
    <w:rPr>
      <w:b/>
      <w:bCs/>
      <w:i/>
      <w:iCs/>
      <w:color w:val="auto"/>
    </w:rPr>
  </w:style>
  <w:style w:type="paragraph" w:styleId="IntenseQuote">
    <w:name w:val="Intense Quote"/>
    <w:basedOn w:val="Normal"/>
    <w:next w:val="Normal"/>
    <w:link w:val="IntenseQuoteChar"/>
    <w:uiPriority w:val="30"/>
    <w:qFormat/>
    <w:rsid w:val="00C851B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851BD"/>
    <w:rPr>
      <w:rFonts w:ascii="Courier New" w:eastAsia="Times New Roman" w:hAnsi="Courier New" w:cs="Times New Roman"/>
      <w:b/>
      <w:bCs/>
      <w:i/>
      <w:iCs/>
      <w:szCs w:val="20"/>
      <w:lang w:val="en-US" w:eastAsia="en-US"/>
    </w:rPr>
  </w:style>
  <w:style w:type="character" w:styleId="SubtleReference">
    <w:name w:val="Subtle Reference"/>
    <w:uiPriority w:val="31"/>
    <w:qFormat/>
    <w:rsid w:val="00C851BD"/>
    <w:rPr>
      <w:smallCaps/>
      <w:color w:val="auto"/>
      <w:u w:val="single"/>
    </w:rPr>
  </w:style>
  <w:style w:type="character" w:styleId="IntenseReference">
    <w:name w:val="Intense Reference"/>
    <w:uiPriority w:val="32"/>
    <w:qFormat/>
    <w:rsid w:val="00C851BD"/>
    <w:rPr>
      <w:b/>
      <w:bCs/>
      <w:smallCaps/>
      <w:color w:val="auto"/>
      <w:spacing w:val="5"/>
      <w:u w:val="single"/>
    </w:rPr>
  </w:style>
  <w:style w:type="paragraph" w:customStyle="1" w:styleId="2ColumnHeading">
    <w:name w:val="2Column Heading"/>
    <w:basedOn w:val="BodyText"/>
    <w:qFormat/>
    <w:rsid w:val="00C851BD"/>
    <w:pPr>
      <w:spacing w:after="60"/>
      <w:ind w:left="-2268"/>
    </w:pPr>
    <w:rPr>
      <w:b/>
    </w:rPr>
  </w:style>
  <w:style w:type="paragraph" w:customStyle="1" w:styleId="Heading1TOC">
    <w:name w:val="Heading1 TOC"/>
    <w:basedOn w:val="Normal"/>
    <w:qFormat/>
    <w:rsid w:val="00C851BD"/>
    <w:pPr>
      <w:spacing w:before="240" w:after="120"/>
    </w:pPr>
    <w:rPr>
      <w:rFonts w:ascii="Times New Roman" w:hAnsi="Times New Roman"/>
      <w:b/>
      <w:sz w:val="32"/>
    </w:rPr>
  </w:style>
  <w:style w:type="paragraph" w:customStyle="1" w:styleId="Heading2TOC">
    <w:name w:val="Heading2 TOC"/>
    <w:basedOn w:val="Normal"/>
    <w:qFormat/>
    <w:rsid w:val="00C851BD"/>
    <w:pPr>
      <w:spacing w:before="240" w:after="60"/>
    </w:pPr>
    <w:rPr>
      <w:rFonts w:ascii="Times New Roman" w:hAnsi="Times New Roman"/>
      <w:b/>
      <w:sz w:val="28"/>
    </w:rPr>
  </w:style>
  <w:style w:type="character" w:customStyle="1" w:styleId="Underline">
    <w:name w:val="Underline"/>
    <w:qFormat/>
    <w:rsid w:val="00C851BD"/>
    <w:rPr>
      <w:u w:val="single"/>
    </w:rPr>
  </w:style>
  <w:style w:type="paragraph" w:styleId="BalloonText">
    <w:name w:val="Balloon Text"/>
    <w:basedOn w:val="Normal"/>
    <w:link w:val="BalloonTextChar"/>
    <w:rsid w:val="00C851BD"/>
    <w:rPr>
      <w:rFonts w:ascii="Tahoma" w:hAnsi="Tahoma" w:cs="Tahoma"/>
      <w:sz w:val="16"/>
      <w:szCs w:val="16"/>
    </w:rPr>
  </w:style>
  <w:style w:type="character" w:customStyle="1" w:styleId="BalloonTextChar">
    <w:name w:val="Balloon Text Char"/>
    <w:link w:val="BalloonText"/>
    <w:rsid w:val="00C851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51B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851B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1100</Words>
  <Characters>7096</Characters>
  <Application>Microsoft Office Word</Application>
  <DocSecurity>0</DocSecurity>
  <Lines>222</Lines>
  <Paragraphs>134</Paragraphs>
  <ScaleCrop>false</ScaleCrop>
  <Company>Author-it Software Corporation Ltd.</Company>
  <LinksUpToDate>false</LinksUpToDate>
  <CharactersWithSpaces>8138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NWP275A Monitor, operate and report chlorine dioxide systems</dc:title>
  <dc:subject>Approved</dc:subject>
  <dc:creator>Government Skills Australia</dc:creator>
  <cp:keywords>Revision Number: 2</cp:keywords>
  <dc:description>Copyright © 1996-2007 Author-it Software Corporation Ltd., all rights reserved.</dc:description>
  <cp:lastModifiedBy>Andrew Campey</cp:lastModifiedBy>
  <cp:revision>3</cp:revision>
  <dcterms:created xsi:type="dcterms:W3CDTF">2012-05-27T09:32:00Z</dcterms:created>
  <dcterms:modified xsi:type="dcterms:W3CDTF">2012-05-27T09:32:00Z</dcterms:modified>
</cp:coreProperties>
</file>