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B7F" w:rsidP="00F51B7F">
      <w:pPr>
        <w:pStyle w:val="Title"/>
      </w:pPr>
      <w:r>
        <w:fldChar w:fldCharType="begin"/>
      </w:r>
      <w:r>
        <w:instrText xml:space="preserve"> TITLE   \* MERGEFORMAT </w:instrText>
      </w:r>
      <w:r>
        <w:fldChar w:fldCharType="separate"/>
      </w:r>
      <w:r>
        <w:t>NWP263A Operate and maintain wastewater treatment plant and equipment</w:t>
      </w:r>
      <w:r>
        <w:fldChar w:fldCharType="end"/>
      </w:r>
    </w:p>
    <w:p w:rsidR="00F51B7F" w:rsidP="00F51B7F">
      <w:pPr>
        <w:pStyle w:val="Version"/>
        <w:sectPr w:rsidSect="00A25F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25F7B" w:rsidP="00A25F7B">
      <w:pPr>
        <w:pStyle w:val="SuperHeading"/>
      </w:pPr>
      <w:r w:rsidRPr="00A25F7B">
        <w:t>NWP263A Operate and maintain wastewater treatment plant and equipment</w:t>
      </w:r>
    </w:p>
    <w:p w:rsidR="00000000" w:rsidRPr="00A25F7B" w:rsidP="00A25F7B">
      <w:pPr>
        <w:pStyle w:val="SuperHeading"/>
      </w:pPr>
    </w:p>
    <w:p w:rsidR="00000000" w:rsidRPr="00A25F7B" w:rsidP="00A25F7B">
      <w:pPr>
        <w:pStyle w:val="Heading1"/>
      </w:pPr>
      <w:bookmarkStart w:id="1" w:name="O_404428"/>
      <w:bookmarkEnd w:id="1"/>
      <w:r w:rsidRPr="00A25F7B">
        <w:t>Modification History</w:t>
      </w:r>
    </w:p>
    <w:p w:rsidR="00000000" w:rsidRPr="00A25F7B" w:rsidP="00A25F7B">
      <w:pPr>
        <w:pStyle w:val="BodyText"/>
      </w:pPr>
      <w:r w:rsidRPr="00A25F7B">
        <w:t>NWP263A Release 2:</w:t>
      </w:r>
      <w:r w:rsidRPr="00A25F7B">
        <w:tab/>
        <w:t>Layout adjusted. No changes to content.</w:t>
      </w:r>
    </w:p>
    <w:p w:rsidR="00000000" w:rsidRPr="00A25F7B" w:rsidP="00A25F7B">
      <w:pPr>
        <w:pStyle w:val="BodyText"/>
      </w:pPr>
      <w:r w:rsidRPr="00A25F7B">
        <w:t>NWP263A Release 1:</w:t>
      </w:r>
      <w:r w:rsidRPr="00A25F7B">
        <w:tab/>
        <w:t>Primary release.</w:t>
      </w:r>
    </w:p>
    <w:p w:rsidR="00000000" w:rsidRPr="00A25F7B" w:rsidP="00A25F7B">
      <w:pPr>
        <w:pStyle w:val="AllowPageBreak"/>
      </w:pPr>
    </w:p>
    <w:p w:rsidR="00000000" w:rsidRPr="00A25F7B" w:rsidP="00A25F7B">
      <w:pPr>
        <w:pStyle w:val="Heading1"/>
      </w:pPr>
      <w:bookmarkStart w:id="2" w:name="O_404424"/>
      <w:bookmarkEnd w:id="2"/>
      <w:r w:rsidRPr="00A25F7B">
        <w:t>Unit Descriptor</w:t>
      </w:r>
    </w:p>
    <w:p w:rsidR="00000000" w:rsidRPr="00A25F7B" w:rsidP="00A25F7B">
      <w:pPr>
        <w:pStyle w:val="BodyText"/>
      </w:pPr>
      <w:r w:rsidRPr="00A25F7B">
        <w:t>This unit of com</w:t>
      </w:r>
      <w:r w:rsidRPr="00A25F7B">
        <w:t>petency describes the outcomes required to operate and maintain wastewater treatment processes within domestic and industrial wastewater treatment plants in urban and rural areas. The ability to operate wastewater treatment processes to ensure that wastewa</w:t>
      </w:r>
      <w:r w:rsidRPr="00A25F7B">
        <w:t>ter disposal or re-use meets state or territory licensing requirements is essential to performance.</w:t>
      </w:r>
    </w:p>
    <w:p w:rsidR="00000000" w:rsidRPr="00A25F7B" w:rsidP="00A25F7B">
      <w:pPr>
        <w:pStyle w:val="AllowPageBreak"/>
      </w:pPr>
    </w:p>
    <w:p w:rsidR="00000000" w:rsidRPr="00A25F7B" w:rsidP="00A25F7B">
      <w:pPr>
        <w:pStyle w:val="Heading1"/>
      </w:pPr>
      <w:bookmarkStart w:id="3" w:name="O_404436"/>
      <w:bookmarkEnd w:id="3"/>
      <w:r w:rsidRPr="00A25F7B">
        <w:t>Application of the Unit</w:t>
      </w:r>
    </w:p>
    <w:p w:rsidR="00000000" w:rsidRPr="00A25F7B" w:rsidP="00A25F7B">
      <w:pPr>
        <w:pStyle w:val="BodyText"/>
      </w:pPr>
      <w:r w:rsidRPr="00A25F7B">
        <w:t>This unit supports the attainment of skills and knowledge required for operational staff in wastewater treatment pl</w:t>
      </w:r>
      <w:r w:rsidRPr="00A25F7B">
        <w:t>ants with responsibility for the practical and safe operation of plant, equipment and processes.</w:t>
      </w:r>
    </w:p>
    <w:p w:rsidR="00000000" w:rsidRPr="00A25F7B" w:rsidP="00A25F7B">
      <w:pPr>
        <w:pStyle w:val="AllowPageBreak"/>
      </w:pPr>
    </w:p>
    <w:p w:rsidR="00000000" w:rsidRPr="00A25F7B" w:rsidP="00A25F7B">
      <w:pPr>
        <w:pStyle w:val="Heading1"/>
      </w:pPr>
      <w:bookmarkStart w:id="4" w:name="O_404429"/>
      <w:bookmarkEnd w:id="4"/>
      <w:r w:rsidRPr="00A25F7B">
        <w:t>Licensing/Regulatory Information</w:t>
      </w:r>
    </w:p>
    <w:p w:rsidR="00000000" w:rsidRPr="00A25F7B" w:rsidP="00A25F7B">
      <w:pPr>
        <w:pStyle w:val="BodyText"/>
      </w:pPr>
      <w:r w:rsidRPr="00A25F7B">
        <w:t>Not applicable.</w:t>
      </w:r>
    </w:p>
    <w:p w:rsidR="00000000" w:rsidRPr="00A25F7B" w:rsidP="00A25F7B">
      <w:pPr>
        <w:pStyle w:val="AllowPageBreak"/>
      </w:pPr>
    </w:p>
    <w:p w:rsidR="00000000" w:rsidRPr="00A25F7B" w:rsidP="00A25F7B">
      <w:pPr>
        <w:pStyle w:val="Heading1"/>
      </w:pPr>
      <w:bookmarkStart w:id="5" w:name="O_404427"/>
      <w:bookmarkEnd w:id="5"/>
      <w:r w:rsidRPr="00A25F7B">
        <w:t>Pre-Requisites</w:t>
      </w:r>
    </w:p>
    <w:p w:rsidR="00000000" w:rsidRPr="00A25F7B" w:rsidP="00A25F7B">
      <w:pPr>
        <w:pStyle w:val="BodyText"/>
      </w:pPr>
      <w:r w:rsidRPr="00A25F7B">
        <w:t>Not applicable.</w:t>
      </w:r>
    </w:p>
    <w:p w:rsidR="00000000" w:rsidRPr="00A25F7B" w:rsidP="00A25F7B">
      <w:pPr>
        <w:pStyle w:val="AllowPageBreak"/>
      </w:pPr>
    </w:p>
    <w:p w:rsidR="00000000" w:rsidRPr="00A25F7B" w:rsidP="00A25F7B">
      <w:pPr>
        <w:pStyle w:val="Heading1"/>
      </w:pPr>
      <w:bookmarkStart w:id="6" w:name="O_404432"/>
      <w:bookmarkEnd w:id="6"/>
      <w:r w:rsidRPr="00A25F7B">
        <w:t>Employability Skills Information</w:t>
      </w:r>
    </w:p>
    <w:p w:rsidR="00000000" w:rsidRPr="00A25F7B" w:rsidP="00A25F7B">
      <w:pPr>
        <w:pStyle w:val="BodyText"/>
      </w:pPr>
      <w:r w:rsidRPr="00A25F7B">
        <w:t>This unit contains employability skills.</w:t>
      </w:r>
    </w:p>
    <w:p w:rsidR="00000000" w:rsidRPr="00A25F7B" w:rsidP="00A25F7B">
      <w:pPr>
        <w:pStyle w:val="AllowPageBreak"/>
      </w:pPr>
    </w:p>
    <w:p w:rsidR="00000000" w:rsidRPr="00A25F7B" w:rsidP="00A25F7B">
      <w:pPr>
        <w:pStyle w:val="Heading1"/>
      </w:pPr>
      <w:bookmarkStart w:id="7" w:name="O_404433"/>
      <w:bookmarkEnd w:id="7"/>
      <w:r w:rsidRPr="00A25F7B">
        <w:t>Elements and Performance Criteria Pre-Content</w:t>
      </w:r>
    </w:p>
    <w:tbl>
      <w:tblPr>
        <w:tblW w:w="0" w:type="auto"/>
        <w:tblLayout w:type="fixed"/>
        <w:tblCellMar>
          <w:left w:w="62" w:type="dxa"/>
          <w:right w:w="62" w:type="dxa"/>
        </w:tblCellMar>
        <w:tblLook w:val="0000"/>
      </w:tblPr>
      <w:tblGrid>
        <w:gridCol w:w="2268"/>
        <w:gridCol w:w="6804"/>
      </w:tblGrid>
      <w:tr w:rsidTr="00F51B7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25F7B">
            <w:pPr>
              <w:pStyle w:val="BodyText"/>
              <w:rPr>
                <w:lang w:val="en-NZ"/>
              </w:rPr>
            </w:pPr>
            <w:r w:rsidRPr="00A25F7B">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A25F7B" w:rsidP="00A25F7B">
            <w:pPr>
              <w:pStyle w:val="BodyText"/>
            </w:pPr>
            <w:r w:rsidRPr="00A25F7B">
              <w:t xml:space="preserve">Performance criteria describe the required performance needed to demonstrate achievement of the element. Where </w:t>
            </w:r>
            <w:r w:rsidRPr="00A25F7B">
              <w:rPr>
                <w:rStyle w:val="BoldandItalics"/>
              </w:rPr>
              <w:t>bold italicised</w:t>
            </w:r>
            <w:r w:rsidRPr="00A25F7B">
              <w:t xml:space="preserve"> text is used, further information is detailed in the range statement. Assessment of performance is to be consistent with the evid</w:t>
            </w:r>
            <w:r w:rsidRPr="00A25F7B">
              <w:t>ence guide.</w:t>
            </w:r>
          </w:p>
        </w:tc>
      </w:tr>
    </w:tbl>
    <w:p w:rsidR="00000000" w:rsidRPr="00A25F7B" w:rsidP="00A25F7B">
      <w:pPr>
        <w:pStyle w:val="BodyText"/>
      </w:pPr>
    </w:p>
    <w:p w:rsidR="00000000" w:rsidRPr="00A25F7B" w:rsidP="00A25F7B">
      <w:pPr>
        <w:pStyle w:val="AllowPageBreak"/>
      </w:pPr>
    </w:p>
    <w:p w:rsidR="00000000" w:rsidRPr="00A25F7B" w:rsidP="00A25F7B">
      <w:pPr>
        <w:pStyle w:val="Heading1"/>
      </w:pPr>
      <w:bookmarkStart w:id="8" w:name="O_404434"/>
      <w:bookmarkEnd w:id="8"/>
      <w:r w:rsidRPr="00A25F7B">
        <w:t>Elements and Performance Criteria</w:t>
      </w:r>
    </w:p>
    <w:tbl>
      <w:tblPr>
        <w:tblW w:w="0" w:type="auto"/>
        <w:tblLayout w:type="fixed"/>
        <w:tblCellMar>
          <w:left w:w="62" w:type="dxa"/>
          <w:right w:w="62" w:type="dxa"/>
        </w:tblCellMar>
        <w:tblLook w:val="0000"/>
      </w:tblPr>
      <w:tblGrid>
        <w:gridCol w:w="2268"/>
        <w:gridCol w:w="6804"/>
      </w:tblGrid>
      <w:tr w:rsidTr="00F51B7F">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A25F7B" w:rsidP="00A25F7B">
            <w:pPr>
              <w:pStyle w:val="BodyText"/>
            </w:pPr>
            <w:r w:rsidRPr="00A25F7B">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A25F7B">
            <w:pPr>
              <w:pStyle w:val="BodyText"/>
              <w:rPr>
                <w:lang w:val="en-NZ"/>
              </w:rPr>
            </w:pPr>
            <w:r w:rsidRPr="00A25F7B">
              <w:rPr>
                <w:rStyle w:val="SpecialBold"/>
              </w:rPr>
              <w:t>PERFORMANCE CRITERIA</w:t>
            </w:r>
          </w:p>
        </w:tc>
      </w:tr>
      <w:tr w:rsidTr="00F51B7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25F7B">
            <w:pPr>
              <w:pStyle w:val="List"/>
              <w:rPr>
                <w:lang w:val="en-NZ"/>
              </w:rPr>
            </w:pPr>
            <w:r w:rsidRPr="00A25F7B">
              <w:rPr>
                <w:rStyle w:val="SpecialBold"/>
              </w:rPr>
              <w:t>1</w:t>
            </w:r>
            <w:r w:rsidRPr="00A25F7B">
              <w:tab/>
            </w:r>
            <w:r w:rsidRPr="00A25F7B">
              <w:rPr>
                <w:rStyle w:val="SpecialBold"/>
              </w:rPr>
              <w:t>Operate wastewater treatment processes</w:t>
            </w:r>
            <w:r w:rsidRPr="00A25F7B">
              <w:t>.</w:t>
            </w:r>
          </w:p>
        </w:tc>
        <w:tc>
          <w:tcPr>
            <w:tcW w:w="6804" w:type="dxa"/>
            <w:tcBorders>
              <w:top w:val="nil"/>
              <w:left w:val="nil"/>
              <w:bottom w:val="nil"/>
              <w:right w:val="nil"/>
            </w:tcBorders>
            <w:tcMar>
              <w:top w:w="0" w:type="dxa"/>
              <w:left w:w="62" w:type="dxa"/>
              <w:bottom w:w="0" w:type="dxa"/>
              <w:right w:w="62" w:type="dxa"/>
            </w:tcMar>
          </w:tcPr>
          <w:p w:rsidR="00000000" w:rsidRPr="00A25F7B" w:rsidP="00A25F7B">
            <w:pPr>
              <w:pStyle w:val="List"/>
            </w:pPr>
            <w:r w:rsidRPr="00A25F7B">
              <w:t>1.1</w:t>
            </w:r>
            <w:r w:rsidRPr="00A25F7B">
              <w:tab/>
              <w:t xml:space="preserve">Identify </w:t>
            </w:r>
            <w:r w:rsidRPr="00A25F7B">
              <w:rPr>
                <w:rStyle w:val="BoldandItalics"/>
              </w:rPr>
              <w:t>reasons</w:t>
            </w:r>
            <w:r w:rsidRPr="00A25F7B">
              <w:t xml:space="preserve"> </w:t>
            </w:r>
            <w:r w:rsidRPr="00A25F7B">
              <w:rPr>
                <w:rStyle w:val="BoldandItalics"/>
              </w:rPr>
              <w:t>and requirements</w:t>
            </w:r>
            <w:r w:rsidRPr="00A25F7B">
              <w:t xml:space="preserve"> for treatment of wastewater.</w:t>
            </w:r>
          </w:p>
          <w:p w:rsidR="00000000" w:rsidRPr="00A25F7B" w:rsidP="00A25F7B">
            <w:pPr>
              <w:pStyle w:val="List"/>
            </w:pPr>
            <w:r w:rsidRPr="00A25F7B">
              <w:t>1.2</w:t>
            </w:r>
            <w:r w:rsidRPr="00A25F7B">
              <w:tab/>
            </w:r>
            <w:r w:rsidRPr="00A25F7B">
              <w:t>Identify major components of wastewater treatment processes.</w:t>
            </w:r>
          </w:p>
          <w:p w:rsidR="00000000" w:rsidRPr="00A25F7B" w:rsidP="00A25F7B">
            <w:pPr>
              <w:pStyle w:val="List"/>
            </w:pPr>
            <w:r w:rsidRPr="00A25F7B">
              <w:t>1.3</w:t>
            </w:r>
            <w:r w:rsidRPr="00A25F7B">
              <w:tab/>
              <w:t xml:space="preserve">Identify and apply practices undertaken in </w:t>
            </w:r>
            <w:r w:rsidRPr="00A25F7B">
              <w:rPr>
                <w:rStyle w:val="BoldandItalics"/>
              </w:rPr>
              <w:t>wastewater treatment processes</w:t>
            </w:r>
            <w:r w:rsidRPr="00A25F7B">
              <w:t>.</w:t>
            </w:r>
          </w:p>
          <w:p w:rsidR="00000000" w:rsidRPr="00A25F7B" w:rsidP="00A25F7B">
            <w:pPr>
              <w:pStyle w:val="List"/>
            </w:pPr>
            <w:r w:rsidRPr="00A25F7B">
              <w:t>1.4</w:t>
            </w:r>
            <w:r w:rsidRPr="00A25F7B">
              <w:tab/>
              <w:t xml:space="preserve">Operate </w:t>
            </w:r>
            <w:r w:rsidRPr="00A25F7B">
              <w:rPr>
                <w:rStyle w:val="BoldandItalics"/>
              </w:rPr>
              <w:t>mechanical</w:t>
            </w:r>
            <w:r w:rsidRPr="00A25F7B">
              <w:t xml:space="preserve"> </w:t>
            </w:r>
            <w:r w:rsidRPr="00A25F7B">
              <w:rPr>
                <w:rStyle w:val="BoldandItalics"/>
              </w:rPr>
              <w:t>equipment</w:t>
            </w:r>
            <w:r w:rsidRPr="00A25F7B">
              <w:t xml:space="preserve"> used in wastewater treatment according to manufacturer specifications and organisat</w:t>
            </w:r>
            <w:r w:rsidRPr="00A25F7B">
              <w:t>ional requirements.</w:t>
            </w:r>
          </w:p>
          <w:p w:rsidR="00000000" w:rsidP="00A25F7B">
            <w:pPr>
              <w:pStyle w:val="List"/>
              <w:rPr>
                <w:lang w:val="en-NZ"/>
              </w:rPr>
            </w:pPr>
            <w:r w:rsidRPr="00A25F7B">
              <w:t>1.5</w:t>
            </w:r>
            <w:r w:rsidRPr="00A25F7B">
              <w:tab/>
              <w:t xml:space="preserve">Handle, use, store and dose </w:t>
            </w:r>
            <w:r w:rsidRPr="00A25F7B">
              <w:rPr>
                <w:rStyle w:val="BoldandItalics"/>
              </w:rPr>
              <w:t>chemicals</w:t>
            </w:r>
            <w:r w:rsidRPr="00A25F7B">
              <w:t xml:space="preserve"> according to relevant legislation and organisational procedures.</w:t>
            </w:r>
          </w:p>
        </w:tc>
      </w:tr>
      <w:tr w:rsidTr="00F51B7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25F7B">
            <w:pPr>
              <w:pStyle w:val="List"/>
              <w:rPr>
                <w:lang w:val="en-NZ"/>
              </w:rPr>
            </w:pPr>
            <w:r w:rsidRPr="00A25F7B">
              <w:rPr>
                <w:rStyle w:val="SpecialBold"/>
              </w:rPr>
              <w:t>2</w:t>
            </w:r>
            <w:r w:rsidRPr="00A25F7B">
              <w:tab/>
            </w:r>
            <w:r w:rsidRPr="00A25F7B">
              <w:rPr>
                <w:rStyle w:val="SpecialBold"/>
              </w:rPr>
              <w:t>Maintain items of equipment used in wastewater treatment processes</w:t>
            </w:r>
            <w:r w:rsidRPr="00A25F7B">
              <w:t>.</w:t>
            </w:r>
          </w:p>
        </w:tc>
        <w:tc>
          <w:tcPr>
            <w:tcW w:w="6804" w:type="dxa"/>
            <w:tcBorders>
              <w:top w:val="nil"/>
              <w:left w:val="nil"/>
              <w:bottom w:val="nil"/>
              <w:right w:val="nil"/>
            </w:tcBorders>
            <w:tcMar>
              <w:top w:w="0" w:type="dxa"/>
              <w:left w:w="62" w:type="dxa"/>
              <w:bottom w:w="0" w:type="dxa"/>
              <w:right w:w="62" w:type="dxa"/>
            </w:tcMar>
          </w:tcPr>
          <w:p w:rsidR="00000000" w:rsidRPr="00A25F7B" w:rsidP="00A25F7B">
            <w:pPr>
              <w:pStyle w:val="List"/>
            </w:pPr>
            <w:r w:rsidRPr="00A25F7B">
              <w:t>2.1</w:t>
            </w:r>
            <w:r w:rsidRPr="00A25F7B">
              <w:tab/>
              <w:t>Identify maintenance requirements and schedules accord</w:t>
            </w:r>
            <w:r w:rsidRPr="00A25F7B">
              <w:t>ing to standard operating procedures.</w:t>
            </w:r>
          </w:p>
          <w:p w:rsidR="00000000" w:rsidP="00A25F7B">
            <w:pPr>
              <w:pStyle w:val="List"/>
              <w:rPr>
                <w:lang w:val="en-NZ"/>
              </w:rPr>
            </w:pPr>
            <w:r w:rsidRPr="00A25F7B">
              <w:t>2.2</w:t>
            </w:r>
            <w:r w:rsidRPr="00A25F7B">
              <w:tab/>
              <w:t>Meet maintenance and cleaning requirements of equipment.</w:t>
            </w:r>
          </w:p>
        </w:tc>
      </w:tr>
      <w:tr w:rsidTr="00F51B7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25F7B">
            <w:pPr>
              <w:pStyle w:val="List"/>
              <w:rPr>
                <w:lang w:val="en-NZ"/>
              </w:rPr>
            </w:pPr>
            <w:r w:rsidRPr="00A25F7B">
              <w:rPr>
                <w:rStyle w:val="SpecialBold"/>
              </w:rPr>
              <w:t>3</w:t>
            </w:r>
            <w:r w:rsidRPr="00A25F7B">
              <w:tab/>
            </w:r>
            <w:r w:rsidRPr="00A25F7B">
              <w:rPr>
                <w:rStyle w:val="SpecialBold"/>
              </w:rPr>
              <w:t>Follow safety requirements for work in a wastewater treatment plant</w:t>
            </w:r>
            <w:r w:rsidRPr="00A25F7B">
              <w:t>.</w:t>
            </w:r>
          </w:p>
        </w:tc>
        <w:tc>
          <w:tcPr>
            <w:tcW w:w="6804" w:type="dxa"/>
            <w:tcBorders>
              <w:top w:val="nil"/>
              <w:left w:val="nil"/>
              <w:bottom w:val="nil"/>
              <w:right w:val="nil"/>
            </w:tcBorders>
            <w:tcMar>
              <w:top w:w="0" w:type="dxa"/>
              <w:left w:w="62" w:type="dxa"/>
              <w:bottom w:w="0" w:type="dxa"/>
              <w:right w:w="62" w:type="dxa"/>
            </w:tcMar>
          </w:tcPr>
          <w:p w:rsidR="00000000" w:rsidRPr="00A25F7B" w:rsidP="00A25F7B">
            <w:pPr>
              <w:pStyle w:val="List"/>
            </w:pPr>
            <w:r w:rsidRPr="00A25F7B">
              <w:t>3.1</w:t>
            </w:r>
            <w:r w:rsidRPr="00A25F7B">
              <w:tab/>
              <w:t>Identify and record hazards of working in a wastewater treatment plant.</w:t>
            </w:r>
          </w:p>
          <w:p w:rsidR="00000000" w:rsidRPr="00A25F7B" w:rsidP="00A25F7B">
            <w:pPr>
              <w:pStyle w:val="List"/>
            </w:pPr>
            <w:r w:rsidRPr="00A25F7B">
              <w:t>3.2</w:t>
            </w:r>
            <w:r w:rsidRPr="00A25F7B">
              <w:tab/>
              <w:t>Ident</w:t>
            </w:r>
            <w:r w:rsidRPr="00A25F7B">
              <w:t>ify and record operational requirements for safe and effective use of equipment.</w:t>
            </w:r>
          </w:p>
          <w:p w:rsidR="00000000" w:rsidRPr="00A25F7B" w:rsidP="00A25F7B">
            <w:pPr>
              <w:pStyle w:val="List"/>
            </w:pPr>
            <w:r w:rsidRPr="00A25F7B">
              <w:t>3.3</w:t>
            </w:r>
            <w:r w:rsidRPr="00A25F7B">
              <w:tab/>
              <w:t>Select, fit and use safety equipment, including personal protective equipment.</w:t>
            </w:r>
          </w:p>
          <w:p w:rsidR="00000000" w:rsidP="00A25F7B">
            <w:pPr>
              <w:pStyle w:val="List"/>
              <w:rPr>
                <w:lang w:val="en-NZ"/>
              </w:rPr>
            </w:pPr>
            <w:r w:rsidRPr="00A25F7B">
              <w:t>3.4</w:t>
            </w:r>
            <w:r w:rsidRPr="00A25F7B">
              <w:tab/>
              <w:t>Identify and apply safe work practices when handling chemicals and working in a wastewat</w:t>
            </w:r>
            <w:r w:rsidRPr="00A25F7B">
              <w:t>er treatment plant.</w:t>
            </w:r>
          </w:p>
        </w:tc>
      </w:tr>
      <w:tr w:rsidTr="00F51B7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25F7B">
            <w:pPr>
              <w:pStyle w:val="List"/>
              <w:rPr>
                <w:lang w:val="en-NZ"/>
              </w:rPr>
            </w:pPr>
            <w:r w:rsidRPr="00A25F7B">
              <w:rPr>
                <w:rStyle w:val="SpecialBold"/>
              </w:rPr>
              <w:t>4</w:t>
            </w:r>
            <w:r w:rsidRPr="00A25F7B">
              <w:tab/>
            </w:r>
            <w:r w:rsidRPr="00A25F7B">
              <w:rPr>
                <w:rStyle w:val="SpecialBold"/>
              </w:rPr>
              <w:t>Record wastewater treatment plant data</w:t>
            </w:r>
            <w:r w:rsidRPr="00A25F7B">
              <w:t>.</w:t>
            </w:r>
          </w:p>
        </w:tc>
        <w:tc>
          <w:tcPr>
            <w:tcW w:w="6804" w:type="dxa"/>
            <w:tcBorders>
              <w:top w:val="nil"/>
              <w:left w:val="nil"/>
              <w:bottom w:val="nil"/>
              <w:right w:val="nil"/>
            </w:tcBorders>
            <w:tcMar>
              <w:top w:w="0" w:type="dxa"/>
              <w:left w:w="62" w:type="dxa"/>
              <w:bottom w:w="0" w:type="dxa"/>
              <w:right w:w="62" w:type="dxa"/>
            </w:tcMar>
          </w:tcPr>
          <w:p w:rsidR="00000000" w:rsidRPr="00A25F7B" w:rsidP="00A25F7B">
            <w:pPr>
              <w:pStyle w:val="List"/>
            </w:pPr>
            <w:r w:rsidRPr="00A25F7B">
              <w:t>4.1</w:t>
            </w:r>
            <w:r w:rsidRPr="00A25F7B">
              <w:tab/>
              <w:t>Complete records required for effective operation of a wastewater treatment plant.</w:t>
            </w:r>
          </w:p>
          <w:p w:rsidR="00000000" w:rsidRPr="00A25F7B" w:rsidP="00A25F7B">
            <w:pPr>
              <w:pStyle w:val="List"/>
            </w:pPr>
            <w:r w:rsidRPr="00A25F7B">
              <w:t>4.2</w:t>
            </w:r>
            <w:r w:rsidRPr="00A25F7B">
              <w:tab/>
              <w:t>Identify, record and report range of data routinely collected.</w:t>
            </w:r>
          </w:p>
          <w:p w:rsidR="00000000" w:rsidRPr="00A25F7B" w:rsidP="00A25F7B">
            <w:pPr>
              <w:pStyle w:val="List"/>
            </w:pPr>
            <w:r w:rsidRPr="00A25F7B">
              <w:t>4.3</w:t>
            </w:r>
            <w:r w:rsidRPr="00A25F7B">
              <w:tab/>
            </w:r>
            <w:r w:rsidRPr="00A25F7B">
              <w:t>Identify data that falls outside normal operating parameters and report for further action.</w:t>
            </w:r>
          </w:p>
        </w:tc>
      </w:tr>
    </w:tbl>
    <w:p w:rsidR="00000000" w:rsidRPr="00A25F7B" w:rsidP="00A25F7B">
      <w:pPr>
        <w:pStyle w:val="BodyText"/>
      </w:pPr>
    </w:p>
    <w:p w:rsidR="00000000" w:rsidRPr="00A25F7B" w:rsidP="00A25F7B">
      <w:pPr>
        <w:pStyle w:val="AllowPageBreak"/>
      </w:pPr>
    </w:p>
    <w:p w:rsidR="00000000" w:rsidRPr="00A25F7B" w:rsidP="00A25F7B">
      <w:pPr>
        <w:pStyle w:val="Heading1"/>
      </w:pPr>
      <w:bookmarkStart w:id="9" w:name="O_404425"/>
      <w:bookmarkEnd w:id="9"/>
      <w:r w:rsidRPr="00A25F7B">
        <w:t>Required Skills and Knowledge</w:t>
      </w:r>
    </w:p>
    <w:tbl>
      <w:tblPr>
        <w:tblW w:w="0" w:type="auto"/>
        <w:tblLayout w:type="fixed"/>
        <w:tblCellMar>
          <w:left w:w="62" w:type="dxa"/>
          <w:right w:w="62" w:type="dxa"/>
        </w:tblCellMar>
        <w:tblLook w:val="0000"/>
      </w:tblPr>
      <w:tblGrid>
        <w:gridCol w:w="9072"/>
      </w:tblGrid>
      <w:tr w:rsidTr="00F51B7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5F7B">
            <w:pPr>
              <w:pStyle w:val="BodyText"/>
              <w:rPr>
                <w:lang w:val="en-NZ"/>
              </w:rPr>
            </w:pPr>
            <w:r w:rsidRPr="00A25F7B">
              <w:t>This describes the essential skills and knowledge and their level, required for this unit.</w:t>
            </w:r>
          </w:p>
        </w:tc>
      </w:tr>
      <w:tr w:rsidTr="00F51B7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5F7B" w:rsidP="00A25F7B">
            <w:pPr>
              <w:pStyle w:val="BodyText"/>
            </w:pPr>
            <w:r w:rsidRPr="00A25F7B">
              <w:rPr>
                <w:rStyle w:val="SpecialBold"/>
              </w:rPr>
              <w:t>Required skills</w:t>
            </w:r>
            <w:r w:rsidRPr="00A25F7B">
              <w:t>:</w:t>
            </w:r>
          </w:p>
          <w:p w:rsidR="00000000" w:rsidRPr="00A25F7B" w:rsidP="00A25F7B">
            <w:pPr>
              <w:pStyle w:val="ListBullet"/>
            </w:pPr>
            <w:r w:rsidRPr="00A25F7B">
              <w:t>recog</w:t>
            </w:r>
            <w:r w:rsidRPr="00A25F7B">
              <w:t>nise and report operational problems</w:t>
            </w:r>
          </w:p>
          <w:p w:rsidR="00000000" w:rsidRPr="00A25F7B" w:rsidP="00A25F7B">
            <w:pPr>
              <w:pStyle w:val="ListBullet"/>
            </w:pPr>
            <w:r w:rsidRPr="00A25F7B">
              <w:t>apply policies, procedures and standards</w:t>
            </w:r>
          </w:p>
          <w:p w:rsidR="00000000" w:rsidRPr="00A25F7B" w:rsidP="00A25F7B">
            <w:pPr>
              <w:pStyle w:val="ListBullet"/>
            </w:pPr>
            <w:r w:rsidRPr="00A25F7B">
              <w:t>use safety equipment and personal protective equipment</w:t>
            </w:r>
          </w:p>
          <w:p w:rsidR="00000000" w:rsidRPr="00A25F7B" w:rsidP="00A25F7B">
            <w:pPr>
              <w:pStyle w:val="ListBullet"/>
            </w:pPr>
            <w:r w:rsidRPr="00A25F7B">
              <w:t>collect and test samples</w:t>
            </w:r>
          </w:p>
          <w:p w:rsidR="00000000" w:rsidRPr="00A25F7B" w:rsidP="00A25F7B">
            <w:pPr>
              <w:pStyle w:val="ListBullet"/>
            </w:pPr>
            <w:r w:rsidRPr="00A25F7B">
              <w:t>interpret material safety data sheets (MSDS)</w:t>
            </w:r>
          </w:p>
          <w:p w:rsidR="00000000" w:rsidRPr="00A25F7B" w:rsidP="00A25F7B">
            <w:pPr>
              <w:pStyle w:val="ListBullet"/>
            </w:pPr>
            <w:r w:rsidRPr="00A25F7B">
              <w:t>receive and apply instructions</w:t>
            </w:r>
          </w:p>
          <w:p w:rsidR="00000000" w:rsidRPr="00A25F7B" w:rsidP="00A25F7B">
            <w:pPr>
              <w:pStyle w:val="ListBullet"/>
            </w:pPr>
            <w:r w:rsidRPr="00A25F7B">
              <w:t>use literacy skills in regard to verbal and written communication in the workplace</w:t>
            </w:r>
          </w:p>
          <w:p w:rsidR="00000000" w:rsidP="00A25F7B">
            <w:pPr>
              <w:pStyle w:val="ListBullet"/>
              <w:rPr>
                <w:lang w:val="en-NZ"/>
              </w:rPr>
            </w:pPr>
            <w:r w:rsidRPr="00A25F7B">
              <w:t>communicate with other employees and people that interact within the work environment</w:t>
            </w:r>
          </w:p>
        </w:tc>
      </w:tr>
      <w:tr w:rsidTr="00F51B7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5F7B" w:rsidP="00A25F7B">
            <w:pPr>
              <w:pStyle w:val="BodyText"/>
            </w:pPr>
            <w:r w:rsidRPr="00A25F7B">
              <w:rPr>
                <w:rStyle w:val="SpecialBold"/>
              </w:rPr>
              <w:t>Required knowledge</w:t>
            </w:r>
            <w:r w:rsidRPr="00A25F7B">
              <w:t>:</w:t>
            </w:r>
          </w:p>
          <w:p w:rsidR="00000000" w:rsidRPr="00A25F7B" w:rsidP="00A25F7B">
            <w:pPr>
              <w:pStyle w:val="ListBullet"/>
            </w:pPr>
            <w:r w:rsidRPr="00A25F7B">
              <w:t>sources and characteristics of wastewater</w:t>
            </w:r>
          </w:p>
          <w:p w:rsidR="00000000" w:rsidRPr="00A25F7B" w:rsidP="00A25F7B">
            <w:pPr>
              <w:pStyle w:val="ListBullet"/>
            </w:pPr>
            <w:r w:rsidRPr="00A25F7B">
              <w:t xml:space="preserve">physical, chemical and </w:t>
            </w:r>
            <w:r w:rsidRPr="00A25F7B">
              <w:t>microbiological characteristics and basic principles related to wastewater treatment</w:t>
            </w:r>
          </w:p>
          <w:p w:rsidR="00000000" w:rsidRPr="00A25F7B" w:rsidP="00A25F7B">
            <w:pPr>
              <w:pStyle w:val="ListBullet"/>
            </w:pPr>
            <w:r w:rsidRPr="00A25F7B">
              <w:t>reasons for wastewater treatment</w:t>
            </w:r>
          </w:p>
          <w:p w:rsidR="00000000" w:rsidRPr="00A25F7B" w:rsidP="00A25F7B">
            <w:pPr>
              <w:pStyle w:val="ListBullet"/>
            </w:pPr>
            <w:r w:rsidRPr="00A25F7B">
              <w:t>types of wastewater treatment plants and processes</w:t>
            </w:r>
          </w:p>
          <w:p w:rsidR="00000000" w:rsidRPr="00A25F7B" w:rsidP="00A25F7B">
            <w:pPr>
              <w:pStyle w:val="ListBullet"/>
            </w:pPr>
            <w:r w:rsidRPr="00A25F7B">
              <w:t>major chemical types and equipment used</w:t>
            </w:r>
          </w:p>
          <w:p w:rsidR="00000000" w:rsidRPr="00A25F7B" w:rsidP="00A25F7B">
            <w:pPr>
              <w:pStyle w:val="ListBullet"/>
            </w:pPr>
            <w:r w:rsidRPr="00A25F7B">
              <w:t>wastewater treatment plant hazards</w:t>
            </w:r>
          </w:p>
          <w:p w:rsidR="00000000" w:rsidRPr="00A25F7B" w:rsidP="00A25F7B">
            <w:pPr>
              <w:pStyle w:val="ListBullet"/>
            </w:pPr>
            <w:r w:rsidRPr="00A25F7B">
              <w:t>safety equipment</w:t>
            </w:r>
          </w:p>
          <w:p w:rsidR="00000000" w:rsidRPr="00A25F7B" w:rsidP="00A25F7B">
            <w:pPr>
              <w:pStyle w:val="ListBullet"/>
            </w:pPr>
            <w:r w:rsidRPr="00A25F7B">
              <w:t>reasons for data and information collection</w:t>
            </w:r>
          </w:p>
          <w:p w:rsidR="00000000" w:rsidRPr="00A25F7B" w:rsidP="00A25F7B">
            <w:pPr>
              <w:pStyle w:val="ListBullet"/>
            </w:pPr>
            <w:r w:rsidRPr="00A25F7B">
              <w:t>MSDS</w:t>
            </w:r>
          </w:p>
        </w:tc>
      </w:tr>
    </w:tbl>
    <w:p w:rsidR="00000000" w:rsidRPr="00A25F7B" w:rsidP="00A25F7B">
      <w:pPr>
        <w:pStyle w:val="BodyText"/>
      </w:pPr>
    </w:p>
    <w:p w:rsidR="00000000" w:rsidRPr="00A25F7B" w:rsidP="00A25F7B">
      <w:pPr>
        <w:pStyle w:val="AllowPageBreak"/>
      </w:pPr>
    </w:p>
    <w:p w:rsidR="00000000" w:rsidRPr="00A25F7B" w:rsidP="00A25F7B">
      <w:pPr>
        <w:pStyle w:val="Heading1"/>
      </w:pPr>
      <w:bookmarkStart w:id="10" w:name="O_404431"/>
      <w:bookmarkEnd w:id="10"/>
      <w:r w:rsidRPr="00A25F7B">
        <w:t>Evidence Guide</w:t>
      </w:r>
    </w:p>
    <w:tbl>
      <w:tblPr>
        <w:tblW w:w="0" w:type="auto"/>
        <w:tblLayout w:type="fixed"/>
        <w:tblCellMar>
          <w:left w:w="62" w:type="dxa"/>
          <w:right w:w="62" w:type="dxa"/>
        </w:tblCellMar>
        <w:tblLook w:val="0000"/>
      </w:tblPr>
      <w:tblGrid>
        <w:gridCol w:w="2988"/>
        <w:gridCol w:w="6084"/>
      </w:tblGrid>
      <w:tr w:rsidTr="00F51B7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5F7B">
            <w:pPr>
              <w:pStyle w:val="BodyText"/>
              <w:rPr>
                <w:lang w:val="en-NZ"/>
              </w:rPr>
            </w:pPr>
            <w:r w:rsidRPr="00A25F7B">
              <w:t>The evidence guide provides advice on assessment and must be read in conjunction with the performance criteria, required skills and knowledge, the range sta</w:t>
            </w:r>
            <w:r w:rsidRPr="00A25F7B">
              <w:t>tement and the Assessment Guidelines for the Training Package.</w:t>
            </w:r>
          </w:p>
        </w:tc>
      </w:tr>
      <w:tr w:rsidTr="00F51B7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25F7B">
            <w:pPr>
              <w:pStyle w:val="BodyText"/>
              <w:rPr>
                <w:lang w:val="en-NZ"/>
              </w:rPr>
            </w:pPr>
            <w:r w:rsidRPr="00A25F7B">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A25F7B" w:rsidP="00A25F7B">
            <w:pPr>
              <w:pStyle w:val="BodyText"/>
            </w:pPr>
            <w:r w:rsidRPr="00A25F7B">
              <w:t>The candidate should demonstrate the ability tooperate and maintain wastewater treatment processes within domestic and industrial wastewater treatment plants in urban and rural areas including:</w:t>
            </w:r>
          </w:p>
          <w:p w:rsidR="00000000" w:rsidRPr="00A25F7B" w:rsidP="00A25F7B">
            <w:pPr>
              <w:pStyle w:val="ListBullet"/>
            </w:pPr>
            <w:r w:rsidRPr="00A25F7B">
              <w:t xml:space="preserve">applying wastewater treatment processes, including operating </w:t>
            </w:r>
            <w:r w:rsidRPr="00A25F7B">
              <w:t>mechanical equipment</w:t>
            </w:r>
          </w:p>
          <w:p w:rsidR="00000000" w:rsidRPr="00A25F7B" w:rsidP="00A25F7B">
            <w:pPr>
              <w:pStyle w:val="ListBullet"/>
            </w:pPr>
            <w:r w:rsidRPr="00A25F7B">
              <w:t>using chemicals safely, as required and according to organisational procedures</w:t>
            </w:r>
          </w:p>
          <w:p w:rsidR="00000000" w:rsidRPr="00A25F7B" w:rsidP="00A25F7B">
            <w:pPr>
              <w:pStyle w:val="ListBullet"/>
            </w:pPr>
            <w:r w:rsidRPr="00A25F7B">
              <w:t>conducting regular routine inspection of mechanical equipment</w:t>
            </w:r>
          </w:p>
          <w:p w:rsidR="00000000" w:rsidRPr="00A25F7B" w:rsidP="00A25F7B">
            <w:pPr>
              <w:pStyle w:val="ListBullet"/>
            </w:pPr>
            <w:r w:rsidRPr="00A25F7B">
              <w:t>identifying hazards and applying appropriate safety procedures</w:t>
            </w:r>
          </w:p>
          <w:p w:rsidR="00000000" w:rsidRPr="00A25F7B" w:rsidP="00A25F7B">
            <w:pPr>
              <w:pStyle w:val="ListBullet"/>
            </w:pPr>
            <w:r w:rsidRPr="00A25F7B">
              <w:t>gathering and recording data</w:t>
            </w:r>
          </w:p>
          <w:p w:rsidR="00000000" w:rsidP="00A25F7B">
            <w:pPr>
              <w:pStyle w:val="ListBullet"/>
              <w:rPr>
                <w:lang w:val="en-NZ"/>
              </w:rPr>
            </w:pPr>
            <w:r w:rsidRPr="00A25F7B">
              <w:t>re</w:t>
            </w:r>
            <w:r w:rsidRPr="00A25F7B">
              <w:t>porting anomalies</w:t>
            </w:r>
          </w:p>
        </w:tc>
      </w:tr>
      <w:tr w:rsidTr="00F51B7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25F7B">
            <w:pPr>
              <w:pStyle w:val="BodyText"/>
              <w:rPr>
                <w:lang w:val="en-NZ"/>
              </w:rPr>
            </w:pPr>
            <w:r w:rsidRPr="00A25F7B">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A25F7B" w:rsidP="00A25F7B">
            <w:pPr>
              <w:pStyle w:val="BodyText"/>
            </w:pPr>
            <w:r w:rsidRPr="00A25F7B">
              <w:t>Access to the workplace and resources including:</w:t>
            </w:r>
          </w:p>
          <w:p w:rsidR="00000000" w:rsidRPr="00A25F7B" w:rsidP="00A25F7B">
            <w:pPr>
              <w:pStyle w:val="ListBullet"/>
            </w:pPr>
            <w:r w:rsidRPr="00A25F7B">
              <w:t>documentation that should normally be available in a water industry organisation</w:t>
            </w:r>
          </w:p>
          <w:p w:rsidR="00000000" w:rsidRPr="00A25F7B" w:rsidP="00A25F7B">
            <w:pPr>
              <w:pStyle w:val="ListBullet"/>
            </w:pPr>
            <w:r w:rsidRPr="00A25F7B">
              <w:t>relevant codes, standards and government regulations</w:t>
            </w:r>
          </w:p>
          <w:p w:rsidR="00000000" w:rsidRPr="00A25F7B" w:rsidP="00A25F7B">
            <w:pPr>
              <w:pStyle w:val="BodyText"/>
            </w:pPr>
            <w:r w:rsidRPr="00A25F7B">
              <w:t>Where applicable, physical resources should include equipment modified for people with disabilities.</w:t>
            </w:r>
          </w:p>
          <w:p w:rsidR="00000000" w:rsidRPr="00A25F7B" w:rsidP="00A25F7B">
            <w:pPr>
              <w:pStyle w:val="BodyText"/>
            </w:pPr>
            <w:r w:rsidRPr="00A25F7B">
              <w:t>Access must be provided to appropriate learning and assessment support when required.</w:t>
            </w:r>
          </w:p>
          <w:p w:rsidR="00000000" w:rsidRPr="00A25F7B" w:rsidP="00A25F7B">
            <w:pPr>
              <w:pStyle w:val="BodyText"/>
            </w:pPr>
            <w:r w:rsidRPr="00A25F7B">
              <w:t>Assessment processes and techniques must be culturally appropriate, a</w:t>
            </w:r>
            <w:r w:rsidRPr="00A25F7B">
              <w:t>nd appropriate to the language and literacy capacity of the candidate and the work being performed.</w:t>
            </w:r>
          </w:p>
          <w:p w:rsidR="00000000" w:rsidRPr="00A25F7B" w:rsidP="00A25F7B">
            <w:pPr>
              <w:pStyle w:val="BodyText"/>
            </w:pPr>
            <w:r w:rsidRPr="00A25F7B">
              <w:t>Validity and sufficiency of evidence requires that:</w:t>
            </w:r>
          </w:p>
          <w:p w:rsidR="00000000" w:rsidRPr="00A25F7B" w:rsidP="00A25F7B">
            <w:pPr>
              <w:pStyle w:val="ListBullet"/>
            </w:pPr>
            <w:r w:rsidRPr="00A25F7B">
              <w:t xml:space="preserve">competency will need to be demonstrated over a period of time reflecting the scope of the role and the </w:t>
            </w:r>
            <w:r w:rsidRPr="00A25F7B">
              <w:t>practical requirements of the workplace</w:t>
            </w:r>
          </w:p>
          <w:p w:rsidR="00000000" w:rsidRPr="00A25F7B" w:rsidP="00A25F7B">
            <w:pPr>
              <w:pStyle w:val="ListBullet"/>
            </w:pPr>
            <w:r w:rsidRPr="00A25F7B">
              <w:t>where the assessment is part of a structured learning experience the evidence collected must relate to a number of performances assessed at different points in time and separated by further learning and practice</w:t>
            </w:r>
          </w:p>
          <w:p w:rsidR="00000000" w:rsidRPr="00A25F7B" w:rsidP="00A25F7B">
            <w:pPr>
              <w:pStyle w:val="ListBullet"/>
            </w:pPr>
            <w:r w:rsidRPr="00A25F7B">
              <w:t>a de</w:t>
            </w:r>
            <w:r w:rsidRPr="00A25F7B">
              <w:t>cision of competence only taken at the point when the assessor has complete confidence in the person's competence over time and in various contexts</w:t>
            </w:r>
          </w:p>
          <w:p w:rsidR="00000000" w:rsidRPr="00A25F7B" w:rsidP="00A25F7B">
            <w:pPr>
              <w:pStyle w:val="ListBullet"/>
            </w:pPr>
            <w:r w:rsidRPr="00A25F7B">
              <w:t>all assessment that is part of a structured learning experience must include a combination of direct, indire</w:t>
            </w:r>
            <w:r w:rsidRPr="00A25F7B">
              <w:t>ct and supplementary evidence</w:t>
            </w:r>
          </w:p>
          <w:p w:rsidR="00000000" w:rsidRPr="00A25F7B" w:rsidP="00A25F7B">
            <w:pPr>
              <w:pStyle w:val="ListBullet"/>
            </w:pPr>
            <w:r w:rsidRPr="00A25F7B">
              <w:t>where assessment is for the purpose of recognition (RCC/RPL), the evidence provided will need to be authenticated and show that it represents competency demonstrated over a period of time</w:t>
            </w:r>
          </w:p>
          <w:p w:rsidR="00000000" w:rsidRPr="00A25F7B" w:rsidP="00A25F7B">
            <w:pPr>
              <w:pStyle w:val="ListBullet"/>
            </w:pPr>
            <w:r w:rsidRPr="00A25F7B">
              <w:t>assessment can be through simulated pr</w:t>
            </w:r>
            <w:r w:rsidRPr="00A25F7B">
              <w:t>oject-based activity and must include evidence relating to each of the elements in this unit</w:t>
            </w:r>
          </w:p>
          <w:p w:rsidR="00000000" w:rsidRPr="00A25F7B" w:rsidP="00A25F7B">
            <w:pPr>
              <w:pStyle w:val="BodyText"/>
            </w:pPr>
            <w:r w:rsidRPr="00A25F7B">
              <w:t xml:space="preserve">In all cases where practical assessment is used it will be combined with targeted questioning to assess the underpinning knowledge. Questioning will be undertaken </w:t>
            </w:r>
            <w:r w:rsidRPr="00A25F7B">
              <w:t>in a manner appropriate to the skill levels of the operator and cultural issues that may affect responses to the questions, and will reflect the requirements of the competency and the work being performed.</w:t>
            </w:r>
          </w:p>
        </w:tc>
      </w:tr>
    </w:tbl>
    <w:p w:rsidR="00000000" w:rsidRPr="00A25F7B" w:rsidP="00A25F7B">
      <w:pPr>
        <w:pStyle w:val="BodyText"/>
      </w:pPr>
    </w:p>
    <w:p w:rsidR="00000000" w:rsidRPr="00A25F7B" w:rsidP="00A25F7B">
      <w:pPr>
        <w:pStyle w:val="AllowPageBreak"/>
      </w:pPr>
    </w:p>
    <w:p w:rsidR="00000000" w:rsidRPr="00A25F7B" w:rsidP="00A25F7B">
      <w:pPr>
        <w:pStyle w:val="Heading1"/>
      </w:pPr>
      <w:bookmarkStart w:id="11" w:name="O_404426"/>
      <w:bookmarkEnd w:id="11"/>
      <w:r w:rsidRPr="00A25F7B">
        <w:t>Range Statement</w:t>
      </w:r>
    </w:p>
    <w:tbl>
      <w:tblPr>
        <w:tblW w:w="0" w:type="auto"/>
        <w:tblLayout w:type="fixed"/>
        <w:tblCellMar>
          <w:left w:w="62" w:type="dxa"/>
          <w:right w:w="62" w:type="dxa"/>
        </w:tblCellMar>
        <w:tblLook w:val="0000"/>
      </w:tblPr>
      <w:tblGrid>
        <w:gridCol w:w="2988"/>
        <w:gridCol w:w="6084"/>
      </w:tblGrid>
      <w:tr w:rsidTr="00F51B7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5F7B">
            <w:pPr>
              <w:pStyle w:val="BodyText"/>
              <w:rPr>
                <w:lang w:val="en-NZ"/>
              </w:rPr>
            </w:pPr>
            <w:r w:rsidRPr="00A25F7B">
              <w:t xml:space="preserve">The range statement relates to the unit of competency as a whole. It allows for different work environments and situations that may affect performance. </w:t>
            </w:r>
            <w:r w:rsidRPr="00A25F7B">
              <w:rPr>
                <w:rStyle w:val="BoldandItalics"/>
              </w:rPr>
              <w:t>Bold italicised</w:t>
            </w:r>
            <w:r w:rsidRPr="00A25F7B">
              <w:t xml:space="preserve"> wording, if used in the performance criteria, is detailed below. Add any essential operating conditions that may be present with training and assessment depending on the work situation, needs of the candidate, accessibility of the item, and local industry</w:t>
            </w:r>
            <w:r w:rsidRPr="00A25F7B">
              <w:t xml:space="preserve"> and regional contexts.</w:t>
            </w:r>
          </w:p>
        </w:tc>
      </w:tr>
      <w:tr w:rsidTr="00F51B7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25F7B">
            <w:pPr>
              <w:pStyle w:val="BodyText"/>
              <w:rPr>
                <w:lang w:val="en-NZ"/>
              </w:rPr>
            </w:pPr>
            <w:r w:rsidRPr="00A25F7B">
              <w:rPr>
                <w:rStyle w:val="BoldandItalics"/>
              </w:rPr>
              <w:t>Reasons and requirements</w:t>
            </w:r>
            <w:r w:rsidRPr="00A25F7B">
              <w:t xml:space="preserve"> for treatment may include:</w:t>
            </w:r>
          </w:p>
        </w:tc>
        <w:tc>
          <w:tcPr>
            <w:tcW w:w="6084" w:type="dxa"/>
            <w:tcBorders>
              <w:top w:val="nil"/>
              <w:left w:val="nil"/>
              <w:bottom w:val="nil"/>
              <w:right w:val="nil"/>
            </w:tcBorders>
            <w:tcMar>
              <w:top w:w="0" w:type="dxa"/>
              <w:left w:w="62" w:type="dxa"/>
              <w:bottom w:w="0" w:type="dxa"/>
              <w:right w:w="62" w:type="dxa"/>
            </w:tcMar>
          </w:tcPr>
          <w:p w:rsidR="00000000" w:rsidRPr="00A25F7B" w:rsidP="00A25F7B">
            <w:pPr>
              <w:pStyle w:val="ListBullet"/>
            </w:pPr>
            <w:r w:rsidRPr="00A25F7B">
              <w:t>ensuring conformity with legislation, standards and guidelines</w:t>
            </w:r>
          </w:p>
          <w:p w:rsidR="00000000" w:rsidRPr="00A25F7B" w:rsidP="00A25F7B">
            <w:pPr>
              <w:pStyle w:val="ListBullet"/>
            </w:pPr>
            <w:r w:rsidRPr="00A25F7B">
              <w:t>removing impurities and contaminants to enable discharge and re-use</w:t>
            </w:r>
          </w:p>
          <w:p w:rsidR="00000000" w:rsidRPr="00A25F7B" w:rsidP="00A25F7B">
            <w:pPr>
              <w:pStyle w:val="ListBullet"/>
            </w:pPr>
            <w:r w:rsidRPr="00A25F7B">
              <w:t>reducing impact of impurities on environment and public health</w:t>
            </w:r>
          </w:p>
          <w:p w:rsidR="00000000" w:rsidP="00A25F7B">
            <w:pPr>
              <w:pStyle w:val="ListBullet"/>
              <w:rPr>
                <w:lang w:val="en-NZ"/>
              </w:rPr>
            </w:pPr>
            <w:r w:rsidRPr="00A25F7B">
              <w:t>relevant environmental protection legislation and regulations and trade waste agreements</w:t>
            </w:r>
          </w:p>
        </w:tc>
      </w:tr>
      <w:tr w:rsidTr="00F51B7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25F7B">
            <w:pPr>
              <w:pStyle w:val="BodyText"/>
              <w:rPr>
                <w:lang w:val="en-NZ"/>
              </w:rPr>
            </w:pPr>
            <w:r w:rsidRPr="00A25F7B">
              <w:rPr>
                <w:rStyle w:val="BoldandItalics"/>
              </w:rPr>
              <w:t>Wastewater treatment processes</w:t>
            </w:r>
            <w:r w:rsidRPr="00A25F7B">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A25F7B" w:rsidP="00A25F7B">
            <w:pPr>
              <w:pStyle w:val="ListBullet"/>
            </w:pPr>
            <w:r w:rsidRPr="00A25F7B">
              <w:t>grit removal</w:t>
            </w:r>
          </w:p>
          <w:p w:rsidR="00000000" w:rsidRPr="00A25F7B" w:rsidP="00A25F7B">
            <w:pPr>
              <w:pStyle w:val="ListBullet"/>
            </w:pPr>
            <w:r w:rsidRPr="00A25F7B">
              <w:t>aeration</w:t>
            </w:r>
          </w:p>
          <w:p w:rsidR="00000000" w:rsidRPr="00A25F7B" w:rsidP="00A25F7B">
            <w:pPr>
              <w:pStyle w:val="ListBullet"/>
            </w:pPr>
            <w:r w:rsidRPr="00A25F7B">
              <w:t>screening</w:t>
            </w:r>
          </w:p>
          <w:p w:rsidR="00000000" w:rsidRPr="00A25F7B" w:rsidP="00A25F7B">
            <w:pPr>
              <w:pStyle w:val="ListBullet"/>
            </w:pPr>
            <w:r w:rsidRPr="00A25F7B">
              <w:t>sedimentation</w:t>
            </w:r>
          </w:p>
          <w:p w:rsidR="00000000" w:rsidRPr="00A25F7B" w:rsidP="00A25F7B">
            <w:pPr>
              <w:pStyle w:val="ListBullet"/>
            </w:pPr>
            <w:r w:rsidRPr="00A25F7B">
              <w:t>disinfection</w:t>
            </w:r>
          </w:p>
          <w:p w:rsidR="00000000" w:rsidRPr="00A25F7B" w:rsidP="00A25F7B">
            <w:pPr>
              <w:pStyle w:val="ListBullet"/>
            </w:pPr>
            <w:r w:rsidRPr="00A25F7B">
              <w:t xml:space="preserve">granular and membrane filtration </w:t>
            </w:r>
          </w:p>
          <w:p w:rsidR="00000000" w:rsidRPr="00A25F7B" w:rsidP="00A25F7B">
            <w:pPr>
              <w:pStyle w:val="ListBullet"/>
            </w:pPr>
            <w:r w:rsidRPr="00A25F7B">
              <w:t>thickening and dewatering</w:t>
            </w:r>
          </w:p>
          <w:p w:rsidR="00000000" w:rsidRPr="00A25F7B" w:rsidP="00A25F7B">
            <w:pPr>
              <w:pStyle w:val="ListBullet"/>
            </w:pPr>
            <w:r w:rsidRPr="00A25F7B">
              <w:t>anoxic processes</w:t>
            </w:r>
          </w:p>
          <w:p w:rsidR="00000000" w:rsidRPr="00A25F7B" w:rsidP="00A25F7B">
            <w:pPr>
              <w:pStyle w:val="ListBullet"/>
            </w:pPr>
            <w:r w:rsidRPr="00A25F7B">
              <w:t>sludge digestion</w:t>
            </w:r>
          </w:p>
          <w:p w:rsidR="00000000" w:rsidRPr="00A25F7B" w:rsidP="00A25F7B">
            <w:pPr>
              <w:pStyle w:val="ListBullet"/>
            </w:pPr>
            <w:r w:rsidRPr="00A25F7B">
              <w:t>suspended and fixed media aerobic bioreactor processes</w:t>
            </w:r>
          </w:p>
          <w:p w:rsidR="00000000" w:rsidRPr="00A25F7B" w:rsidP="00A25F7B">
            <w:pPr>
              <w:pStyle w:val="ListBullet"/>
            </w:pPr>
            <w:r w:rsidRPr="00A25F7B">
              <w:t>anaerobic processes</w:t>
            </w:r>
          </w:p>
          <w:p w:rsidR="00000000" w:rsidRPr="00A25F7B" w:rsidP="00A25F7B">
            <w:pPr>
              <w:pStyle w:val="ListBullet"/>
            </w:pPr>
            <w:r w:rsidRPr="00A25F7B">
              <w:t>lagoons and wetlands</w:t>
            </w:r>
          </w:p>
          <w:p w:rsidR="00000000" w:rsidRPr="00A25F7B" w:rsidP="00A25F7B">
            <w:pPr>
              <w:pStyle w:val="ListBullet"/>
            </w:pPr>
            <w:r w:rsidRPr="00A25F7B">
              <w:t>gas scrubbers</w:t>
            </w:r>
          </w:p>
          <w:p w:rsidR="00000000" w:rsidRPr="00A25F7B" w:rsidP="00A25F7B">
            <w:pPr>
              <w:pStyle w:val="ListBullet"/>
            </w:pPr>
            <w:r w:rsidRPr="00A25F7B">
              <w:t>biosolids and effluent disposal and re-use</w:t>
            </w:r>
          </w:p>
          <w:p w:rsidR="00000000" w:rsidRPr="00A25F7B" w:rsidP="00A25F7B">
            <w:pPr>
              <w:pStyle w:val="ListBullet"/>
            </w:pPr>
            <w:r w:rsidRPr="00A25F7B">
              <w:t>dilution</w:t>
            </w:r>
          </w:p>
          <w:p w:rsidR="00000000" w:rsidRPr="00A25F7B" w:rsidP="00A25F7B">
            <w:pPr>
              <w:pStyle w:val="ListBullet"/>
            </w:pPr>
            <w:r w:rsidRPr="00A25F7B">
              <w:t>chemical dosing</w:t>
            </w:r>
          </w:p>
          <w:p w:rsidR="00000000" w:rsidRPr="00A25F7B" w:rsidP="00A25F7B">
            <w:pPr>
              <w:pStyle w:val="ListBullet"/>
            </w:pPr>
            <w:r w:rsidRPr="00A25F7B">
              <w:t>nutrient removal</w:t>
            </w:r>
          </w:p>
          <w:p w:rsidR="00000000" w:rsidP="00A25F7B">
            <w:pPr>
              <w:pStyle w:val="ListBullet"/>
              <w:rPr>
                <w:lang w:val="en-NZ"/>
              </w:rPr>
            </w:pPr>
            <w:r w:rsidRPr="00A25F7B">
              <w:t>reverse osmosis</w:t>
            </w:r>
          </w:p>
        </w:tc>
      </w:tr>
      <w:tr w:rsidTr="00F51B7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25F7B">
            <w:pPr>
              <w:pStyle w:val="BodyText"/>
              <w:rPr>
                <w:lang w:val="en-NZ"/>
              </w:rPr>
            </w:pPr>
            <w:r w:rsidRPr="00A25F7B">
              <w:rPr>
                <w:rStyle w:val="BoldandItalics"/>
              </w:rPr>
              <w:t>Mechanical equipment</w:t>
            </w:r>
            <w:r w:rsidRPr="00A25F7B">
              <w:t xml:space="preserve"> used may include:</w:t>
            </w:r>
          </w:p>
        </w:tc>
        <w:tc>
          <w:tcPr>
            <w:tcW w:w="6084" w:type="dxa"/>
            <w:tcBorders>
              <w:top w:val="nil"/>
              <w:left w:val="nil"/>
              <w:bottom w:val="nil"/>
              <w:right w:val="nil"/>
            </w:tcBorders>
            <w:tcMar>
              <w:top w:w="0" w:type="dxa"/>
              <w:left w:w="62" w:type="dxa"/>
              <w:bottom w:w="0" w:type="dxa"/>
              <w:right w:w="62" w:type="dxa"/>
            </w:tcMar>
          </w:tcPr>
          <w:p w:rsidR="00000000" w:rsidRPr="00A25F7B" w:rsidP="00A25F7B">
            <w:pPr>
              <w:pStyle w:val="ListBullet"/>
            </w:pPr>
            <w:r w:rsidRPr="00A25F7B">
              <w:t>pumps, including:</w:t>
            </w:r>
          </w:p>
          <w:p w:rsidR="00000000" w:rsidRPr="00A25F7B" w:rsidP="00A25F7B">
            <w:pPr>
              <w:pStyle w:val="ListBullet2"/>
            </w:pPr>
            <w:r w:rsidRPr="00A25F7B">
              <w:t>centrifugal</w:t>
            </w:r>
          </w:p>
          <w:p w:rsidR="00000000" w:rsidRPr="00A25F7B" w:rsidP="00A25F7B">
            <w:pPr>
              <w:pStyle w:val="ListBullet2"/>
            </w:pPr>
            <w:r w:rsidRPr="00A25F7B">
              <w:t>positive displacement</w:t>
            </w:r>
          </w:p>
          <w:p w:rsidR="00000000" w:rsidRPr="00A25F7B" w:rsidP="00A25F7B">
            <w:pPr>
              <w:pStyle w:val="ListBullet2"/>
            </w:pPr>
            <w:r w:rsidRPr="00A25F7B">
              <w:t>airlift</w:t>
            </w:r>
          </w:p>
          <w:p w:rsidR="00000000" w:rsidRPr="00A25F7B" w:rsidP="00A25F7B">
            <w:pPr>
              <w:pStyle w:val="ListBullet"/>
            </w:pPr>
            <w:r w:rsidRPr="00A25F7B">
              <w:t>blowers</w:t>
            </w:r>
          </w:p>
          <w:p w:rsidR="00000000" w:rsidRPr="00A25F7B" w:rsidP="00A25F7B">
            <w:pPr>
              <w:pStyle w:val="ListBullet"/>
            </w:pPr>
            <w:r w:rsidRPr="00A25F7B">
              <w:t>screens</w:t>
            </w:r>
          </w:p>
          <w:p w:rsidR="00000000" w:rsidRPr="00A25F7B" w:rsidP="00A25F7B">
            <w:pPr>
              <w:pStyle w:val="ListBullet"/>
            </w:pPr>
            <w:r w:rsidRPr="00A25F7B">
              <w:t>control valves</w:t>
            </w:r>
          </w:p>
          <w:p w:rsidR="00000000" w:rsidRPr="00A25F7B" w:rsidP="00A25F7B">
            <w:pPr>
              <w:pStyle w:val="ListBullet"/>
            </w:pPr>
            <w:r w:rsidRPr="00A25F7B">
              <w:t>electronic digital monitoring systems</w:t>
            </w:r>
          </w:p>
          <w:p w:rsidR="00000000" w:rsidRPr="00A25F7B" w:rsidP="00A25F7B">
            <w:pPr>
              <w:pStyle w:val="ListBullet"/>
            </w:pPr>
            <w:r w:rsidRPr="00A25F7B">
              <w:t>recording systems</w:t>
            </w:r>
          </w:p>
          <w:p w:rsidR="00000000" w:rsidRPr="00A25F7B" w:rsidP="00A25F7B">
            <w:pPr>
              <w:pStyle w:val="ListBullet"/>
            </w:pPr>
            <w:r w:rsidRPr="00A25F7B">
              <w:t>chemical testing and analysis equipment</w:t>
            </w:r>
          </w:p>
          <w:p w:rsidR="00000000" w:rsidRPr="00A25F7B" w:rsidP="00A25F7B">
            <w:pPr>
              <w:pStyle w:val="ListBullet"/>
            </w:pPr>
            <w:r w:rsidRPr="00A25F7B">
              <w:t>communication equipment</w:t>
            </w:r>
          </w:p>
          <w:p w:rsidR="00000000" w:rsidRPr="00A25F7B" w:rsidP="00A25F7B">
            <w:pPr>
              <w:pStyle w:val="ListBullet"/>
            </w:pPr>
            <w:r w:rsidRPr="00A25F7B">
              <w:t>manual and hydraulic equipment</w:t>
            </w:r>
          </w:p>
          <w:p w:rsidR="00000000" w:rsidP="00A25F7B">
            <w:pPr>
              <w:pStyle w:val="ListBullet"/>
              <w:rPr>
                <w:lang w:val="en-NZ"/>
              </w:rPr>
            </w:pPr>
            <w:r w:rsidRPr="00A25F7B">
              <w:t>personal protective equipment</w:t>
            </w:r>
          </w:p>
        </w:tc>
      </w:tr>
      <w:tr w:rsidTr="00F51B7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25F7B">
            <w:pPr>
              <w:pStyle w:val="BodyText"/>
              <w:rPr>
                <w:lang w:val="en-NZ"/>
              </w:rPr>
            </w:pPr>
            <w:r w:rsidRPr="00A25F7B">
              <w:rPr>
                <w:rStyle w:val="BoldandItalics"/>
              </w:rPr>
              <w:t>Chemicals</w:t>
            </w:r>
            <w:r w:rsidRPr="00A25F7B">
              <w:t xml:space="preserve"> and aids used may include:</w:t>
            </w:r>
          </w:p>
        </w:tc>
        <w:tc>
          <w:tcPr>
            <w:tcW w:w="6084" w:type="dxa"/>
            <w:tcBorders>
              <w:top w:val="nil"/>
              <w:left w:val="nil"/>
              <w:bottom w:val="nil"/>
              <w:right w:val="nil"/>
            </w:tcBorders>
            <w:tcMar>
              <w:top w:w="0" w:type="dxa"/>
              <w:left w:w="62" w:type="dxa"/>
              <w:bottom w:w="0" w:type="dxa"/>
              <w:right w:w="62" w:type="dxa"/>
            </w:tcMar>
          </w:tcPr>
          <w:p w:rsidR="00000000" w:rsidRPr="00A25F7B" w:rsidP="00A25F7B">
            <w:pPr>
              <w:pStyle w:val="ListBullet"/>
            </w:pPr>
            <w:r w:rsidRPr="00A25F7B">
              <w:t>lime</w:t>
            </w:r>
          </w:p>
          <w:p w:rsidR="00000000" w:rsidRPr="00A25F7B" w:rsidP="00A25F7B">
            <w:pPr>
              <w:pStyle w:val="ListBullet"/>
            </w:pPr>
            <w:r w:rsidRPr="00A25F7B">
              <w:t>sodium hypochlorite</w:t>
            </w:r>
          </w:p>
          <w:p w:rsidR="00000000" w:rsidRPr="00A25F7B" w:rsidP="00A25F7B">
            <w:pPr>
              <w:pStyle w:val="ListBullet"/>
            </w:pPr>
            <w:r w:rsidRPr="00A25F7B">
              <w:t>polymers</w:t>
            </w:r>
          </w:p>
          <w:p w:rsidR="00000000" w:rsidRPr="00A25F7B" w:rsidP="00A25F7B">
            <w:pPr>
              <w:pStyle w:val="ListBullet"/>
            </w:pPr>
            <w:r w:rsidRPr="00A25F7B">
              <w:t>aluminium and iron coagulants</w:t>
            </w:r>
          </w:p>
          <w:p w:rsidR="00000000" w:rsidRPr="00A25F7B" w:rsidP="00A25F7B">
            <w:pPr>
              <w:pStyle w:val="ListBullet"/>
            </w:pPr>
            <w:r w:rsidRPr="00A25F7B">
              <w:t>carbon sources</w:t>
            </w:r>
          </w:p>
        </w:tc>
      </w:tr>
    </w:tbl>
    <w:p w:rsidR="00F51B7F" w:rsidP="00A25F7B">
      <w:pPr>
        <w:pStyle w:val="BodyText"/>
      </w:pPr>
    </w:p>
    <w:p w:rsidR="00F51B7F" w:rsidP="00A25F7B">
      <w:pPr>
        <w:pStyle w:val="BodyText"/>
      </w:pPr>
    </w:p>
    <w:p w:rsidR="00000000" w:rsidRPr="00A25F7B" w:rsidP="00A25F7B">
      <w:pPr>
        <w:pStyle w:val="Heading1"/>
      </w:pPr>
      <w:bookmarkStart w:id="12" w:name="O_404423"/>
      <w:bookmarkEnd w:id="12"/>
      <w:r w:rsidRPr="00A25F7B">
        <w:t>Unit Sector(s)</w:t>
      </w:r>
    </w:p>
    <w:p w:rsidR="00000000" w:rsidRPr="00A25F7B" w:rsidP="00A25F7B">
      <w:pPr>
        <w:pStyle w:val="BodyText"/>
      </w:pPr>
      <w:r w:rsidRPr="00A25F7B">
        <w:t>Not applicable.</w:t>
      </w:r>
    </w:p>
    <w:p w:rsidR="00000000" w:rsidRPr="00A25F7B" w:rsidP="00A25F7B">
      <w:pPr>
        <w:pStyle w:val="AllowPageBreak"/>
      </w:pPr>
    </w:p>
    <w:p w:rsidR="00000000" w:rsidRPr="00A25F7B" w:rsidP="00A25F7B">
      <w:pPr>
        <w:pStyle w:val="Heading1"/>
      </w:pPr>
      <w:bookmarkStart w:id="13" w:name="O_404435"/>
      <w:bookmarkEnd w:id="13"/>
      <w:r w:rsidRPr="00A25F7B">
        <w:t>Competency field</w:t>
      </w:r>
    </w:p>
    <w:p w:rsidR="00000000" w:rsidRPr="00A25F7B" w:rsidP="00A25F7B">
      <w:pPr>
        <w:pStyle w:val="BodyText"/>
      </w:pPr>
      <w:r w:rsidRPr="00A25F7B">
        <w:t>Treatment.</w:t>
      </w:r>
    </w:p>
    <w:p w:rsidR="00000000" w:rsidRPr="00A25F7B" w:rsidP="00A25F7B"/>
    <w:sectPr w:rsidSect="00A25F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F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1B7F" w:rsidP="00F51B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F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B7F" w:rsidP="00A25F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51B7F" w:rsidP="00A25F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51B7F" w:rsidP="00A25F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F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1B7F" w:rsidP="00F51B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F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B7F" w:rsidP="00A25F7B">
    <w:pPr>
      <w:pStyle w:val="Header"/>
      <w:framePr w:wrap="around"/>
    </w:pPr>
    <w:r>
      <w:fldChar w:fldCharType="begin"/>
    </w:r>
    <w:r>
      <w:instrText xml:space="preserve"> TITLE   \* MERGEFORMAT </w:instrText>
    </w:r>
    <w:r>
      <w:fldChar w:fldCharType="separate"/>
    </w:r>
    <w:r>
      <w:t>NWP263A Operate and maintain wastewater treatment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1B7F" w:rsidP="00A25F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38FA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EAD1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4E8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F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5F7B"/>
    <w:pPr>
      <w:spacing w:before="360" w:after="60"/>
      <w:outlineLvl w:val="0"/>
    </w:pPr>
    <w:rPr>
      <w:sz w:val="32"/>
    </w:rPr>
  </w:style>
  <w:style w:type="paragraph" w:styleId="Heading2">
    <w:name w:val="heading 2"/>
    <w:basedOn w:val="HeadingBase"/>
    <w:next w:val="BodyText"/>
    <w:link w:val="Heading2Char"/>
    <w:qFormat/>
    <w:rsid w:val="00A25F7B"/>
    <w:pPr>
      <w:keepLines/>
      <w:spacing w:before="240" w:after="120"/>
      <w:outlineLvl w:val="1"/>
    </w:pPr>
    <w:rPr>
      <w:sz w:val="28"/>
      <w:szCs w:val="40"/>
    </w:rPr>
  </w:style>
  <w:style w:type="paragraph" w:styleId="Heading3">
    <w:name w:val="heading 3"/>
    <w:basedOn w:val="HeadingBase"/>
    <w:next w:val="BodyText"/>
    <w:link w:val="Heading3Char"/>
    <w:qFormat/>
    <w:rsid w:val="00A25F7B"/>
    <w:pPr>
      <w:spacing w:before="180" w:after="120"/>
      <w:outlineLvl w:val="2"/>
    </w:pPr>
    <w:rPr>
      <w:spacing w:val="-10"/>
      <w:kern w:val="32"/>
    </w:rPr>
  </w:style>
  <w:style w:type="paragraph" w:styleId="Heading4">
    <w:name w:val="heading 4"/>
    <w:basedOn w:val="HeadingBase"/>
    <w:next w:val="BodyText"/>
    <w:link w:val="Heading4Char"/>
    <w:qFormat/>
    <w:rsid w:val="00A25F7B"/>
    <w:pPr>
      <w:spacing w:before="160" w:after="120"/>
      <w:outlineLvl w:val="3"/>
    </w:pPr>
    <w:rPr>
      <w:sz w:val="22"/>
    </w:rPr>
  </w:style>
  <w:style w:type="paragraph" w:styleId="Heading5">
    <w:name w:val="heading 5"/>
    <w:basedOn w:val="HeadingBase"/>
    <w:next w:val="Normal"/>
    <w:link w:val="Heading5Char"/>
    <w:qFormat/>
    <w:rsid w:val="00A25F7B"/>
    <w:pPr>
      <w:spacing w:before="80"/>
      <w:outlineLvl w:val="4"/>
    </w:pPr>
    <w:rPr>
      <w:color w:val="918585"/>
      <w:sz w:val="20"/>
    </w:rPr>
  </w:style>
  <w:style w:type="paragraph" w:styleId="Heading6">
    <w:name w:val="heading 6"/>
    <w:basedOn w:val="HeadingBase"/>
    <w:next w:val="Normal"/>
    <w:link w:val="Heading6Char"/>
    <w:qFormat/>
    <w:rsid w:val="00A25F7B"/>
    <w:pPr>
      <w:spacing w:before="60"/>
      <w:outlineLvl w:val="5"/>
    </w:pPr>
    <w:rPr>
      <w:color w:val="918585"/>
      <w:sz w:val="20"/>
    </w:rPr>
  </w:style>
  <w:style w:type="paragraph" w:styleId="Heading7">
    <w:name w:val="heading 7"/>
    <w:basedOn w:val="Normal"/>
    <w:next w:val="Normal"/>
    <w:link w:val="Heading7Char"/>
    <w:qFormat/>
    <w:rsid w:val="00A25F7B"/>
    <w:pPr>
      <w:ind w:left="720"/>
      <w:outlineLvl w:val="6"/>
    </w:pPr>
    <w:rPr>
      <w:i/>
    </w:rPr>
  </w:style>
  <w:style w:type="paragraph" w:styleId="Heading8">
    <w:name w:val="heading 8"/>
    <w:basedOn w:val="Normal"/>
    <w:next w:val="Normal"/>
    <w:link w:val="Heading8Char"/>
    <w:qFormat/>
    <w:rsid w:val="00A25F7B"/>
    <w:pPr>
      <w:ind w:left="720"/>
      <w:outlineLvl w:val="7"/>
    </w:pPr>
    <w:rPr>
      <w:i/>
    </w:rPr>
  </w:style>
  <w:style w:type="paragraph" w:styleId="Heading9">
    <w:name w:val="heading 9"/>
    <w:basedOn w:val="Normal"/>
    <w:next w:val="Normal"/>
    <w:link w:val="Heading9Char"/>
    <w:qFormat/>
    <w:rsid w:val="00A25F7B"/>
    <w:pPr>
      <w:ind w:left="720"/>
      <w:outlineLvl w:val="8"/>
    </w:pPr>
    <w:rPr>
      <w:i/>
    </w:rPr>
  </w:style>
  <w:style w:type="character" w:default="1" w:styleId="DefaultParagraphFont">
    <w:name w:val="Default Paragraph Font"/>
    <w:uiPriority w:val="1"/>
    <w:unhideWhenUsed/>
    <w:rsid w:val="00A25F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F7B"/>
  </w:style>
  <w:style w:type="character" w:customStyle="1" w:styleId="Heading1Char">
    <w:name w:val="Heading 1 Char"/>
    <w:basedOn w:val="DefaultParagraphFont"/>
    <w:link w:val="Heading1"/>
    <w:rsid w:val="00A25F7B"/>
    <w:rPr>
      <w:rFonts w:ascii="Times New Roman" w:eastAsia="Times New Roman" w:hAnsi="Times New Roman" w:cs="Times New Roman"/>
      <w:b/>
      <w:sz w:val="32"/>
      <w:szCs w:val="20"/>
      <w:lang w:eastAsia="en-US"/>
    </w:rPr>
  </w:style>
  <w:style w:type="paragraph" w:styleId="BodyText">
    <w:name w:val="Body Text"/>
    <w:basedOn w:val="Normal"/>
    <w:link w:val="BodyTextChar"/>
    <w:rsid w:val="00A25F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5F7B"/>
    <w:rPr>
      <w:rFonts w:ascii="Times New Roman" w:eastAsia="Times New Roman" w:hAnsi="Times New Roman" w:cs="Times New Roman"/>
      <w:sz w:val="24"/>
      <w:lang w:val="en-US" w:eastAsia="en-US"/>
    </w:rPr>
  </w:style>
  <w:style w:type="paragraph" w:styleId="Footer">
    <w:name w:val="footer"/>
    <w:basedOn w:val="Normal"/>
    <w:link w:val="FooterChar"/>
    <w:rsid w:val="00A25F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F7B"/>
    <w:rPr>
      <w:rFonts w:ascii="Times New Roman" w:eastAsia="Times New Roman" w:hAnsi="Times New Roman" w:cs="Times New Roman"/>
      <w:sz w:val="16"/>
      <w:lang w:val="en-US" w:eastAsia="en-US"/>
    </w:rPr>
  </w:style>
  <w:style w:type="paragraph" w:styleId="List">
    <w:name w:val="List"/>
    <w:basedOn w:val="BodyText"/>
    <w:next w:val="BodyText"/>
    <w:rsid w:val="00A25F7B"/>
    <w:pPr>
      <w:tabs>
        <w:tab w:val="left" w:pos="340"/>
      </w:tabs>
      <w:spacing w:before="60" w:after="60"/>
      <w:ind w:left="340" w:hanging="340"/>
    </w:pPr>
  </w:style>
  <w:style w:type="paragraph" w:styleId="ListBullet">
    <w:name w:val="List Bullet"/>
    <w:basedOn w:val="List"/>
    <w:rsid w:val="00A25F7B"/>
    <w:pPr>
      <w:numPr>
        <w:numId w:val="13"/>
      </w:numPr>
      <w:tabs>
        <w:tab w:val="clear" w:pos="340"/>
      </w:tabs>
      <w:spacing w:before="40" w:after="40"/>
    </w:pPr>
  </w:style>
  <w:style w:type="character" w:customStyle="1" w:styleId="SpecialBold">
    <w:name w:val="Special Bold"/>
    <w:basedOn w:val="DefaultParagraphFont"/>
    <w:rsid w:val="00A25F7B"/>
    <w:rPr>
      <w:b/>
      <w:spacing w:val="0"/>
    </w:rPr>
  </w:style>
  <w:style w:type="paragraph" w:styleId="ListBullet2">
    <w:name w:val="List Bullet 2"/>
    <w:basedOn w:val="List2"/>
    <w:rsid w:val="00A25F7B"/>
    <w:pPr>
      <w:numPr>
        <w:numId w:val="14"/>
      </w:numPr>
      <w:tabs>
        <w:tab w:val="clear" w:pos="680"/>
      </w:tabs>
    </w:pPr>
  </w:style>
  <w:style w:type="paragraph" w:styleId="Header">
    <w:name w:val="header"/>
    <w:basedOn w:val="Normal"/>
    <w:link w:val="HeaderChar"/>
    <w:rsid w:val="00A25F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F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5F7B"/>
    <w:pPr>
      <w:spacing w:before="240" w:after="120"/>
      <w:outlineLvl w:val="0"/>
    </w:pPr>
    <w:rPr>
      <w:rFonts w:ascii="Times New Roman" w:hAnsi="Times New Roman"/>
      <w:b/>
      <w:sz w:val="28"/>
    </w:rPr>
  </w:style>
  <w:style w:type="paragraph" w:customStyle="1" w:styleId="AllowPageBreak">
    <w:name w:val="AllowPageBreak"/>
    <w:rsid w:val="00A25F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25F7B"/>
    <w:rPr>
      <w:b/>
      <w:i/>
      <w:u w:val="none"/>
    </w:rPr>
  </w:style>
  <w:style w:type="character" w:customStyle="1" w:styleId="Heading2Char">
    <w:name w:val="Heading 2 Char"/>
    <w:basedOn w:val="DefaultParagraphFont"/>
    <w:link w:val="Heading2"/>
    <w:rsid w:val="00A25F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F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F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F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F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F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5F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5F7B"/>
    <w:rPr>
      <w:rFonts w:ascii="Courier New" w:eastAsia="Times New Roman" w:hAnsi="Courier New" w:cs="Times New Roman"/>
      <w:i/>
      <w:szCs w:val="20"/>
      <w:lang w:val="en-US" w:eastAsia="en-US"/>
    </w:rPr>
  </w:style>
  <w:style w:type="paragraph" w:customStyle="1" w:styleId="HeadingBase">
    <w:name w:val="Heading Base"/>
    <w:rsid w:val="00A25F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F7B"/>
    <w:pPr>
      <w:tabs>
        <w:tab w:val="right" w:leader="dot" w:pos="9072"/>
      </w:tabs>
      <w:ind w:left="567"/>
    </w:pPr>
    <w:rPr>
      <w:szCs w:val="22"/>
    </w:rPr>
  </w:style>
  <w:style w:type="paragraph" w:customStyle="1" w:styleId="TOCBase">
    <w:name w:val="TOC Base"/>
    <w:rsid w:val="00A25F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F7B"/>
    <w:pPr>
      <w:tabs>
        <w:tab w:val="right" w:leader="dot" w:pos="9072"/>
      </w:tabs>
      <w:spacing w:before="40" w:after="40"/>
      <w:ind w:left="284"/>
    </w:pPr>
    <w:rPr>
      <w:rFonts w:ascii="Times New Roman" w:hAnsi="Times New Roman"/>
    </w:rPr>
  </w:style>
  <w:style w:type="paragraph" w:styleId="TOC1">
    <w:name w:val="toc 1"/>
    <w:basedOn w:val="TOCBase"/>
    <w:next w:val="Normal"/>
    <w:rsid w:val="00A25F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5F7B"/>
    <w:pPr>
      <w:spacing w:before="5040"/>
      <w:jc w:val="center"/>
    </w:pPr>
    <w:rPr>
      <w:sz w:val="48"/>
      <w:szCs w:val="72"/>
      <w:lang w:val="en-US"/>
    </w:rPr>
  </w:style>
  <w:style w:type="character" w:customStyle="1" w:styleId="TitleChar">
    <w:name w:val="Title Char"/>
    <w:basedOn w:val="DefaultParagraphFont"/>
    <w:link w:val="Title"/>
    <w:rsid w:val="00A25F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F7B"/>
    <w:pPr>
      <w:tabs>
        <w:tab w:val="left" w:pos="3600"/>
        <w:tab w:val="left" w:pos="3958"/>
      </w:tabs>
    </w:pPr>
  </w:style>
  <w:style w:type="paragraph" w:customStyle="1" w:styleId="Note">
    <w:name w:val="Note"/>
    <w:basedOn w:val="BodyText"/>
    <w:rsid w:val="00A25F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F7B"/>
    <w:pPr>
      <w:framePr w:wrap="auto" w:hAnchor="text" w:y="6049"/>
    </w:pPr>
    <w:rPr>
      <w:color w:val="000000"/>
      <w:sz w:val="40"/>
    </w:rPr>
  </w:style>
  <w:style w:type="paragraph" w:customStyle="1" w:styleId="TOCTitle">
    <w:name w:val="TOCTitle"/>
    <w:basedOn w:val="Heading1"/>
    <w:rsid w:val="00A25F7B"/>
    <w:pPr>
      <w:spacing w:after="240"/>
      <w:jc w:val="center"/>
      <w:outlineLvl w:val="9"/>
    </w:pPr>
    <w:rPr>
      <w:caps/>
    </w:rPr>
  </w:style>
  <w:style w:type="paragraph" w:customStyle="1" w:styleId="Version">
    <w:name w:val="Version"/>
    <w:rsid w:val="00A25F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5F7B"/>
    <w:pPr>
      <w:keepNext w:val="0"/>
      <w:tabs>
        <w:tab w:val="right" w:pos="4176"/>
      </w:tabs>
      <w:ind w:left="198" w:hanging="198"/>
    </w:pPr>
    <w:rPr>
      <w:rFonts w:ascii="Garamond" w:hAnsi="Garamond"/>
    </w:rPr>
  </w:style>
  <w:style w:type="paragraph" w:styleId="IndexHeading">
    <w:name w:val="index heading"/>
    <w:basedOn w:val="Normal"/>
    <w:next w:val="Index1"/>
    <w:semiHidden/>
    <w:rsid w:val="00A25F7B"/>
    <w:pPr>
      <w:spacing w:before="120" w:after="120"/>
    </w:pPr>
    <w:rPr>
      <w:rFonts w:ascii="Arial" w:hAnsi="Arial"/>
      <w:b/>
      <w:color w:val="918585"/>
      <w:sz w:val="24"/>
    </w:rPr>
  </w:style>
  <w:style w:type="paragraph" w:customStyle="1" w:styleId="Chapter">
    <w:name w:val="Chapter"/>
    <w:basedOn w:val="Normal"/>
    <w:rsid w:val="00A25F7B"/>
    <w:pPr>
      <w:spacing w:before="240"/>
    </w:pPr>
    <w:rPr>
      <w:rFonts w:ascii="Times New Roman" w:hAnsi="Times New Roman"/>
      <w:smallCaps/>
      <w:spacing w:val="80"/>
      <w:sz w:val="28"/>
    </w:rPr>
  </w:style>
  <w:style w:type="paragraph" w:customStyle="1" w:styleId="InChapter">
    <w:name w:val="InChapter"/>
    <w:basedOn w:val="Heading3"/>
    <w:rsid w:val="00A25F7B"/>
    <w:pPr>
      <w:spacing w:after="240"/>
      <w:outlineLvl w:val="9"/>
    </w:pPr>
    <w:rPr>
      <w:noProof/>
    </w:rPr>
  </w:style>
  <w:style w:type="paragraph" w:styleId="Index2">
    <w:name w:val="index 2"/>
    <w:basedOn w:val="Normal"/>
    <w:next w:val="Normal"/>
    <w:semiHidden/>
    <w:rsid w:val="00A25F7B"/>
    <w:pPr>
      <w:tabs>
        <w:tab w:val="right" w:pos="4176"/>
      </w:tabs>
      <w:ind w:left="568" w:hanging="284"/>
    </w:pPr>
    <w:rPr>
      <w:rFonts w:ascii="Garamond" w:hAnsi="Garamond"/>
    </w:rPr>
  </w:style>
  <w:style w:type="paragraph" w:customStyle="1" w:styleId="Byline">
    <w:name w:val="Byline"/>
    <w:rsid w:val="00A25F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F7B"/>
    <w:pPr>
      <w:tabs>
        <w:tab w:val="clear" w:pos="3600"/>
        <w:tab w:val="clear" w:pos="3958"/>
      </w:tabs>
      <w:jc w:val="right"/>
    </w:pPr>
  </w:style>
  <w:style w:type="character" w:styleId="Emphasis">
    <w:name w:val="Emphasis"/>
    <w:basedOn w:val="DefaultParagraphFont"/>
    <w:qFormat/>
    <w:rsid w:val="00A25F7B"/>
    <w:rPr>
      <w:i/>
    </w:rPr>
  </w:style>
  <w:style w:type="paragraph" w:styleId="Caption">
    <w:name w:val="caption"/>
    <w:basedOn w:val="BodyText"/>
    <w:next w:val="Normal"/>
    <w:qFormat/>
    <w:rsid w:val="00A25F7B"/>
    <w:pPr>
      <w:framePr w:w="2268" w:hSpace="181" w:vSpace="181" w:wrap="around" w:vAnchor="text" w:hAnchor="page" w:x="1135" w:y="285" w:anchorLock="1"/>
    </w:pPr>
    <w:rPr>
      <w:i/>
    </w:rPr>
  </w:style>
  <w:style w:type="paragraph" w:customStyle="1" w:styleId="MiniTOCTitle">
    <w:name w:val="MiniTOCTitle"/>
    <w:basedOn w:val="Heading4"/>
    <w:rsid w:val="00A25F7B"/>
    <w:pPr>
      <w:spacing w:before="240"/>
      <w:outlineLvl w:val="9"/>
    </w:pPr>
    <w:rPr>
      <w:noProof/>
      <w:sz w:val="24"/>
    </w:rPr>
  </w:style>
  <w:style w:type="paragraph" w:customStyle="1" w:styleId="MiniTOCItem">
    <w:name w:val="MiniTOCItem"/>
    <w:basedOn w:val="ListBullet"/>
    <w:rsid w:val="00A25F7B"/>
    <w:pPr>
      <w:numPr>
        <w:numId w:val="0"/>
      </w:numPr>
      <w:tabs>
        <w:tab w:val="right" w:leader="dot" w:pos="6521"/>
      </w:tabs>
      <w:spacing w:before="0" w:after="0"/>
    </w:pPr>
  </w:style>
  <w:style w:type="paragraph" w:customStyle="1" w:styleId="TOFTitle">
    <w:name w:val="TOFTitle"/>
    <w:basedOn w:val="TOCTitle"/>
    <w:rsid w:val="00A25F7B"/>
  </w:style>
  <w:style w:type="paragraph" w:styleId="TableofFigures">
    <w:name w:val="table of figures"/>
    <w:basedOn w:val="Normal"/>
    <w:next w:val="Normal"/>
    <w:semiHidden/>
    <w:rsid w:val="00A25F7B"/>
    <w:pPr>
      <w:tabs>
        <w:tab w:val="right" w:leader="dot" w:pos="9072"/>
      </w:tabs>
      <w:ind w:left="970" w:hanging="403"/>
    </w:pPr>
    <w:rPr>
      <w:rFonts w:ascii="Times New Roman" w:hAnsi="Times New Roman"/>
      <w:b/>
    </w:rPr>
  </w:style>
  <w:style w:type="paragraph" w:styleId="ListNumber">
    <w:name w:val="List Number"/>
    <w:basedOn w:val="List"/>
    <w:rsid w:val="00A25F7B"/>
    <w:pPr>
      <w:numPr>
        <w:numId w:val="11"/>
      </w:numPr>
    </w:pPr>
  </w:style>
  <w:style w:type="character" w:customStyle="1" w:styleId="WingdingSymbols">
    <w:name w:val="Wingding Symbols"/>
    <w:rsid w:val="00A25F7B"/>
    <w:rPr>
      <w:rFonts w:ascii="Wingdings" w:hAnsi="Wingdings"/>
    </w:rPr>
  </w:style>
  <w:style w:type="paragraph" w:customStyle="1" w:styleId="TableHeading">
    <w:name w:val="Table Heading"/>
    <w:basedOn w:val="HeadingBase"/>
    <w:rsid w:val="00A25F7B"/>
    <w:pPr>
      <w:keepLines/>
      <w:pBdr>
        <w:bottom w:val="single" w:sz="6" w:space="1" w:color="918585"/>
      </w:pBdr>
      <w:spacing w:before="240"/>
    </w:pPr>
  </w:style>
  <w:style w:type="character" w:customStyle="1" w:styleId="HotSpot">
    <w:name w:val="HotSpot"/>
    <w:rsid w:val="00A25F7B"/>
    <w:rPr>
      <w:color w:val="0033CC"/>
      <w:u w:val="none"/>
    </w:rPr>
  </w:style>
  <w:style w:type="paragraph" w:customStyle="1" w:styleId="BodyTextRight">
    <w:name w:val="Body Text Right"/>
    <w:basedOn w:val="BodyText"/>
    <w:rsid w:val="00A25F7B"/>
    <w:pPr>
      <w:spacing w:before="0" w:after="0"/>
      <w:jc w:val="right"/>
    </w:pPr>
  </w:style>
  <w:style w:type="paragraph" w:styleId="Index3">
    <w:name w:val="index 3"/>
    <w:basedOn w:val="ListNumber2"/>
    <w:next w:val="Normal"/>
    <w:semiHidden/>
    <w:rsid w:val="00A25F7B"/>
    <w:pPr>
      <w:numPr>
        <w:numId w:val="0"/>
      </w:numPr>
      <w:tabs>
        <w:tab w:val="right" w:leader="dot" w:pos="4176"/>
      </w:tabs>
    </w:pPr>
  </w:style>
  <w:style w:type="paragraph" w:styleId="ListNumber2">
    <w:name w:val="List Number 2"/>
    <w:basedOn w:val="List2"/>
    <w:rsid w:val="00A25F7B"/>
    <w:pPr>
      <w:numPr>
        <w:numId w:val="10"/>
      </w:numPr>
      <w:tabs>
        <w:tab w:val="clear" w:pos="1060"/>
      </w:tabs>
    </w:pPr>
  </w:style>
  <w:style w:type="paragraph" w:customStyle="1" w:styleId="MarginNote">
    <w:name w:val="Margin Note"/>
    <w:basedOn w:val="BodyText"/>
    <w:rsid w:val="00A25F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F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F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5F7B"/>
    <w:rPr>
      <w:sz w:val="32"/>
    </w:rPr>
  </w:style>
  <w:style w:type="paragraph" w:customStyle="1" w:styleId="HeadingProcedure">
    <w:name w:val="Heading Procedure"/>
    <w:basedOn w:val="HeadingBase"/>
    <w:next w:val="Normal"/>
    <w:rsid w:val="00A25F7B"/>
    <w:pPr>
      <w:tabs>
        <w:tab w:val="left" w:pos="0"/>
      </w:tabs>
      <w:spacing w:before="120" w:after="60"/>
    </w:pPr>
    <w:rPr>
      <w:i/>
      <w:color w:val="918585"/>
      <w:sz w:val="22"/>
    </w:rPr>
  </w:style>
  <w:style w:type="paragraph" w:customStyle="1" w:styleId="TableBodyText">
    <w:name w:val="Table Body Text"/>
    <w:basedOn w:val="BodyText"/>
    <w:rsid w:val="00A25F7B"/>
    <w:pPr>
      <w:spacing w:before="60" w:after="60"/>
    </w:pPr>
  </w:style>
  <w:style w:type="paragraph" w:styleId="ListContinue">
    <w:name w:val="List Continue"/>
    <w:basedOn w:val="List"/>
    <w:rsid w:val="00A25F7B"/>
    <w:pPr>
      <w:ind w:firstLine="0"/>
    </w:pPr>
  </w:style>
  <w:style w:type="paragraph" w:customStyle="1" w:styleId="ListNote">
    <w:name w:val="List Note"/>
    <w:basedOn w:val="List"/>
    <w:rsid w:val="00A25F7B"/>
    <w:pPr>
      <w:pBdr>
        <w:top w:val="single" w:sz="6" w:space="2" w:color="918585"/>
        <w:bottom w:val="single" w:sz="6" w:space="2" w:color="918585"/>
      </w:pBdr>
      <w:tabs>
        <w:tab w:val="left" w:pos="1021"/>
      </w:tabs>
      <w:ind w:firstLine="0"/>
    </w:pPr>
  </w:style>
  <w:style w:type="paragraph" w:customStyle="1" w:styleId="Warning">
    <w:name w:val="Warning"/>
    <w:basedOn w:val="BodyText"/>
    <w:rsid w:val="00A25F7B"/>
    <w:pPr>
      <w:shd w:val="clear" w:color="auto" w:fill="D9D9D9"/>
      <w:tabs>
        <w:tab w:val="left" w:pos="992"/>
      </w:tabs>
      <w:ind w:left="119" w:right="119"/>
    </w:pPr>
    <w:rPr>
      <w:sz w:val="20"/>
    </w:rPr>
  </w:style>
  <w:style w:type="paragraph" w:customStyle="1" w:styleId="MarginIcons">
    <w:name w:val="Margin Icons"/>
    <w:basedOn w:val="BodyText"/>
    <w:rsid w:val="00A25F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F7B"/>
    <w:rPr>
      <w:rFonts w:ascii="Courier New" w:hAnsi="Courier New"/>
    </w:rPr>
  </w:style>
  <w:style w:type="paragraph" w:customStyle="1" w:styleId="NoteBullet">
    <w:name w:val="Note Bullet"/>
    <w:basedOn w:val="Note"/>
    <w:rsid w:val="00A25F7B"/>
    <w:pPr>
      <w:tabs>
        <w:tab w:val="clear" w:pos="680"/>
      </w:tabs>
      <w:spacing w:before="60" w:after="60"/>
    </w:pPr>
  </w:style>
  <w:style w:type="paragraph" w:customStyle="1" w:styleId="SubHeading2">
    <w:name w:val="SubHeading2"/>
    <w:basedOn w:val="HeadingBase"/>
    <w:rsid w:val="00A25F7B"/>
    <w:pPr>
      <w:spacing w:before="240" w:after="60"/>
    </w:pPr>
    <w:rPr>
      <w:sz w:val="20"/>
    </w:rPr>
  </w:style>
  <w:style w:type="paragraph" w:customStyle="1" w:styleId="SubHeading1">
    <w:name w:val="SubHeading1"/>
    <w:basedOn w:val="HeadingBase"/>
    <w:rsid w:val="00A25F7B"/>
    <w:pPr>
      <w:spacing w:before="240" w:after="60"/>
    </w:pPr>
    <w:rPr>
      <w:color w:val="918585"/>
      <w:sz w:val="22"/>
    </w:rPr>
  </w:style>
  <w:style w:type="paragraph" w:customStyle="1" w:styleId="SideHeading">
    <w:name w:val="Side Heading"/>
    <w:basedOn w:val="HeadingBase"/>
    <w:rsid w:val="00A25F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F7B"/>
    <w:pPr>
      <w:numPr>
        <w:numId w:val="12"/>
      </w:numPr>
    </w:pPr>
  </w:style>
  <w:style w:type="paragraph" w:styleId="PlainText">
    <w:name w:val="Plain Text"/>
    <w:basedOn w:val="Normal"/>
    <w:link w:val="PlainTextChar"/>
    <w:rsid w:val="00A25F7B"/>
    <w:rPr>
      <w:sz w:val="20"/>
    </w:rPr>
  </w:style>
  <w:style w:type="character" w:customStyle="1" w:styleId="PlainTextChar">
    <w:name w:val="Plain Text Char"/>
    <w:basedOn w:val="DefaultParagraphFont"/>
    <w:link w:val="PlainText"/>
    <w:rsid w:val="00A25F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5F7B"/>
    <w:rPr>
      <w:b/>
      <w:smallCaps/>
    </w:rPr>
  </w:style>
  <w:style w:type="paragraph" w:customStyle="1" w:styleId="TableListNumber">
    <w:name w:val="Table List Number"/>
    <w:basedOn w:val="ListNumber"/>
    <w:rsid w:val="00A25F7B"/>
    <w:pPr>
      <w:numPr>
        <w:numId w:val="0"/>
      </w:numPr>
    </w:pPr>
  </w:style>
  <w:style w:type="paragraph" w:styleId="TOC4">
    <w:name w:val="toc 4"/>
    <w:basedOn w:val="TOCBase"/>
    <w:next w:val="Normal"/>
    <w:semiHidden/>
    <w:rsid w:val="00A25F7B"/>
    <w:pPr>
      <w:tabs>
        <w:tab w:val="right" w:leader="dot" w:pos="9071"/>
      </w:tabs>
      <w:ind w:left="1701"/>
    </w:pPr>
  </w:style>
  <w:style w:type="paragraph" w:customStyle="1" w:styleId="ListAlpha">
    <w:name w:val="List Alpha"/>
    <w:basedOn w:val="List"/>
    <w:rsid w:val="00A25F7B"/>
    <w:pPr>
      <w:numPr>
        <w:numId w:val="9"/>
      </w:numPr>
    </w:pPr>
  </w:style>
  <w:style w:type="paragraph" w:customStyle="1" w:styleId="ListAlpha2">
    <w:name w:val="List Alpha 2"/>
    <w:basedOn w:val="List2"/>
    <w:rsid w:val="00A25F7B"/>
    <w:pPr>
      <w:numPr>
        <w:numId w:val="8"/>
      </w:numPr>
    </w:pPr>
  </w:style>
  <w:style w:type="paragraph" w:styleId="List2">
    <w:name w:val="List 2"/>
    <w:basedOn w:val="BodyText"/>
    <w:rsid w:val="00A25F7B"/>
    <w:pPr>
      <w:tabs>
        <w:tab w:val="left" w:pos="680"/>
      </w:tabs>
      <w:spacing w:before="60" w:after="60"/>
      <w:ind w:left="680" w:hanging="340"/>
    </w:pPr>
  </w:style>
  <w:style w:type="paragraph" w:styleId="List3">
    <w:name w:val="List 3"/>
    <w:basedOn w:val="BodyText"/>
    <w:rsid w:val="00A25F7B"/>
    <w:pPr>
      <w:tabs>
        <w:tab w:val="left" w:pos="1021"/>
      </w:tabs>
      <w:spacing w:before="60" w:after="60"/>
      <w:ind w:left="1020" w:hanging="340"/>
    </w:pPr>
  </w:style>
  <w:style w:type="paragraph" w:styleId="List4">
    <w:name w:val="List 4"/>
    <w:basedOn w:val="BodyText"/>
    <w:rsid w:val="00A25F7B"/>
    <w:pPr>
      <w:tabs>
        <w:tab w:val="left" w:pos="1361"/>
      </w:tabs>
      <w:spacing w:before="60" w:after="60"/>
      <w:ind w:left="1361" w:hanging="340"/>
    </w:pPr>
  </w:style>
  <w:style w:type="paragraph" w:styleId="List5">
    <w:name w:val="List 5"/>
    <w:basedOn w:val="BodyText"/>
    <w:rsid w:val="00A25F7B"/>
    <w:pPr>
      <w:tabs>
        <w:tab w:val="left" w:pos="1701"/>
      </w:tabs>
      <w:spacing w:before="60" w:after="60"/>
      <w:ind w:left="1701" w:hanging="340"/>
    </w:pPr>
  </w:style>
  <w:style w:type="paragraph" w:styleId="ListBullet3">
    <w:name w:val="List Bullet 3"/>
    <w:basedOn w:val="List3"/>
    <w:rsid w:val="00A25F7B"/>
    <w:pPr>
      <w:numPr>
        <w:numId w:val="15"/>
      </w:numPr>
      <w:tabs>
        <w:tab w:val="clear" w:pos="1021"/>
      </w:tabs>
      <w:ind w:left="1037" w:hanging="357"/>
    </w:pPr>
  </w:style>
  <w:style w:type="paragraph" w:styleId="ListBullet4">
    <w:name w:val="List Bullet 4"/>
    <w:basedOn w:val="List4"/>
    <w:rsid w:val="00A25F7B"/>
    <w:pPr>
      <w:numPr>
        <w:numId w:val="3"/>
      </w:numPr>
    </w:pPr>
  </w:style>
  <w:style w:type="paragraph" w:styleId="ListBullet5">
    <w:name w:val="List Bullet 5"/>
    <w:basedOn w:val="List5"/>
    <w:rsid w:val="00A25F7B"/>
    <w:pPr>
      <w:numPr>
        <w:numId w:val="4"/>
      </w:numPr>
    </w:pPr>
  </w:style>
  <w:style w:type="paragraph" w:styleId="ListContinue2">
    <w:name w:val="List Continue 2"/>
    <w:basedOn w:val="List2"/>
    <w:rsid w:val="00A25F7B"/>
    <w:pPr>
      <w:ind w:firstLine="0"/>
    </w:pPr>
  </w:style>
  <w:style w:type="paragraph" w:styleId="ListContinue3">
    <w:name w:val="List Continue 3"/>
    <w:basedOn w:val="List3"/>
    <w:rsid w:val="00A25F7B"/>
    <w:pPr>
      <w:ind w:left="1021" w:firstLine="0"/>
    </w:pPr>
  </w:style>
  <w:style w:type="paragraph" w:styleId="ListContinue4">
    <w:name w:val="List Continue 4"/>
    <w:basedOn w:val="List4"/>
    <w:rsid w:val="00A25F7B"/>
    <w:pPr>
      <w:ind w:firstLine="0"/>
    </w:pPr>
  </w:style>
  <w:style w:type="paragraph" w:styleId="ListContinue5">
    <w:name w:val="List Continue 5"/>
    <w:basedOn w:val="List5"/>
    <w:rsid w:val="00A25F7B"/>
    <w:pPr>
      <w:ind w:firstLine="0"/>
    </w:pPr>
  </w:style>
  <w:style w:type="paragraph" w:styleId="ListNumber3">
    <w:name w:val="List Number 3"/>
    <w:basedOn w:val="List3"/>
    <w:rsid w:val="00A25F7B"/>
    <w:pPr>
      <w:numPr>
        <w:numId w:val="5"/>
      </w:numPr>
    </w:pPr>
  </w:style>
  <w:style w:type="paragraph" w:styleId="ListNumber4">
    <w:name w:val="List Number 4"/>
    <w:basedOn w:val="List4"/>
    <w:rsid w:val="00A25F7B"/>
    <w:pPr>
      <w:numPr>
        <w:numId w:val="6"/>
      </w:numPr>
    </w:pPr>
  </w:style>
  <w:style w:type="paragraph" w:styleId="ListNumber5">
    <w:name w:val="List Number 5"/>
    <w:basedOn w:val="List5"/>
    <w:rsid w:val="00A25F7B"/>
    <w:pPr>
      <w:numPr>
        <w:numId w:val="7"/>
      </w:numPr>
    </w:pPr>
  </w:style>
  <w:style w:type="paragraph" w:styleId="BlockText">
    <w:name w:val="Block Text"/>
    <w:basedOn w:val="Normal"/>
    <w:rsid w:val="00A25F7B"/>
    <w:pPr>
      <w:spacing w:after="120"/>
      <w:ind w:left="1440" w:right="1440"/>
    </w:pPr>
  </w:style>
  <w:style w:type="character" w:customStyle="1" w:styleId="Subscript">
    <w:name w:val="Subscript"/>
    <w:basedOn w:val="DefaultParagraphFont"/>
    <w:rsid w:val="00A25F7B"/>
    <w:rPr>
      <w:sz w:val="16"/>
      <w:vertAlign w:val="subscript"/>
    </w:rPr>
  </w:style>
  <w:style w:type="character" w:customStyle="1" w:styleId="Superscript">
    <w:name w:val="Superscript"/>
    <w:basedOn w:val="DefaultParagraphFont"/>
    <w:rsid w:val="00A25F7B"/>
    <w:rPr>
      <w:sz w:val="16"/>
      <w:vertAlign w:val="superscript"/>
    </w:rPr>
  </w:style>
  <w:style w:type="character" w:customStyle="1" w:styleId="Symbols">
    <w:name w:val="Symbols"/>
    <w:basedOn w:val="DefaultParagraphFont"/>
    <w:rsid w:val="00A25F7B"/>
    <w:rPr>
      <w:rFonts w:ascii="Symbol" w:hAnsi="Symbol"/>
    </w:rPr>
  </w:style>
  <w:style w:type="character" w:customStyle="1" w:styleId="MenuOptions">
    <w:name w:val="Menu Options"/>
    <w:basedOn w:val="DefaultParagraphFont"/>
    <w:rsid w:val="00A25F7B"/>
    <w:rPr>
      <w:rFonts w:ascii="Arial Narrow" w:hAnsi="Arial Narrow"/>
      <w:smallCaps/>
    </w:rPr>
  </w:style>
  <w:style w:type="character" w:customStyle="1" w:styleId="Buttons">
    <w:name w:val="Buttons"/>
    <w:basedOn w:val="DefaultParagraphFont"/>
    <w:rsid w:val="00A25F7B"/>
    <w:rPr>
      <w:b/>
    </w:rPr>
  </w:style>
  <w:style w:type="character" w:customStyle="1" w:styleId="Underlined">
    <w:name w:val="Underlined"/>
    <w:basedOn w:val="DefaultParagraphFont"/>
    <w:rsid w:val="00A25F7B"/>
    <w:rPr>
      <w:u w:val="single"/>
    </w:rPr>
  </w:style>
  <w:style w:type="paragraph" w:customStyle="1" w:styleId="TableBodyTextRight">
    <w:name w:val="Table Body Text Right"/>
    <w:basedOn w:val="TableBodyText"/>
    <w:rsid w:val="00A25F7B"/>
    <w:pPr>
      <w:widowControl w:val="0"/>
      <w:autoSpaceDE w:val="0"/>
      <w:autoSpaceDN w:val="0"/>
      <w:adjustRightInd w:val="0"/>
      <w:jc w:val="right"/>
    </w:pPr>
    <w:rPr>
      <w:rFonts w:cs="Arial"/>
      <w:szCs w:val="18"/>
    </w:rPr>
  </w:style>
  <w:style w:type="paragraph" w:customStyle="1" w:styleId="CopyrightText">
    <w:name w:val="Copyright Text"/>
    <w:basedOn w:val="BodyText"/>
    <w:rsid w:val="00A25F7B"/>
    <w:rPr>
      <w:sz w:val="18"/>
    </w:rPr>
  </w:style>
  <w:style w:type="paragraph" w:customStyle="1" w:styleId="BodySmallRight">
    <w:name w:val="Body Small Right"/>
    <w:basedOn w:val="BodyTextRight"/>
    <w:rsid w:val="00A25F7B"/>
    <w:rPr>
      <w:sz w:val="18"/>
      <w:szCs w:val="18"/>
    </w:rPr>
  </w:style>
  <w:style w:type="paragraph" w:customStyle="1" w:styleId="MarginEdition">
    <w:name w:val="Margin Edition"/>
    <w:basedOn w:val="MarginNote"/>
    <w:rsid w:val="00A25F7B"/>
    <w:pPr>
      <w:spacing w:before="0" w:after="0"/>
    </w:pPr>
    <w:rPr>
      <w:rFonts w:ascii="Times New Roman" w:hAnsi="Times New Roman"/>
      <w:color w:val="999999"/>
    </w:rPr>
  </w:style>
  <w:style w:type="paragraph" w:customStyle="1" w:styleId="Spacer">
    <w:name w:val="Spacer"/>
    <w:basedOn w:val="Normal"/>
    <w:rsid w:val="00A25F7B"/>
    <w:rPr>
      <w:sz w:val="2"/>
      <w:szCs w:val="2"/>
    </w:rPr>
  </w:style>
  <w:style w:type="character" w:customStyle="1" w:styleId="Small">
    <w:name w:val="Small"/>
    <w:basedOn w:val="DefaultParagraphFont"/>
    <w:rsid w:val="00A25F7B"/>
    <w:rPr>
      <w:sz w:val="16"/>
    </w:rPr>
  </w:style>
  <w:style w:type="paragraph" w:customStyle="1" w:styleId="WideTable">
    <w:name w:val="Wide Table"/>
    <w:basedOn w:val="Normal"/>
    <w:rsid w:val="00A25F7B"/>
    <w:pPr>
      <w:ind w:left="-1418"/>
    </w:pPr>
    <w:rPr>
      <w:sz w:val="2"/>
      <w:szCs w:val="2"/>
    </w:rPr>
  </w:style>
  <w:style w:type="character" w:styleId="PageNumber">
    <w:name w:val="page number"/>
    <w:basedOn w:val="DefaultParagraphFont"/>
    <w:rsid w:val="00A25F7B"/>
  </w:style>
  <w:style w:type="paragraph" w:styleId="Quote">
    <w:name w:val="Quote"/>
    <w:basedOn w:val="Heading1"/>
    <w:link w:val="QuoteChar"/>
    <w:qFormat/>
    <w:rsid w:val="00A25F7B"/>
    <w:rPr>
      <w:b w:val="0"/>
      <w:sz w:val="72"/>
      <w:szCs w:val="72"/>
      <w:lang w:val="en-NZ"/>
    </w:rPr>
  </w:style>
  <w:style w:type="character" w:customStyle="1" w:styleId="QuoteChar">
    <w:name w:val="Quote Char"/>
    <w:basedOn w:val="DefaultParagraphFont"/>
    <w:link w:val="Quote"/>
    <w:rsid w:val="00A25F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F7B"/>
    <w:pPr>
      <w:pageBreakBefore/>
    </w:pPr>
  </w:style>
  <w:style w:type="paragraph" w:customStyle="1" w:styleId="Border">
    <w:name w:val="Border"/>
    <w:basedOn w:val="Normal"/>
    <w:qFormat/>
    <w:rsid w:val="00A25F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F7B"/>
    <w:rPr>
      <w:b/>
      <w:bCs/>
      <w:i/>
      <w:iCs/>
      <w:color w:val="auto"/>
    </w:rPr>
  </w:style>
  <w:style w:type="paragraph" w:styleId="IntenseQuote">
    <w:name w:val="Intense Quote"/>
    <w:basedOn w:val="Normal"/>
    <w:next w:val="Normal"/>
    <w:link w:val="IntenseQuoteChar"/>
    <w:uiPriority w:val="30"/>
    <w:qFormat/>
    <w:rsid w:val="00A25F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F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5F7B"/>
    <w:rPr>
      <w:smallCaps/>
      <w:color w:val="auto"/>
      <w:u w:val="single"/>
    </w:rPr>
  </w:style>
  <w:style w:type="character" w:styleId="IntenseReference">
    <w:name w:val="Intense Reference"/>
    <w:basedOn w:val="DefaultParagraphFont"/>
    <w:uiPriority w:val="32"/>
    <w:qFormat/>
    <w:rsid w:val="00A25F7B"/>
    <w:rPr>
      <w:b/>
      <w:bCs/>
      <w:smallCaps/>
      <w:color w:val="auto"/>
      <w:spacing w:val="5"/>
      <w:u w:val="single"/>
    </w:rPr>
  </w:style>
  <w:style w:type="paragraph" w:customStyle="1" w:styleId="2ColumnHeading">
    <w:name w:val="2Column Heading"/>
    <w:basedOn w:val="BodyText"/>
    <w:qFormat/>
    <w:rsid w:val="00A25F7B"/>
    <w:pPr>
      <w:spacing w:after="60"/>
      <w:ind w:left="-2268"/>
    </w:pPr>
    <w:rPr>
      <w:b/>
    </w:rPr>
  </w:style>
  <w:style w:type="paragraph" w:customStyle="1" w:styleId="Heading1TOC">
    <w:name w:val="Heading1 TOC"/>
    <w:basedOn w:val="Normal"/>
    <w:qFormat/>
    <w:rsid w:val="00A25F7B"/>
    <w:pPr>
      <w:spacing w:before="240" w:after="120"/>
    </w:pPr>
    <w:rPr>
      <w:rFonts w:ascii="Times New Roman" w:hAnsi="Times New Roman"/>
      <w:b/>
      <w:sz w:val="32"/>
    </w:rPr>
  </w:style>
  <w:style w:type="paragraph" w:customStyle="1" w:styleId="Heading2TOC">
    <w:name w:val="Heading2 TOC"/>
    <w:basedOn w:val="Normal"/>
    <w:qFormat/>
    <w:rsid w:val="00A25F7B"/>
    <w:pPr>
      <w:spacing w:before="240" w:after="60"/>
    </w:pPr>
    <w:rPr>
      <w:rFonts w:ascii="Times New Roman" w:hAnsi="Times New Roman"/>
      <w:b/>
      <w:sz w:val="28"/>
    </w:rPr>
  </w:style>
  <w:style w:type="character" w:customStyle="1" w:styleId="Underline">
    <w:name w:val="Underline"/>
    <w:basedOn w:val="DefaultParagraphFont"/>
    <w:qFormat/>
    <w:rsid w:val="00A25F7B"/>
    <w:rPr>
      <w:u w:val="single"/>
    </w:rPr>
  </w:style>
  <w:style w:type="paragraph" w:styleId="BalloonText">
    <w:name w:val="Balloon Text"/>
    <w:basedOn w:val="Normal"/>
    <w:link w:val="BalloonTextChar"/>
    <w:rsid w:val="00A25F7B"/>
    <w:rPr>
      <w:rFonts w:ascii="Tahoma" w:hAnsi="Tahoma" w:cs="Tahoma"/>
      <w:sz w:val="16"/>
      <w:szCs w:val="16"/>
    </w:rPr>
  </w:style>
  <w:style w:type="character" w:customStyle="1" w:styleId="BalloonTextChar">
    <w:name w:val="Balloon Text Char"/>
    <w:basedOn w:val="DefaultParagraphFont"/>
    <w:link w:val="BalloonText"/>
    <w:rsid w:val="00A25F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5F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5F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1144</Words>
  <Characters>7331</Characters>
  <Application>Microsoft Office Word</Application>
  <DocSecurity>0</DocSecurity>
  <Lines>245</Lines>
  <Paragraphs>136</Paragraphs>
  <ScaleCrop>false</ScaleCrop>
  <Company>Author-it Software Corporation Ltd.</Company>
  <LinksUpToDate>false</LinksUpToDate>
  <CharactersWithSpaces>8410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NWP263A Operate and maintain wastewater treatment plant and equipment</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2012-05-27T09:30:00Z</dcterms:created>
  <dcterms:modified xsi:type="dcterms:W3CDTF">2012-05-27T09:30:00Z</dcterms:modified>
</cp:coreProperties>
</file>