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659" w:rsidP="009F7659">
      <w:pPr>
        <w:pStyle w:val="Title"/>
      </w:pPr>
      <w:r>
        <w:fldChar w:fldCharType="begin"/>
      </w:r>
      <w:r>
        <w:instrText xml:space="preserve"> TITLE   \* MERGEFORMAT </w:instrText>
      </w:r>
      <w:r>
        <w:fldChar w:fldCharType="separate"/>
      </w:r>
      <w:r>
        <w:t>NWP258B Monitor and operate bulkwater transfer systems</w:t>
      </w:r>
      <w:r>
        <w:fldChar w:fldCharType="end"/>
      </w:r>
    </w:p>
    <w:p w:rsidR="009F7659" w:rsidP="009F7659">
      <w:pPr>
        <w:pStyle w:val="Version"/>
        <w:sectPr w:rsidSect="001712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71294" w:rsidP="00171294">
      <w:pPr>
        <w:pStyle w:val="SuperHeading"/>
      </w:pPr>
      <w:r w:rsidRPr="00171294">
        <w:t>NWP258B Monitor and operate bulkwater transfer systems</w:t>
      </w:r>
    </w:p>
    <w:p w:rsidR="00000000" w:rsidRPr="00171294" w:rsidP="00171294">
      <w:pPr>
        <w:pStyle w:val="SuperHeading"/>
      </w:pPr>
    </w:p>
    <w:p w:rsidR="00000000" w:rsidRPr="00171294" w:rsidP="00171294">
      <w:pPr>
        <w:pStyle w:val="Heading1"/>
      </w:pPr>
      <w:bookmarkStart w:id="1" w:name="O_404353"/>
      <w:bookmarkEnd w:id="1"/>
      <w:r w:rsidRPr="00171294">
        <w:t>Modification History</w:t>
      </w:r>
    </w:p>
    <w:p w:rsidR="00000000" w:rsidRPr="00171294" w:rsidP="00171294">
      <w:pPr>
        <w:pStyle w:val="BodyText"/>
      </w:pPr>
      <w:r w:rsidRPr="00171294">
        <w:t>NWP258B Release 2:</w:t>
      </w:r>
      <w:r w:rsidRPr="00171294">
        <w:tab/>
        <w:t>Layout adjusted. No changes to content.</w:t>
      </w:r>
    </w:p>
    <w:p w:rsidR="00000000" w:rsidRPr="00171294" w:rsidP="00171294">
      <w:pPr>
        <w:pStyle w:val="BodyText"/>
      </w:pPr>
      <w:r w:rsidRPr="00171294">
        <w:t>NWP258B Release 1:</w:t>
      </w:r>
      <w:r w:rsidRPr="00171294">
        <w:tab/>
        <w:t>Primary release.</w:t>
      </w:r>
    </w:p>
    <w:p w:rsidR="00000000" w:rsidRPr="00171294" w:rsidP="00171294">
      <w:pPr>
        <w:pStyle w:val="AllowPageBreak"/>
      </w:pPr>
    </w:p>
    <w:p w:rsidR="00000000" w:rsidRPr="00171294" w:rsidP="00171294">
      <w:pPr>
        <w:pStyle w:val="Heading1"/>
      </w:pPr>
      <w:bookmarkStart w:id="2" w:name="O_404349"/>
      <w:bookmarkEnd w:id="2"/>
      <w:r w:rsidRPr="00171294">
        <w:t>Unit Descriptor</w:t>
      </w:r>
    </w:p>
    <w:p w:rsidR="00000000" w:rsidRPr="00171294" w:rsidP="00171294">
      <w:pPr>
        <w:pStyle w:val="BodyText"/>
      </w:pPr>
      <w:r w:rsidRPr="00171294">
        <w:t>This unit of competency describ</w:t>
      </w:r>
      <w:r w:rsidRPr="00171294">
        <w:t>es the outcomes required to monitor and operate bulkwater transfer systems.</w:t>
      </w:r>
    </w:p>
    <w:p w:rsidR="00000000" w:rsidRPr="00171294" w:rsidP="00171294">
      <w:pPr>
        <w:pStyle w:val="AllowPageBreak"/>
      </w:pPr>
    </w:p>
    <w:p w:rsidR="00000000" w:rsidRPr="00171294" w:rsidP="00171294">
      <w:pPr>
        <w:pStyle w:val="Heading1"/>
      </w:pPr>
      <w:bookmarkStart w:id="3" w:name="O_404361"/>
      <w:bookmarkEnd w:id="3"/>
      <w:r w:rsidRPr="00171294">
        <w:t>Application of the Unit</w:t>
      </w:r>
    </w:p>
    <w:p w:rsidR="00000000" w:rsidRPr="00171294" w:rsidP="00171294">
      <w:pPr>
        <w:pStyle w:val="BodyText"/>
      </w:pPr>
      <w:r w:rsidRPr="00171294">
        <w:t>This unit supports the attainment of skills and knowledge required for staff with specific responsibility for ensuring that the operation o</w:t>
      </w:r>
      <w:r w:rsidRPr="00171294">
        <w:t>f bulk water transfer systems complies with legislative and organisational requirements.</w:t>
      </w:r>
    </w:p>
    <w:p w:rsidR="00000000" w:rsidRPr="00171294" w:rsidP="00171294">
      <w:pPr>
        <w:pStyle w:val="AllowPageBreak"/>
      </w:pPr>
    </w:p>
    <w:p w:rsidR="00000000" w:rsidRPr="00171294" w:rsidP="00171294">
      <w:pPr>
        <w:pStyle w:val="Heading1"/>
      </w:pPr>
      <w:bookmarkStart w:id="4" w:name="O_404354"/>
      <w:bookmarkEnd w:id="4"/>
      <w:r w:rsidRPr="00171294">
        <w:t>Licensing/Regulatory Information</w:t>
      </w:r>
    </w:p>
    <w:p w:rsidR="00000000" w:rsidRPr="00171294" w:rsidP="00171294">
      <w:pPr>
        <w:pStyle w:val="BodyText"/>
      </w:pPr>
      <w:r w:rsidRPr="00171294">
        <w:t>Not applicable.</w:t>
      </w:r>
    </w:p>
    <w:p w:rsidR="00000000" w:rsidRPr="00171294" w:rsidP="00171294">
      <w:pPr>
        <w:pStyle w:val="AllowPageBreak"/>
      </w:pPr>
    </w:p>
    <w:p w:rsidR="00000000" w:rsidRPr="00171294" w:rsidP="00171294">
      <w:pPr>
        <w:pStyle w:val="Heading1"/>
      </w:pPr>
      <w:bookmarkStart w:id="5" w:name="O_404352"/>
      <w:bookmarkEnd w:id="5"/>
      <w:r w:rsidRPr="00171294">
        <w:t>Pre-Requisites</w:t>
      </w:r>
    </w:p>
    <w:p w:rsidR="00000000" w:rsidRPr="00171294" w:rsidP="00171294">
      <w:pPr>
        <w:pStyle w:val="BodyText"/>
      </w:pPr>
      <w:r w:rsidRPr="00171294">
        <w:t>Not applicable.</w:t>
      </w:r>
    </w:p>
    <w:p w:rsidR="00000000" w:rsidRPr="00171294" w:rsidP="00171294">
      <w:pPr>
        <w:pStyle w:val="AllowPageBreak"/>
      </w:pPr>
    </w:p>
    <w:p w:rsidR="00000000" w:rsidRPr="00171294" w:rsidP="00171294">
      <w:pPr>
        <w:pStyle w:val="Heading1"/>
      </w:pPr>
      <w:bookmarkStart w:id="6" w:name="O_404357"/>
      <w:bookmarkEnd w:id="6"/>
      <w:r w:rsidRPr="00171294">
        <w:t>Employability Skills Information</w:t>
      </w:r>
    </w:p>
    <w:p w:rsidR="00000000" w:rsidRPr="00171294" w:rsidP="00171294">
      <w:pPr>
        <w:pStyle w:val="BodyText"/>
      </w:pPr>
      <w:r w:rsidRPr="00171294">
        <w:t>This unit contains employability skills.</w:t>
      </w:r>
    </w:p>
    <w:p w:rsidR="00000000" w:rsidRPr="00171294" w:rsidP="00171294">
      <w:pPr>
        <w:pStyle w:val="AllowPageBreak"/>
      </w:pPr>
    </w:p>
    <w:p w:rsidR="00000000" w:rsidRPr="00171294" w:rsidP="00171294">
      <w:pPr>
        <w:pStyle w:val="Heading1"/>
      </w:pPr>
      <w:bookmarkStart w:id="7" w:name="O_404358"/>
      <w:bookmarkEnd w:id="7"/>
      <w:r w:rsidRPr="00171294">
        <w:t>Elements and Performance Criteria Pre-Content</w:t>
      </w:r>
    </w:p>
    <w:tbl>
      <w:tblPr>
        <w:tblW w:w="0" w:type="auto"/>
        <w:tblLayout w:type="fixed"/>
        <w:tblCellMar>
          <w:left w:w="62" w:type="dxa"/>
          <w:right w:w="62" w:type="dxa"/>
        </w:tblCellMar>
        <w:tblLook w:val="0000"/>
      </w:tblPr>
      <w:tblGrid>
        <w:gridCol w:w="2268"/>
        <w:gridCol w:w="6804"/>
      </w:tblGrid>
      <w:tr w:rsidTr="009F765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171294" w:rsidP="00171294">
            <w:pPr>
              <w:pStyle w:val="BodyText"/>
            </w:pPr>
            <w:r w:rsidRPr="00171294">
              <w:t xml:space="preserve">Performance criteria describe the required performance needed to demonstrate achievement of the element. Where </w:t>
            </w:r>
            <w:r w:rsidRPr="00171294">
              <w:rPr>
                <w:rStyle w:val="BoldandItalics"/>
              </w:rPr>
              <w:t>bold italicised</w:t>
            </w:r>
            <w:r w:rsidRPr="00171294">
              <w:t xml:space="preserve"> text is used, further information is detailed in the range statement. Assessment of performance is to be consistent with the evid</w:t>
            </w:r>
            <w:r w:rsidRPr="00171294">
              <w:t>ence guide.</w:t>
            </w:r>
          </w:p>
        </w:tc>
      </w:tr>
    </w:tbl>
    <w:p w:rsidR="00000000" w:rsidRPr="00171294" w:rsidP="00171294">
      <w:pPr>
        <w:pStyle w:val="BodyText"/>
      </w:pPr>
    </w:p>
    <w:p w:rsidR="00000000" w:rsidRPr="00171294" w:rsidP="00171294">
      <w:pPr>
        <w:pStyle w:val="AllowPageBreak"/>
      </w:pPr>
    </w:p>
    <w:p w:rsidR="00000000" w:rsidRPr="00171294" w:rsidP="00171294">
      <w:pPr>
        <w:pStyle w:val="Heading1"/>
      </w:pPr>
      <w:bookmarkStart w:id="8" w:name="O_404359"/>
      <w:bookmarkEnd w:id="8"/>
      <w:r w:rsidRPr="00171294">
        <w:t>Elements and Performance Criteria</w:t>
      </w:r>
    </w:p>
    <w:tbl>
      <w:tblPr>
        <w:tblW w:w="0" w:type="auto"/>
        <w:tblLayout w:type="fixed"/>
        <w:tblCellMar>
          <w:left w:w="62" w:type="dxa"/>
          <w:right w:w="62" w:type="dxa"/>
        </w:tblCellMar>
        <w:tblLook w:val="0000"/>
      </w:tblPr>
      <w:tblGrid>
        <w:gridCol w:w="2268"/>
        <w:gridCol w:w="6804"/>
      </w:tblGrid>
      <w:tr w:rsidTr="009F765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171294" w:rsidP="00171294">
            <w:pPr>
              <w:pStyle w:val="BodyText"/>
            </w:pPr>
            <w:r w:rsidRPr="00171294">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rPr>
                <w:rStyle w:val="SpecialBold"/>
              </w:rPr>
              <w:t>PERFORMANCE CRITERIA</w:t>
            </w:r>
          </w:p>
        </w:tc>
      </w:tr>
      <w:tr w:rsidTr="009F765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71294">
            <w:pPr>
              <w:pStyle w:val="List"/>
              <w:rPr>
                <w:lang w:val="en-NZ"/>
              </w:rPr>
            </w:pPr>
            <w:r w:rsidRPr="00171294">
              <w:rPr>
                <w:rStyle w:val="SpecialBold"/>
              </w:rPr>
              <w:t>1</w:t>
            </w:r>
            <w:r w:rsidRPr="00171294">
              <w:tab/>
            </w:r>
            <w:r w:rsidRPr="00171294">
              <w:rPr>
                <w:rStyle w:val="SpecialBold"/>
              </w:rPr>
              <w:t>Plan and prepare work</w:t>
            </w:r>
            <w:r w:rsidRPr="00171294">
              <w:t>.</w:t>
            </w:r>
          </w:p>
        </w:tc>
        <w:tc>
          <w:tcPr>
            <w:tcW w:w="6804" w:type="dxa"/>
            <w:tcBorders>
              <w:top w:val="nil"/>
              <w:left w:val="nil"/>
              <w:bottom w:val="nil"/>
              <w:right w:val="nil"/>
            </w:tcBorders>
            <w:tcMar>
              <w:top w:w="0" w:type="dxa"/>
              <w:left w:w="62" w:type="dxa"/>
              <w:bottom w:w="0" w:type="dxa"/>
              <w:right w:w="62" w:type="dxa"/>
            </w:tcMar>
          </w:tcPr>
          <w:p w:rsidR="00000000" w:rsidRPr="00171294" w:rsidP="00171294">
            <w:pPr>
              <w:pStyle w:val="List"/>
            </w:pPr>
            <w:r w:rsidRPr="00171294">
              <w:t>1.1</w:t>
            </w:r>
            <w:r w:rsidRPr="00171294">
              <w:tab/>
              <w:t xml:space="preserve">Determine </w:t>
            </w:r>
            <w:r w:rsidRPr="00171294">
              <w:rPr>
                <w:rStyle w:val="BoldandItalics"/>
              </w:rPr>
              <w:t>work requirements</w:t>
            </w:r>
            <w:r w:rsidRPr="00171294">
              <w:t xml:space="preserve"> for operation and monitoring of </w:t>
            </w:r>
            <w:r w:rsidRPr="00171294">
              <w:rPr>
                <w:rStyle w:val="BoldandItalics"/>
              </w:rPr>
              <w:t>bulkwater transfer systems</w:t>
            </w:r>
            <w:r w:rsidRPr="00171294">
              <w:t xml:space="preserve"> are in line with specifications and instructions. </w:t>
            </w:r>
          </w:p>
          <w:p w:rsidR="00000000" w:rsidRPr="00171294" w:rsidP="00171294">
            <w:pPr>
              <w:pStyle w:val="List"/>
            </w:pPr>
            <w:r w:rsidRPr="00171294">
              <w:t>1.2</w:t>
            </w:r>
            <w:r w:rsidRPr="00171294">
              <w:tab/>
              <w:t xml:space="preserve">Perform site check to prevent damage to other utilities and the environment, according to </w:t>
            </w:r>
            <w:r w:rsidRPr="00171294">
              <w:rPr>
                <w:rStyle w:val="BoldandItalics"/>
              </w:rPr>
              <w:t>legislative and organisational requirements</w:t>
            </w:r>
            <w:r w:rsidRPr="00171294">
              <w:t>.</w:t>
            </w:r>
          </w:p>
          <w:p w:rsidR="00000000" w:rsidRPr="00171294" w:rsidP="00171294">
            <w:pPr>
              <w:pStyle w:val="List"/>
            </w:pPr>
            <w:r w:rsidRPr="00171294">
              <w:t>1.3</w:t>
            </w:r>
            <w:r w:rsidRPr="00171294">
              <w:tab/>
              <w:t xml:space="preserve">Select and check </w:t>
            </w:r>
            <w:r w:rsidRPr="00171294">
              <w:rPr>
                <w:rStyle w:val="BoldandItalics"/>
              </w:rPr>
              <w:t>equipment</w:t>
            </w:r>
            <w:r w:rsidRPr="00171294">
              <w:t xml:space="preserve"> to meet safety requirements of tas</w:t>
            </w:r>
            <w:r w:rsidRPr="00171294">
              <w:t xml:space="preserve">k and site and select, fit and use personal protective equipment. </w:t>
            </w:r>
          </w:p>
          <w:p w:rsidR="00000000" w:rsidP="00171294">
            <w:pPr>
              <w:pStyle w:val="List"/>
              <w:rPr>
                <w:lang w:val="en-NZ"/>
              </w:rPr>
            </w:pPr>
            <w:r w:rsidRPr="00171294">
              <w:t>1.4</w:t>
            </w:r>
            <w:r w:rsidRPr="00171294">
              <w:tab/>
              <w:t>Identify pumping stations and follow correct operating procedures.</w:t>
            </w:r>
          </w:p>
        </w:tc>
      </w:tr>
      <w:tr w:rsidTr="009F765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71294">
            <w:pPr>
              <w:pStyle w:val="List"/>
              <w:rPr>
                <w:lang w:val="en-NZ"/>
              </w:rPr>
            </w:pPr>
            <w:r w:rsidRPr="00171294">
              <w:rPr>
                <w:rStyle w:val="SpecialBold"/>
              </w:rPr>
              <w:t>2</w:t>
            </w:r>
            <w:r w:rsidRPr="00171294">
              <w:tab/>
            </w:r>
            <w:r w:rsidRPr="00171294">
              <w:rPr>
                <w:rStyle w:val="SpecialBold"/>
              </w:rPr>
              <w:t>Monitor system performance and usage</w:t>
            </w:r>
            <w:r w:rsidRPr="00171294">
              <w:t>.</w:t>
            </w:r>
          </w:p>
        </w:tc>
        <w:tc>
          <w:tcPr>
            <w:tcW w:w="6804" w:type="dxa"/>
            <w:tcBorders>
              <w:top w:val="nil"/>
              <w:left w:val="nil"/>
              <w:bottom w:val="nil"/>
              <w:right w:val="nil"/>
            </w:tcBorders>
            <w:tcMar>
              <w:top w:w="0" w:type="dxa"/>
              <w:left w:w="62" w:type="dxa"/>
              <w:bottom w:w="0" w:type="dxa"/>
              <w:right w:w="62" w:type="dxa"/>
            </w:tcMar>
          </w:tcPr>
          <w:p w:rsidR="00000000" w:rsidRPr="00171294" w:rsidP="00171294">
            <w:pPr>
              <w:pStyle w:val="List"/>
            </w:pPr>
            <w:r w:rsidRPr="00171294">
              <w:t>2.1</w:t>
            </w:r>
            <w:r w:rsidRPr="00171294">
              <w:tab/>
              <w:t>Conduct routine monitoring programs according to organisational maintenan</w:t>
            </w:r>
            <w:r w:rsidRPr="00171294">
              <w:t>ce schedules.</w:t>
            </w:r>
          </w:p>
          <w:p w:rsidR="00000000" w:rsidRPr="00171294" w:rsidP="00171294">
            <w:pPr>
              <w:pStyle w:val="List"/>
            </w:pPr>
            <w:r w:rsidRPr="00171294">
              <w:t>2.2</w:t>
            </w:r>
            <w:r w:rsidRPr="00171294">
              <w:tab/>
              <w:t xml:space="preserve">Identify fluctuations in demand and system changes causing dirty water. </w:t>
            </w:r>
          </w:p>
          <w:p w:rsidR="00000000" w:rsidRPr="00171294" w:rsidP="00171294">
            <w:pPr>
              <w:pStyle w:val="List"/>
            </w:pPr>
            <w:r w:rsidRPr="00171294">
              <w:t>2.3</w:t>
            </w:r>
            <w:r w:rsidRPr="00171294">
              <w:tab/>
              <w:t>Collect, analyse and record data on system performance and usage according to organisational requirements.</w:t>
            </w:r>
          </w:p>
          <w:p w:rsidR="00000000" w:rsidP="00171294">
            <w:pPr>
              <w:pStyle w:val="List"/>
              <w:rPr>
                <w:lang w:val="en-NZ"/>
              </w:rPr>
            </w:pPr>
            <w:r w:rsidRPr="00171294">
              <w:t>2.4</w:t>
            </w:r>
            <w:r w:rsidRPr="00171294">
              <w:tab/>
              <w:t>Collect and record water samples according to orga</w:t>
            </w:r>
            <w:r w:rsidRPr="00171294">
              <w:t>nisational requirements.</w:t>
            </w:r>
          </w:p>
        </w:tc>
      </w:tr>
      <w:tr w:rsidTr="009F765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71294">
            <w:pPr>
              <w:pStyle w:val="List"/>
              <w:rPr>
                <w:lang w:val="en-NZ"/>
              </w:rPr>
            </w:pPr>
            <w:r w:rsidRPr="00171294">
              <w:rPr>
                <w:rStyle w:val="SpecialBold"/>
              </w:rPr>
              <w:t>3</w:t>
            </w:r>
            <w:r w:rsidRPr="00171294">
              <w:tab/>
            </w:r>
            <w:r w:rsidRPr="00171294">
              <w:rPr>
                <w:rStyle w:val="SpecialBold"/>
              </w:rPr>
              <w:t>Regulate flow</w:t>
            </w:r>
            <w:r w:rsidRPr="00171294">
              <w:t>.</w:t>
            </w:r>
          </w:p>
        </w:tc>
        <w:tc>
          <w:tcPr>
            <w:tcW w:w="6804" w:type="dxa"/>
            <w:tcBorders>
              <w:top w:val="nil"/>
              <w:left w:val="nil"/>
              <w:bottom w:val="nil"/>
              <w:right w:val="nil"/>
            </w:tcBorders>
            <w:tcMar>
              <w:top w:w="0" w:type="dxa"/>
              <w:left w:w="62" w:type="dxa"/>
              <w:bottom w:w="0" w:type="dxa"/>
              <w:right w:w="62" w:type="dxa"/>
            </w:tcMar>
          </w:tcPr>
          <w:p w:rsidR="00000000" w:rsidRPr="00171294" w:rsidP="00171294">
            <w:pPr>
              <w:pStyle w:val="List"/>
            </w:pPr>
            <w:r w:rsidRPr="00171294">
              <w:t>3.1</w:t>
            </w:r>
            <w:r w:rsidRPr="00171294">
              <w:tab/>
              <w:t xml:space="preserve">Monitor and </w:t>
            </w:r>
            <w:r w:rsidRPr="00171294">
              <w:rPr>
                <w:rStyle w:val="BoldandItalics"/>
              </w:rPr>
              <w:t>adjust flow regulating systems</w:t>
            </w:r>
            <w:r w:rsidRPr="00171294">
              <w:t xml:space="preserve"> to meet demand requirements, according to organisational procedures. </w:t>
            </w:r>
          </w:p>
          <w:p w:rsidR="00000000" w:rsidRPr="00171294" w:rsidP="00171294">
            <w:pPr>
              <w:pStyle w:val="List"/>
            </w:pPr>
            <w:r w:rsidRPr="00171294">
              <w:t>3.2</w:t>
            </w:r>
            <w:r w:rsidRPr="00171294">
              <w:tab/>
            </w:r>
            <w:r w:rsidRPr="00171294">
              <w:rPr>
                <w:rStyle w:val="BoldandItalics"/>
              </w:rPr>
              <w:t>Regulate</w:t>
            </w:r>
            <w:r w:rsidRPr="00171294">
              <w:t xml:space="preserve"> and divert flows to facilitate repair or emergency activities. </w:t>
            </w:r>
          </w:p>
          <w:p w:rsidR="00000000" w:rsidP="00171294">
            <w:pPr>
              <w:pStyle w:val="List"/>
              <w:rPr>
                <w:lang w:val="en-NZ"/>
              </w:rPr>
            </w:pPr>
            <w:r w:rsidRPr="00171294">
              <w:t>3.3</w:t>
            </w:r>
            <w:r w:rsidRPr="00171294">
              <w:tab/>
              <w:t>Conduct isolati</w:t>
            </w:r>
            <w:r w:rsidRPr="00171294">
              <w:t>on and inspection of transfer systems.</w:t>
            </w:r>
          </w:p>
        </w:tc>
      </w:tr>
      <w:tr w:rsidTr="009F765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71294">
            <w:pPr>
              <w:pStyle w:val="List"/>
              <w:rPr>
                <w:lang w:val="en-NZ"/>
              </w:rPr>
            </w:pPr>
            <w:r w:rsidRPr="00171294">
              <w:rPr>
                <w:rStyle w:val="SpecialBold"/>
              </w:rPr>
              <w:t>4</w:t>
            </w:r>
            <w:r w:rsidRPr="00171294">
              <w:tab/>
            </w:r>
            <w:r w:rsidRPr="00171294">
              <w:rPr>
                <w:rStyle w:val="SpecialBold"/>
              </w:rPr>
              <w:t>Regulate pressure</w:t>
            </w:r>
            <w:r w:rsidRPr="00171294">
              <w:t>.</w:t>
            </w:r>
          </w:p>
        </w:tc>
        <w:tc>
          <w:tcPr>
            <w:tcW w:w="6804" w:type="dxa"/>
            <w:tcBorders>
              <w:top w:val="nil"/>
              <w:left w:val="nil"/>
              <w:bottom w:val="nil"/>
              <w:right w:val="nil"/>
            </w:tcBorders>
            <w:tcMar>
              <w:top w:w="0" w:type="dxa"/>
              <w:left w:w="62" w:type="dxa"/>
              <w:bottom w:w="0" w:type="dxa"/>
              <w:right w:w="62" w:type="dxa"/>
            </w:tcMar>
          </w:tcPr>
          <w:p w:rsidR="00000000" w:rsidRPr="00171294" w:rsidP="00171294">
            <w:pPr>
              <w:pStyle w:val="List"/>
            </w:pPr>
            <w:r w:rsidRPr="00171294">
              <w:t>4.1</w:t>
            </w:r>
            <w:r w:rsidRPr="00171294">
              <w:tab/>
              <w:t>Monitor and adjust pressure to meet optimum delivery performance, according to organisational procedures.</w:t>
            </w:r>
          </w:p>
          <w:p w:rsidR="00000000" w:rsidRPr="00171294" w:rsidP="00171294">
            <w:pPr>
              <w:pStyle w:val="List"/>
            </w:pPr>
            <w:r w:rsidRPr="00171294">
              <w:t>4.2</w:t>
            </w:r>
            <w:r w:rsidRPr="00171294">
              <w:tab/>
              <w:t xml:space="preserve">Investigate and report </w:t>
            </w:r>
            <w:r w:rsidRPr="00171294">
              <w:rPr>
                <w:rStyle w:val="BoldandItalics"/>
              </w:rPr>
              <w:t>pressure fluctuations</w:t>
            </w:r>
            <w:r w:rsidRPr="00171294">
              <w:t xml:space="preserve"> according to organisational requirements.</w:t>
            </w:r>
          </w:p>
        </w:tc>
      </w:tr>
    </w:tbl>
    <w:p w:rsidR="00000000" w:rsidRPr="00171294" w:rsidP="00171294">
      <w:pPr>
        <w:pStyle w:val="BodyText"/>
      </w:pPr>
    </w:p>
    <w:p w:rsidR="00000000" w:rsidRPr="00171294" w:rsidP="00171294">
      <w:pPr>
        <w:pStyle w:val="AllowPageBreak"/>
      </w:pPr>
    </w:p>
    <w:p w:rsidR="00000000" w:rsidRPr="00171294" w:rsidP="00171294">
      <w:pPr>
        <w:pStyle w:val="Heading1"/>
      </w:pPr>
      <w:bookmarkStart w:id="9" w:name="O_404350"/>
      <w:bookmarkEnd w:id="9"/>
      <w:r w:rsidRPr="00171294">
        <w:t>Required Skills and Knowledge</w:t>
      </w:r>
    </w:p>
    <w:tbl>
      <w:tblPr>
        <w:tblW w:w="0" w:type="auto"/>
        <w:tblLayout w:type="fixed"/>
        <w:tblCellMar>
          <w:left w:w="62" w:type="dxa"/>
          <w:right w:w="62" w:type="dxa"/>
        </w:tblCellMar>
        <w:tblLook w:val="0000"/>
      </w:tblPr>
      <w:tblGrid>
        <w:gridCol w:w="9072"/>
      </w:tblGrid>
      <w:tr w:rsidTr="009F76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t>This describes the essential skills and knowledge and their level, required for this unit.</w:t>
            </w:r>
          </w:p>
        </w:tc>
      </w:tr>
      <w:tr w:rsidTr="009F76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1294" w:rsidP="00171294">
            <w:pPr>
              <w:pStyle w:val="BodyText"/>
            </w:pPr>
            <w:r w:rsidRPr="00171294">
              <w:rPr>
                <w:rStyle w:val="SpecialBold"/>
              </w:rPr>
              <w:t>Required skills</w:t>
            </w:r>
            <w:r w:rsidRPr="00171294">
              <w:t>:</w:t>
            </w:r>
          </w:p>
          <w:p w:rsidR="00000000" w:rsidRPr="00171294" w:rsidP="00171294">
            <w:pPr>
              <w:pStyle w:val="ListBullet"/>
            </w:pPr>
            <w:r w:rsidRPr="00171294">
              <w:t>operate bulkwater systems</w:t>
            </w:r>
          </w:p>
          <w:p w:rsidR="00000000" w:rsidRPr="00171294" w:rsidP="00171294">
            <w:pPr>
              <w:pStyle w:val="ListBullet"/>
            </w:pPr>
            <w:r w:rsidRPr="00171294">
              <w:t>identify and respond to operational problems</w:t>
            </w:r>
          </w:p>
          <w:p w:rsidR="00000000" w:rsidRPr="00171294" w:rsidP="00171294">
            <w:pPr>
              <w:pStyle w:val="ListBullet"/>
            </w:pPr>
            <w:r w:rsidRPr="00171294">
              <w:t>collect data</w:t>
            </w:r>
          </w:p>
          <w:p w:rsidR="00000000" w:rsidRPr="00171294" w:rsidP="00171294">
            <w:pPr>
              <w:pStyle w:val="ListBullet"/>
            </w:pPr>
            <w:r w:rsidRPr="00171294">
              <w:t>produce reports and logs</w:t>
            </w:r>
          </w:p>
          <w:p w:rsidR="00000000" w:rsidRPr="00171294" w:rsidP="00171294">
            <w:pPr>
              <w:pStyle w:val="ListBullet"/>
            </w:pPr>
            <w:r w:rsidRPr="00171294">
              <w:t>use safety and personal protective equipment</w:t>
            </w:r>
          </w:p>
          <w:p w:rsidR="00000000" w:rsidRPr="00171294" w:rsidP="00171294">
            <w:pPr>
              <w:pStyle w:val="ListBullet"/>
            </w:pPr>
            <w:r w:rsidRPr="00171294">
              <w:t>use tools and machinery</w:t>
            </w:r>
          </w:p>
          <w:p w:rsidR="00000000" w:rsidRPr="00171294" w:rsidP="00171294">
            <w:pPr>
              <w:pStyle w:val="ListBullet"/>
            </w:pPr>
            <w:r w:rsidRPr="00171294">
              <w:t>follow plans, charts, specifications and instructions</w:t>
            </w:r>
          </w:p>
          <w:p w:rsidR="00000000" w:rsidRPr="00171294" w:rsidP="00171294">
            <w:pPr>
              <w:pStyle w:val="ListBullet"/>
            </w:pPr>
            <w:r w:rsidRPr="00171294">
              <w:t>perform work-related calculations</w:t>
            </w:r>
          </w:p>
          <w:p w:rsidR="00000000" w:rsidRPr="00171294" w:rsidP="00171294">
            <w:pPr>
              <w:pStyle w:val="ListBullet"/>
            </w:pPr>
            <w:r w:rsidRPr="00171294">
              <w:t>apply procedures</w:t>
            </w:r>
            <w:r w:rsidRPr="00171294">
              <w:t xml:space="preserve"> and standards</w:t>
            </w:r>
          </w:p>
          <w:p w:rsidR="00000000" w:rsidRPr="00171294" w:rsidP="00171294">
            <w:pPr>
              <w:pStyle w:val="ListBullet"/>
            </w:pPr>
            <w:r w:rsidRPr="00171294">
              <w:t>communicate with employees and customers</w:t>
            </w:r>
          </w:p>
          <w:p w:rsidR="00000000" w:rsidRPr="00171294" w:rsidP="00171294">
            <w:pPr>
              <w:pStyle w:val="ListBullet"/>
            </w:pPr>
            <w:r w:rsidRPr="00171294">
              <w:t>work effectively as part of a team</w:t>
            </w:r>
          </w:p>
          <w:p w:rsidR="00000000" w:rsidRPr="00171294" w:rsidP="00171294">
            <w:pPr>
              <w:pStyle w:val="ListBullet"/>
            </w:pPr>
            <w:r w:rsidRPr="00171294">
              <w:t>use communication equipment</w:t>
            </w:r>
          </w:p>
          <w:p w:rsidR="00000000" w:rsidRPr="00171294" w:rsidP="00171294">
            <w:pPr>
              <w:pStyle w:val="ListBullet"/>
            </w:pPr>
            <w:r w:rsidRPr="00171294">
              <w:t>give and receive instructions</w:t>
            </w:r>
          </w:p>
          <w:p w:rsidR="00000000" w:rsidRPr="00171294" w:rsidP="00171294">
            <w:pPr>
              <w:pStyle w:val="ListBullet"/>
            </w:pPr>
            <w:r w:rsidRPr="00171294">
              <w:t>identify system faults</w:t>
            </w:r>
          </w:p>
          <w:p w:rsidR="00000000" w:rsidRPr="00171294" w:rsidP="00171294">
            <w:pPr>
              <w:pStyle w:val="ListBullet"/>
            </w:pPr>
            <w:r w:rsidRPr="00171294">
              <w:t>use literacy skills in regard to verbal and written communication in the workplace</w:t>
            </w:r>
          </w:p>
          <w:p w:rsidR="00000000" w:rsidP="00171294">
            <w:pPr>
              <w:pStyle w:val="ListBullet"/>
              <w:rPr>
                <w:lang w:val="en-NZ"/>
              </w:rPr>
            </w:pPr>
            <w:r w:rsidRPr="00171294">
              <w:t>i</w:t>
            </w:r>
            <w:r w:rsidRPr="00171294">
              <w:t>dentify hazards</w:t>
            </w:r>
          </w:p>
        </w:tc>
      </w:tr>
      <w:tr w:rsidTr="009F76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1294" w:rsidP="00171294">
            <w:pPr>
              <w:pStyle w:val="BodyText"/>
            </w:pPr>
            <w:r w:rsidRPr="00171294">
              <w:rPr>
                <w:rStyle w:val="SpecialBold"/>
              </w:rPr>
              <w:t>Required knowledge</w:t>
            </w:r>
            <w:r w:rsidRPr="00171294">
              <w:t>:</w:t>
            </w:r>
          </w:p>
          <w:p w:rsidR="00000000" w:rsidRPr="00171294" w:rsidP="00171294">
            <w:pPr>
              <w:pStyle w:val="ListBullet"/>
            </w:pPr>
            <w:r w:rsidRPr="00171294">
              <w:t>system hydraulics basics</w:t>
            </w:r>
          </w:p>
          <w:p w:rsidR="00000000" w:rsidRPr="00171294" w:rsidP="00171294">
            <w:pPr>
              <w:pStyle w:val="ListBullet"/>
            </w:pPr>
            <w:r w:rsidRPr="00171294">
              <w:t>system layout</w:t>
            </w:r>
          </w:p>
          <w:p w:rsidR="00000000" w:rsidRPr="00171294" w:rsidP="00171294">
            <w:pPr>
              <w:pStyle w:val="ListBullet"/>
            </w:pPr>
            <w:r w:rsidRPr="00171294">
              <w:t>environmental aspects of operation</w:t>
            </w:r>
          </w:p>
          <w:p w:rsidR="00000000" w:rsidRPr="00171294" w:rsidP="00171294">
            <w:pPr>
              <w:pStyle w:val="ListBullet"/>
            </w:pPr>
            <w:r w:rsidRPr="00171294">
              <w:t>lock-out procedures for mechanical and electrical installations</w:t>
            </w:r>
          </w:p>
          <w:p w:rsidR="00000000" w:rsidRPr="00171294" w:rsidP="00171294">
            <w:pPr>
              <w:pStyle w:val="ListBullet"/>
            </w:pPr>
            <w:r w:rsidRPr="00171294">
              <w:t>relevant utilities and service bodies</w:t>
            </w:r>
          </w:p>
          <w:p w:rsidR="00000000" w:rsidRPr="00171294" w:rsidP="00171294">
            <w:pPr>
              <w:pStyle w:val="ListBullet"/>
            </w:pPr>
            <w:r w:rsidRPr="00171294">
              <w:t>communication systems</w:t>
            </w:r>
          </w:p>
          <w:p w:rsidR="00000000" w:rsidRPr="00171294" w:rsidP="00171294">
            <w:pPr>
              <w:pStyle w:val="ListBullet"/>
            </w:pPr>
            <w:r w:rsidRPr="00171294">
              <w:t>hazardous materials handling</w:t>
            </w:r>
          </w:p>
          <w:p w:rsidR="00000000" w:rsidRPr="00171294" w:rsidP="00171294">
            <w:pPr>
              <w:pStyle w:val="ListBullet"/>
            </w:pPr>
            <w:r w:rsidRPr="00171294">
              <w:t>landscape and ground structure of work area</w:t>
            </w:r>
          </w:p>
          <w:p w:rsidR="00000000" w:rsidRPr="00171294" w:rsidP="00171294">
            <w:pPr>
              <w:pStyle w:val="ListBullet"/>
            </w:pPr>
            <w:r w:rsidRPr="00171294">
              <w:t>risk factors and potential hazards of operating water transfer systems</w:t>
            </w:r>
          </w:p>
          <w:p w:rsidR="00000000" w:rsidRPr="00171294" w:rsidP="00171294">
            <w:pPr>
              <w:pStyle w:val="ListBullet"/>
            </w:pPr>
            <w:r w:rsidRPr="00171294">
              <w:t>equipment operation, capacity and limitations</w:t>
            </w:r>
          </w:p>
          <w:p w:rsidR="00000000" w:rsidRPr="00171294" w:rsidP="00171294">
            <w:pPr>
              <w:pStyle w:val="ListBullet"/>
            </w:pPr>
            <w:r w:rsidRPr="00171294">
              <w:t>effects of weather and conditions on systems, site or plant</w:t>
            </w:r>
          </w:p>
          <w:p w:rsidR="00000000" w:rsidRPr="00171294" w:rsidP="00171294">
            <w:pPr>
              <w:pStyle w:val="ListBullet"/>
            </w:pPr>
            <w:r w:rsidRPr="00171294">
              <w:t>pumps</w:t>
            </w:r>
          </w:p>
          <w:p w:rsidR="00000000" w:rsidRPr="00171294" w:rsidP="00171294">
            <w:pPr>
              <w:pStyle w:val="ListBullet"/>
            </w:pPr>
            <w:r w:rsidRPr="00171294">
              <w:t>weirs</w:t>
            </w:r>
          </w:p>
          <w:p w:rsidR="00000000" w:rsidRPr="00171294" w:rsidP="00171294">
            <w:pPr>
              <w:pStyle w:val="ListBullet"/>
            </w:pPr>
            <w:r w:rsidRPr="00171294">
              <w:t>valves</w:t>
            </w:r>
          </w:p>
          <w:p w:rsidR="00000000" w:rsidRPr="00171294" w:rsidP="00171294">
            <w:pPr>
              <w:pStyle w:val="ListBullet"/>
            </w:pPr>
            <w:r w:rsidRPr="00171294">
              <w:t>flow meters</w:t>
            </w:r>
          </w:p>
          <w:p w:rsidR="00000000" w:rsidRPr="00171294" w:rsidP="00171294">
            <w:pPr>
              <w:pStyle w:val="ListBullet"/>
            </w:pPr>
            <w:r w:rsidRPr="00171294">
              <w:t>run time meters</w:t>
            </w:r>
          </w:p>
          <w:p w:rsidR="00000000" w:rsidRPr="00171294" w:rsidP="00171294">
            <w:pPr>
              <w:pStyle w:val="ListBullet"/>
            </w:pPr>
            <w:r w:rsidRPr="00171294">
              <w:t>diurnal variations</w:t>
            </w:r>
          </w:p>
          <w:p w:rsidR="00000000" w:rsidRPr="00171294" w:rsidP="00171294">
            <w:pPr>
              <w:pStyle w:val="ListBullet"/>
            </w:pPr>
            <w:r w:rsidRPr="00171294">
              <w:t>wet and dry pumpwells</w:t>
            </w:r>
          </w:p>
          <w:p w:rsidR="00000000" w:rsidRPr="00171294" w:rsidP="00171294">
            <w:pPr>
              <w:pStyle w:val="ListBullet"/>
            </w:pPr>
            <w:r w:rsidRPr="00171294">
              <w:t>illegal connections</w:t>
            </w:r>
          </w:p>
          <w:p w:rsidR="00000000" w:rsidRPr="00171294" w:rsidP="00171294">
            <w:pPr>
              <w:pStyle w:val="ListBullet"/>
            </w:pPr>
            <w:r w:rsidRPr="00171294">
              <w:t>control systems</w:t>
            </w:r>
          </w:p>
          <w:p w:rsidR="00000000" w:rsidRPr="00171294" w:rsidP="00171294">
            <w:pPr>
              <w:pStyle w:val="ListBullet"/>
            </w:pPr>
            <w:r w:rsidRPr="00171294">
              <w:t>disinfection of systems and chemical usage</w:t>
            </w:r>
          </w:p>
        </w:tc>
      </w:tr>
    </w:tbl>
    <w:p w:rsidR="00000000" w:rsidRPr="00171294" w:rsidP="00171294">
      <w:pPr>
        <w:pStyle w:val="BodyText"/>
      </w:pPr>
    </w:p>
    <w:p w:rsidR="00000000" w:rsidRPr="00171294" w:rsidP="00171294">
      <w:pPr>
        <w:pStyle w:val="AllowPageBreak"/>
      </w:pPr>
    </w:p>
    <w:p w:rsidR="00000000" w:rsidRPr="00171294" w:rsidP="00171294">
      <w:pPr>
        <w:pStyle w:val="Heading1"/>
      </w:pPr>
      <w:bookmarkStart w:id="10" w:name="O_404356"/>
      <w:bookmarkEnd w:id="10"/>
      <w:r w:rsidRPr="00171294">
        <w:t>Evidence Guide</w:t>
      </w:r>
    </w:p>
    <w:tbl>
      <w:tblPr>
        <w:tblW w:w="0" w:type="auto"/>
        <w:tblLayout w:type="fixed"/>
        <w:tblCellMar>
          <w:left w:w="62" w:type="dxa"/>
          <w:right w:w="62" w:type="dxa"/>
        </w:tblCellMar>
        <w:tblLook w:val="0000"/>
      </w:tblPr>
      <w:tblGrid>
        <w:gridCol w:w="2906"/>
        <w:gridCol w:w="6166"/>
      </w:tblGrid>
      <w:tr w:rsidTr="009F76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t>The evidence guide provides advice on assessment and must be read in conjunction with the performance criteria, required skills and knowledge, the range statement and the Assessment Guidelines for the Training Package.</w:t>
            </w:r>
          </w:p>
        </w:tc>
      </w:tr>
      <w:tr w:rsidTr="009F7659">
        <w:tblPrEx>
          <w:tblW w:w="0" w:type="auto"/>
          <w:tblLayout w:type="fixed"/>
          <w:tblCellMar>
            <w:left w:w="62" w:type="dxa"/>
            <w:right w:w="62" w:type="dxa"/>
          </w:tblCellMar>
          <w:tblLook w:val="0000"/>
        </w:tblPrEx>
        <w:tc>
          <w:tcPr>
            <w:tcW w:w="2906" w:type="dxa"/>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rPr>
                <w:rStyle w:val="SpecialBold"/>
              </w:rPr>
              <w:t>Critical aspects for assessment and evidence required to demonstrate competency in this unit</w:t>
            </w:r>
          </w:p>
        </w:tc>
        <w:tc>
          <w:tcPr>
            <w:tcW w:w="6166" w:type="dxa"/>
            <w:tcBorders>
              <w:top w:val="nil"/>
              <w:left w:val="nil"/>
              <w:bottom w:val="nil"/>
              <w:right w:val="nil"/>
            </w:tcBorders>
            <w:tcMar>
              <w:top w:w="0" w:type="dxa"/>
              <w:left w:w="62" w:type="dxa"/>
              <w:bottom w:w="0" w:type="dxa"/>
              <w:right w:w="62" w:type="dxa"/>
            </w:tcMar>
          </w:tcPr>
          <w:p w:rsidR="00000000" w:rsidRPr="00171294" w:rsidP="00171294">
            <w:pPr>
              <w:pStyle w:val="BodyText"/>
            </w:pPr>
            <w:r w:rsidRPr="00171294">
              <w:t>The candidate should demonstrate the ability to monitor and operate bulkwater transfer systems by:</w:t>
            </w:r>
          </w:p>
          <w:p w:rsidR="00000000" w:rsidRPr="00171294" w:rsidP="00171294">
            <w:pPr>
              <w:pStyle w:val="ListBullet"/>
            </w:pPr>
            <w:r w:rsidRPr="00171294">
              <w:t>planning and preparing for work</w:t>
            </w:r>
          </w:p>
          <w:p w:rsidR="00000000" w:rsidRPr="00171294" w:rsidP="00171294">
            <w:pPr>
              <w:pStyle w:val="ListBullet"/>
            </w:pPr>
            <w:r w:rsidRPr="00171294">
              <w:t>monitoring transfer system perf</w:t>
            </w:r>
            <w:r w:rsidRPr="00171294">
              <w:t>ormance</w:t>
            </w:r>
          </w:p>
          <w:p w:rsidR="00000000" w:rsidRPr="00171294" w:rsidP="00171294">
            <w:pPr>
              <w:pStyle w:val="ListBullet"/>
            </w:pPr>
            <w:r w:rsidRPr="00171294">
              <w:t>collecting and recording data</w:t>
            </w:r>
          </w:p>
          <w:p w:rsidR="00000000" w:rsidRPr="00171294" w:rsidP="00171294">
            <w:pPr>
              <w:pStyle w:val="ListBullet"/>
            </w:pPr>
            <w:r w:rsidRPr="00171294">
              <w:t>regulating water flow</w:t>
            </w:r>
          </w:p>
          <w:p w:rsidR="00000000" w:rsidP="00171294">
            <w:pPr>
              <w:pStyle w:val="ListBullet"/>
              <w:rPr>
                <w:lang w:val="en-NZ"/>
              </w:rPr>
            </w:pPr>
            <w:r w:rsidRPr="00171294">
              <w:t>regulating water pressure</w:t>
            </w:r>
          </w:p>
        </w:tc>
      </w:tr>
      <w:tr w:rsidTr="009F7659">
        <w:tblPrEx>
          <w:tblW w:w="0" w:type="auto"/>
          <w:tblLayout w:type="fixed"/>
          <w:tblCellMar>
            <w:left w:w="62" w:type="dxa"/>
            <w:right w:w="62" w:type="dxa"/>
          </w:tblCellMar>
          <w:tblLook w:val="0000"/>
        </w:tblPrEx>
        <w:tc>
          <w:tcPr>
            <w:tcW w:w="2906" w:type="dxa"/>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rPr>
                <w:rStyle w:val="SpecialBold"/>
              </w:rPr>
              <w:t>Context of and specific resources for assessment</w:t>
            </w:r>
          </w:p>
        </w:tc>
        <w:tc>
          <w:tcPr>
            <w:tcW w:w="6166" w:type="dxa"/>
            <w:tcBorders>
              <w:top w:val="nil"/>
              <w:left w:val="nil"/>
              <w:bottom w:val="nil"/>
              <w:right w:val="nil"/>
            </w:tcBorders>
            <w:tcMar>
              <w:top w:w="0" w:type="dxa"/>
              <w:left w:w="62" w:type="dxa"/>
              <w:bottom w:w="0" w:type="dxa"/>
              <w:right w:w="62" w:type="dxa"/>
            </w:tcMar>
          </w:tcPr>
          <w:p w:rsidR="00000000" w:rsidRPr="00171294" w:rsidP="00171294">
            <w:pPr>
              <w:pStyle w:val="BodyText"/>
            </w:pPr>
            <w:r w:rsidRPr="00171294">
              <w:t xml:space="preserve">Access to the workplace and resources including: </w:t>
            </w:r>
          </w:p>
          <w:p w:rsidR="00000000" w:rsidRPr="00171294" w:rsidP="00171294">
            <w:pPr>
              <w:pStyle w:val="ListBullet"/>
            </w:pPr>
            <w:r w:rsidRPr="00171294">
              <w:t>documentation that should normally be available in a water industry organisation</w:t>
            </w:r>
          </w:p>
          <w:p w:rsidR="00000000" w:rsidRPr="00171294" w:rsidP="00171294">
            <w:pPr>
              <w:pStyle w:val="ListBullet"/>
            </w:pPr>
            <w:r w:rsidRPr="00171294">
              <w:t>relevant codes, standards and government regulations</w:t>
            </w:r>
          </w:p>
          <w:p w:rsidR="00000000" w:rsidRPr="00171294" w:rsidP="00171294">
            <w:pPr>
              <w:pStyle w:val="BodyText"/>
            </w:pPr>
            <w:r w:rsidRPr="00171294">
              <w:t>Where applicable, physical resources should include equipment modified for people with disabilities.</w:t>
            </w:r>
          </w:p>
          <w:p w:rsidR="00000000" w:rsidRPr="00171294" w:rsidP="00171294">
            <w:pPr>
              <w:pStyle w:val="BodyText"/>
            </w:pPr>
            <w:r w:rsidRPr="00171294">
              <w:t>Access must be provid</w:t>
            </w:r>
            <w:r w:rsidRPr="00171294">
              <w:t>ed to appropriate learning and assessment support when required.</w:t>
            </w:r>
          </w:p>
          <w:p w:rsidR="00000000" w:rsidRPr="00171294" w:rsidP="00171294">
            <w:pPr>
              <w:pStyle w:val="BodyText"/>
            </w:pPr>
            <w:r w:rsidRPr="00171294">
              <w:t>Assessment processes and techniques must be culturally appropriate, and appropriate to the language and literacy capacity of the candidate and the work being performed.</w:t>
            </w:r>
          </w:p>
          <w:p w:rsidR="00000000" w:rsidRPr="00171294" w:rsidP="00171294">
            <w:pPr>
              <w:pStyle w:val="BodyText"/>
            </w:pPr>
            <w:r w:rsidRPr="00171294">
              <w:t>Validity and sufficien</w:t>
            </w:r>
            <w:r w:rsidRPr="00171294">
              <w:t>cy of evidence requires that:</w:t>
            </w:r>
          </w:p>
          <w:p w:rsidR="00000000" w:rsidRPr="00171294" w:rsidP="00171294">
            <w:pPr>
              <w:pStyle w:val="ListBullet"/>
            </w:pPr>
            <w:r w:rsidRPr="00171294">
              <w:t>competency will need to be demonstrated over a period of time reflecting the scope of the role and the practical requirements of the workplace</w:t>
            </w:r>
          </w:p>
          <w:p w:rsidR="00000000" w:rsidRPr="00171294" w:rsidP="00171294">
            <w:pPr>
              <w:pStyle w:val="ListBullet"/>
            </w:pPr>
            <w:r w:rsidRPr="00171294">
              <w:t>where the assessment is part of a structured learning experience the evidence coll</w:t>
            </w:r>
            <w:r w:rsidRPr="00171294">
              <w:t>ected must relate to a number of performances assessed at different points in time and separated by further learning and practice</w:t>
            </w:r>
          </w:p>
          <w:p w:rsidR="00000000" w:rsidRPr="00171294" w:rsidP="00171294">
            <w:pPr>
              <w:pStyle w:val="ListBullet"/>
            </w:pPr>
            <w:r w:rsidRPr="00171294">
              <w:t>a decision of competence should only be made when the assessor has complete confidence in the person's competence over time an</w:t>
            </w:r>
            <w:r w:rsidRPr="00171294">
              <w:t>d in various contexts</w:t>
            </w:r>
          </w:p>
          <w:p w:rsidR="00000000" w:rsidRPr="00171294" w:rsidP="00171294">
            <w:pPr>
              <w:pStyle w:val="ListBullet"/>
            </w:pPr>
            <w:r w:rsidRPr="00171294">
              <w:t>all assessment that is part of a structured learning experience must include a combination of direct, indirect and supplementary evidence</w:t>
            </w:r>
          </w:p>
          <w:p w:rsidR="00000000" w:rsidRPr="00171294" w:rsidP="00171294">
            <w:pPr>
              <w:pStyle w:val="ListBullet"/>
            </w:pPr>
            <w:r w:rsidRPr="00171294">
              <w:t>where assessment is for the purpose of recognition (RCC/RPL), the evidence provided will need to</w:t>
            </w:r>
            <w:r w:rsidRPr="00171294">
              <w:t xml:space="preserve"> be authenticated and show that it represents competency demonstrated over a period of time</w:t>
            </w:r>
          </w:p>
          <w:p w:rsidR="00000000" w:rsidRPr="00171294" w:rsidP="00171294">
            <w:pPr>
              <w:pStyle w:val="ListBullet"/>
            </w:pPr>
            <w:r w:rsidRPr="00171294">
              <w:t>assessment can be through simulated project-based activity and must include evidence relating to each of the elements in this unit</w:t>
            </w:r>
          </w:p>
          <w:p w:rsidR="00000000" w:rsidRPr="00171294" w:rsidP="00171294">
            <w:pPr>
              <w:pStyle w:val="BodyText"/>
            </w:pPr>
            <w:r w:rsidRPr="00171294">
              <w:t>In all cases where practical asse</w:t>
            </w:r>
            <w:r w:rsidRPr="00171294">
              <w:t>ssment is used it will be combined with targeted questioning to assess the underpinning knowledge. Questioning will be undertaken in a manner appropriate to the skill levels of the operator and cultural issues that may affect responses to the questions, an</w:t>
            </w:r>
            <w:r w:rsidRPr="00171294">
              <w:t>d will reflect the requirements of the competency and the work being performed.</w:t>
            </w:r>
          </w:p>
        </w:tc>
      </w:tr>
    </w:tbl>
    <w:p w:rsidR="00000000" w:rsidRPr="00171294" w:rsidP="00171294">
      <w:pPr>
        <w:pStyle w:val="BodyText"/>
      </w:pPr>
    </w:p>
    <w:p w:rsidR="00000000" w:rsidRPr="00171294" w:rsidP="00171294">
      <w:pPr>
        <w:pStyle w:val="AllowPageBreak"/>
      </w:pPr>
    </w:p>
    <w:p w:rsidR="00000000" w:rsidRPr="00171294" w:rsidP="00171294">
      <w:pPr>
        <w:pStyle w:val="Heading1"/>
      </w:pPr>
      <w:bookmarkStart w:id="11" w:name="O_404351"/>
      <w:bookmarkEnd w:id="11"/>
      <w:r w:rsidRPr="00171294">
        <w:t>Range Statement</w:t>
      </w:r>
    </w:p>
    <w:tbl>
      <w:tblPr>
        <w:tblW w:w="0" w:type="auto"/>
        <w:tblLayout w:type="fixed"/>
        <w:tblCellMar>
          <w:left w:w="62" w:type="dxa"/>
          <w:right w:w="62" w:type="dxa"/>
        </w:tblCellMar>
        <w:tblLook w:val="0000"/>
      </w:tblPr>
      <w:tblGrid>
        <w:gridCol w:w="2988"/>
        <w:gridCol w:w="6084"/>
      </w:tblGrid>
      <w:tr w:rsidTr="009F76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t xml:space="preserve">The range statement relates to the unit of competency as a whole. It allows for different work environments and situations that may affect </w:t>
            </w:r>
            <w:r w:rsidRPr="00171294">
              <w:t xml:space="preserve">performance. </w:t>
            </w:r>
            <w:r w:rsidRPr="00171294">
              <w:rPr>
                <w:rStyle w:val="BoldandItalics"/>
              </w:rPr>
              <w:t>Bold italicised</w:t>
            </w:r>
            <w:r w:rsidRPr="00171294">
              <w:t xml:space="preserve"> wording, if used in the performance criteria, is detailed below. Add any essential operating conditions that may be present with training and assessment depending on the work situation, needs of the candidate, accessibility of </w:t>
            </w:r>
            <w:r w:rsidRPr="00171294">
              <w:t>the item, and local industry and regional contexts.</w:t>
            </w:r>
          </w:p>
        </w:tc>
      </w:tr>
      <w:tr w:rsidTr="009F765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rPr>
                <w:rStyle w:val="BoldandItalics"/>
              </w:rPr>
              <w:t>Work requirements</w:t>
            </w:r>
            <w:r w:rsidRPr="0017129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171294" w:rsidP="00171294">
            <w:pPr>
              <w:pStyle w:val="ListBullet"/>
            </w:pPr>
            <w:r w:rsidRPr="00171294">
              <w:t>work site boundaries</w:t>
            </w:r>
          </w:p>
          <w:p w:rsidR="00000000" w:rsidRPr="00171294" w:rsidP="00171294">
            <w:pPr>
              <w:pStyle w:val="ListBullet"/>
            </w:pPr>
            <w:r w:rsidRPr="00171294">
              <w:t>extent and scope of work</w:t>
            </w:r>
          </w:p>
          <w:p w:rsidR="00000000" w:rsidRPr="00171294" w:rsidP="00171294">
            <w:pPr>
              <w:pStyle w:val="ListBullet"/>
            </w:pPr>
            <w:r w:rsidRPr="00171294">
              <w:t>risk assessment and preventative measures</w:t>
            </w:r>
          </w:p>
          <w:p w:rsidR="00000000" w:rsidP="00171294">
            <w:pPr>
              <w:pStyle w:val="ListBullet"/>
              <w:rPr>
                <w:lang w:val="en-NZ"/>
              </w:rPr>
            </w:pPr>
            <w:r w:rsidRPr="00171294">
              <w:t>utility location</w:t>
            </w:r>
          </w:p>
        </w:tc>
      </w:tr>
      <w:tr w:rsidTr="009F765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rPr>
                <w:rStyle w:val="BoldandItalics"/>
              </w:rPr>
              <w:t>Bulkwater transfer systems</w:t>
            </w:r>
            <w:r w:rsidRPr="0017129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171294" w:rsidP="00171294">
            <w:pPr>
              <w:pStyle w:val="ListBullet"/>
            </w:pPr>
            <w:r w:rsidRPr="00171294">
              <w:t>in-line pumping stations</w:t>
            </w:r>
          </w:p>
          <w:p w:rsidR="00000000" w:rsidRPr="00171294" w:rsidP="00171294">
            <w:pPr>
              <w:pStyle w:val="ListBullet"/>
            </w:pPr>
            <w:r w:rsidRPr="00171294">
              <w:t>high and low range pumps</w:t>
            </w:r>
          </w:p>
          <w:p w:rsidR="00000000" w:rsidRPr="00171294" w:rsidP="00171294">
            <w:pPr>
              <w:pStyle w:val="ListBullet"/>
            </w:pPr>
            <w:r w:rsidRPr="00171294">
              <w:t>incline meters</w:t>
            </w:r>
          </w:p>
          <w:p w:rsidR="00000000" w:rsidRPr="00171294" w:rsidP="00171294">
            <w:pPr>
              <w:pStyle w:val="ListBullet"/>
            </w:pPr>
            <w:r w:rsidRPr="00171294">
              <w:t>scour chambers and air valves</w:t>
            </w:r>
          </w:p>
          <w:p w:rsidR="00000000" w:rsidRPr="00171294" w:rsidP="00171294">
            <w:pPr>
              <w:pStyle w:val="ListBullet"/>
            </w:pPr>
            <w:r w:rsidRPr="00171294">
              <w:t>service reservoirs</w:t>
            </w:r>
          </w:p>
          <w:p w:rsidR="00000000" w:rsidRPr="00171294" w:rsidP="00171294">
            <w:pPr>
              <w:pStyle w:val="ListBullet"/>
            </w:pPr>
            <w:r w:rsidRPr="00171294">
              <w:t>pipes, including:</w:t>
            </w:r>
          </w:p>
          <w:p w:rsidR="00000000" w:rsidRPr="00171294" w:rsidP="00171294">
            <w:pPr>
              <w:pStyle w:val="ListBullet2"/>
            </w:pPr>
            <w:r w:rsidRPr="00171294">
              <w:t>polyvinyl chloride (PVC)</w:t>
            </w:r>
          </w:p>
          <w:p w:rsidR="00000000" w:rsidRPr="00171294" w:rsidP="00171294">
            <w:pPr>
              <w:pStyle w:val="ListBullet2"/>
            </w:pPr>
            <w:r w:rsidRPr="00171294">
              <w:t>polyethylene</w:t>
            </w:r>
          </w:p>
          <w:p w:rsidR="00000000" w:rsidRPr="00171294" w:rsidP="00171294">
            <w:pPr>
              <w:pStyle w:val="ListBullet2"/>
            </w:pPr>
            <w:r w:rsidRPr="00171294">
              <w:t>mild steel cement lined</w:t>
            </w:r>
          </w:p>
          <w:p w:rsidR="00000000" w:rsidRPr="00171294" w:rsidP="00171294">
            <w:pPr>
              <w:pStyle w:val="ListBullet2"/>
            </w:pPr>
            <w:r w:rsidRPr="00171294">
              <w:t>ductile iron cement lined</w:t>
            </w:r>
          </w:p>
          <w:p w:rsidR="00000000" w:rsidRPr="00171294" w:rsidP="00171294">
            <w:pPr>
              <w:pStyle w:val="ListBullet2"/>
            </w:pPr>
            <w:r w:rsidRPr="00171294">
              <w:t>cast iron cement lined</w:t>
            </w:r>
          </w:p>
          <w:p w:rsidR="00000000" w:rsidRPr="00171294" w:rsidP="00171294">
            <w:pPr>
              <w:pStyle w:val="ListBullet2"/>
            </w:pPr>
            <w:r w:rsidRPr="00171294">
              <w:t>asbestos cement</w:t>
            </w:r>
          </w:p>
          <w:p w:rsidR="00000000" w:rsidRPr="00171294" w:rsidP="00171294">
            <w:pPr>
              <w:pStyle w:val="ListBullet2"/>
            </w:pPr>
            <w:r w:rsidRPr="00171294">
              <w:t>copper</w:t>
            </w:r>
          </w:p>
          <w:p w:rsidR="00000000" w:rsidRPr="00171294" w:rsidP="00171294">
            <w:pPr>
              <w:pStyle w:val="ListBullet2"/>
            </w:pPr>
            <w:r w:rsidRPr="00171294">
              <w:t>glass reinforced piping</w:t>
            </w:r>
          </w:p>
          <w:p w:rsidR="00000000" w:rsidRPr="00171294" w:rsidP="00171294">
            <w:pPr>
              <w:pStyle w:val="ListBullet"/>
            </w:pPr>
            <w:r w:rsidRPr="00171294">
              <w:t>structures, including:</w:t>
            </w:r>
          </w:p>
          <w:p w:rsidR="00000000" w:rsidRPr="00171294" w:rsidP="00171294">
            <w:pPr>
              <w:pStyle w:val="ListBullet2"/>
            </w:pPr>
            <w:r w:rsidRPr="00171294">
              <w:t xml:space="preserve">pumping stations </w:t>
            </w:r>
          </w:p>
          <w:p w:rsidR="00000000" w:rsidRPr="00171294" w:rsidP="00171294">
            <w:pPr>
              <w:pStyle w:val="ListBullet2"/>
            </w:pPr>
            <w:r w:rsidRPr="00171294">
              <w:t>meter pits</w:t>
            </w:r>
          </w:p>
          <w:p w:rsidR="00000000" w:rsidRPr="00171294" w:rsidP="00171294">
            <w:pPr>
              <w:pStyle w:val="ListBullet2"/>
            </w:pPr>
            <w:r w:rsidRPr="00171294">
              <w:t>person access chambers or pits</w:t>
            </w:r>
          </w:p>
          <w:p w:rsidR="00000000" w:rsidRPr="00171294" w:rsidP="00171294">
            <w:pPr>
              <w:pStyle w:val="ListBullet2"/>
            </w:pPr>
            <w:r w:rsidRPr="00171294">
              <w:t>valve chambers</w:t>
            </w:r>
          </w:p>
          <w:p w:rsidR="00000000" w:rsidRPr="00171294" w:rsidP="00171294">
            <w:pPr>
              <w:pStyle w:val="ListBullet2"/>
            </w:pPr>
            <w:r w:rsidRPr="00171294">
              <w:t>regulators</w:t>
            </w:r>
          </w:p>
          <w:p w:rsidR="00000000" w:rsidRPr="00171294" w:rsidP="00171294">
            <w:pPr>
              <w:pStyle w:val="ListBullet2"/>
            </w:pPr>
            <w:r w:rsidRPr="00171294">
              <w:t>erosion barriers</w:t>
            </w:r>
          </w:p>
          <w:p w:rsidR="00000000" w:rsidRPr="00171294" w:rsidP="00171294">
            <w:pPr>
              <w:pStyle w:val="ListBullet2"/>
            </w:pPr>
            <w:r w:rsidRPr="00171294">
              <w:t>head walls</w:t>
            </w:r>
          </w:p>
          <w:p w:rsidR="00000000" w:rsidP="00171294">
            <w:pPr>
              <w:pStyle w:val="ListBullet2"/>
              <w:rPr>
                <w:lang w:val="en-NZ"/>
              </w:rPr>
            </w:pPr>
            <w:r w:rsidRPr="00171294">
              <w:t>thrust blocks</w:t>
            </w:r>
          </w:p>
        </w:tc>
      </w:tr>
      <w:tr w:rsidTr="009F765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rPr>
                <w:rStyle w:val="BoldandItalics"/>
              </w:rPr>
              <w:t>Legislative and organisational requirements</w:t>
            </w:r>
            <w:r w:rsidRPr="0017129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171294" w:rsidP="00171294">
            <w:pPr>
              <w:pStyle w:val="ListBullet"/>
            </w:pPr>
            <w:r w:rsidRPr="00171294">
              <w:t>relevant federal and state or territory legislation and regulations</w:t>
            </w:r>
          </w:p>
          <w:p w:rsidR="00000000" w:rsidRPr="00171294" w:rsidP="00171294">
            <w:pPr>
              <w:pStyle w:val="ListBullet"/>
            </w:pPr>
            <w:r w:rsidRPr="00171294">
              <w:t>codes of practice, associated standards and guidance material</w:t>
            </w:r>
          </w:p>
          <w:p w:rsidR="00000000" w:rsidRPr="00171294" w:rsidP="00171294">
            <w:pPr>
              <w:pStyle w:val="ListBullet"/>
            </w:pPr>
            <w:r w:rsidRPr="00171294">
              <w:t>documented organisational policies, manuals and induction programs</w:t>
            </w:r>
          </w:p>
          <w:p w:rsidR="00000000" w:rsidP="00171294">
            <w:pPr>
              <w:pStyle w:val="ListBullet"/>
              <w:rPr>
                <w:lang w:val="en-NZ"/>
              </w:rPr>
            </w:pPr>
            <w:r w:rsidRPr="00171294">
              <w:t>relevant community planning and development agreements, such as land care agreements</w:t>
            </w:r>
          </w:p>
        </w:tc>
      </w:tr>
      <w:tr w:rsidTr="009F765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rPr>
                <w:rStyle w:val="BoldandItalics"/>
              </w:rPr>
              <w:t>Equipment</w:t>
            </w:r>
            <w:r w:rsidRPr="00171294">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171294" w:rsidP="00171294">
            <w:pPr>
              <w:pStyle w:val="ListBullet"/>
            </w:pPr>
            <w:r w:rsidRPr="00171294">
              <w:t xml:space="preserve">hand and power tools </w:t>
            </w:r>
          </w:p>
          <w:p w:rsidR="00000000" w:rsidRPr="00171294" w:rsidP="00171294">
            <w:pPr>
              <w:pStyle w:val="ListBullet"/>
            </w:pPr>
            <w:r w:rsidRPr="00171294">
              <w:t>lifting equipment</w:t>
            </w:r>
          </w:p>
          <w:p w:rsidR="00000000" w:rsidRPr="00171294" w:rsidP="00171294">
            <w:pPr>
              <w:pStyle w:val="ListBullet"/>
            </w:pPr>
            <w:r w:rsidRPr="00171294">
              <w:t>metering equipment</w:t>
            </w:r>
          </w:p>
          <w:p w:rsidR="00000000" w:rsidRPr="00171294" w:rsidP="00171294">
            <w:pPr>
              <w:pStyle w:val="ListBullet"/>
            </w:pPr>
            <w:r w:rsidRPr="00171294">
              <w:t>sluices</w:t>
            </w:r>
          </w:p>
          <w:p w:rsidR="00000000" w:rsidRPr="00171294" w:rsidP="00171294">
            <w:pPr>
              <w:pStyle w:val="ListBullet"/>
            </w:pPr>
            <w:r w:rsidRPr="00171294">
              <w:t>control devices</w:t>
            </w:r>
          </w:p>
          <w:p w:rsidR="00000000" w:rsidRPr="00171294" w:rsidP="00171294">
            <w:pPr>
              <w:pStyle w:val="ListBullet"/>
            </w:pPr>
            <w:r w:rsidRPr="00171294">
              <w:t>on- and off-road vehicles</w:t>
            </w:r>
          </w:p>
          <w:p w:rsidR="00000000" w:rsidRPr="00171294" w:rsidP="00171294">
            <w:pPr>
              <w:pStyle w:val="ListBullet"/>
            </w:pPr>
            <w:r w:rsidRPr="00171294">
              <w:t>portable pumps</w:t>
            </w:r>
          </w:p>
          <w:p w:rsidR="00000000" w:rsidRPr="00171294" w:rsidP="00171294">
            <w:pPr>
              <w:pStyle w:val="ListBullet"/>
            </w:pPr>
            <w:r w:rsidRPr="00171294">
              <w:t>communication equ</w:t>
            </w:r>
            <w:r w:rsidRPr="00171294">
              <w:t>ipment</w:t>
            </w:r>
          </w:p>
          <w:p w:rsidR="00000000" w:rsidRPr="00171294" w:rsidP="00171294">
            <w:pPr>
              <w:pStyle w:val="ListBullet"/>
            </w:pPr>
            <w:r w:rsidRPr="00171294">
              <w:t>breathing apparatus</w:t>
            </w:r>
          </w:p>
          <w:p w:rsidR="00000000" w:rsidRPr="00171294" w:rsidP="00171294">
            <w:pPr>
              <w:pStyle w:val="ListBullet"/>
            </w:pPr>
            <w:r w:rsidRPr="00171294">
              <w:t>gas detection equipment</w:t>
            </w:r>
          </w:p>
          <w:p w:rsidR="00000000" w:rsidRPr="00171294" w:rsidP="00171294">
            <w:pPr>
              <w:pStyle w:val="ListBullet"/>
            </w:pPr>
            <w:r w:rsidRPr="00171294">
              <w:t>rescue equipment</w:t>
            </w:r>
          </w:p>
          <w:p w:rsidR="00000000" w:rsidP="00171294">
            <w:pPr>
              <w:pStyle w:val="ListBullet"/>
              <w:rPr>
                <w:lang w:val="en-NZ"/>
              </w:rPr>
            </w:pPr>
            <w:r w:rsidRPr="00171294">
              <w:t>appropriate personal protective equipment</w:t>
            </w:r>
          </w:p>
        </w:tc>
      </w:tr>
      <w:tr w:rsidTr="009F765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rPr>
                <w:rStyle w:val="BoldandItalics"/>
              </w:rPr>
              <w:t>Adjustment of flow regulation systems</w:t>
            </w:r>
            <w:r w:rsidRPr="0017129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171294" w:rsidP="00171294">
            <w:pPr>
              <w:pStyle w:val="ListBullet"/>
            </w:pPr>
            <w:r w:rsidRPr="00171294">
              <w:t>use of rating tables to determine:</w:t>
            </w:r>
          </w:p>
          <w:p w:rsidR="00000000" w:rsidRPr="00171294" w:rsidP="00171294">
            <w:pPr>
              <w:pStyle w:val="ListBullet2"/>
            </w:pPr>
            <w:r w:rsidRPr="00171294">
              <w:t xml:space="preserve">release rates </w:t>
            </w:r>
          </w:p>
          <w:p w:rsidR="00000000" w:rsidP="00171294">
            <w:pPr>
              <w:pStyle w:val="ListBullet2"/>
              <w:rPr>
                <w:lang w:val="en-NZ"/>
              </w:rPr>
            </w:pPr>
            <w:r w:rsidRPr="00171294">
              <w:t>valve positions</w:t>
            </w:r>
          </w:p>
        </w:tc>
      </w:tr>
      <w:tr w:rsidTr="009F765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rPr>
                <w:rStyle w:val="BoldandItalics"/>
              </w:rPr>
              <w:t>Regulation</w:t>
            </w:r>
            <w:r w:rsidRPr="00171294">
              <w:t xml:space="preserve"> of the system will include operation of:</w:t>
            </w:r>
          </w:p>
        </w:tc>
        <w:tc>
          <w:tcPr>
            <w:tcW w:w="6084" w:type="dxa"/>
            <w:tcBorders>
              <w:top w:val="nil"/>
              <w:left w:val="nil"/>
              <w:bottom w:val="nil"/>
              <w:right w:val="nil"/>
            </w:tcBorders>
            <w:tcMar>
              <w:top w:w="0" w:type="dxa"/>
              <w:left w:w="62" w:type="dxa"/>
              <w:bottom w:w="0" w:type="dxa"/>
              <w:right w:w="62" w:type="dxa"/>
            </w:tcMar>
          </w:tcPr>
          <w:p w:rsidR="00000000" w:rsidRPr="00171294" w:rsidP="00171294">
            <w:pPr>
              <w:pStyle w:val="ListBullet"/>
            </w:pPr>
            <w:r w:rsidRPr="00171294">
              <w:t>pumping systems, including:</w:t>
            </w:r>
          </w:p>
          <w:p w:rsidR="00000000" w:rsidRPr="00171294" w:rsidP="00171294">
            <w:pPr>
              <w:pStyle w:val="ListBullet2"/>
            </w:pPr>
            <w:r w:rsidRPr="00171294">
              <w:t>centrifugal</w:t>
            </w:r>
          </w:p>
          <w:p w:rsidR="00000000" w:rsidRPr="00171294" w:rsidP="00171294">
            <w:pPr>
              <w:pStyle w:val="ListBullet2"/>
            </w:pPr>
            <w:r w:rsidRPr="00171294">
              <w:t>submersible</w:t>
            </w:r>
          </w:p>
          <w:p w:rsidR="00000000" w:rsidRPr="00171294" w:rsidP="00171294">
            <w:pPr>
              <w:pStyle w:val="ListBullet2"/>
            </w:pPr>
            <w:r w:rsidRPr="00171294">
              <w:t>positive displacement</w:t>
            </w:r>
          </w:p>
          <w:p w:rsidR="00000000" w:rsidRPr="00171294" w:rsidP="00171294">
            <w:pPr>
              <w:pStyle w:val="ListBullet"/>
            </w:pPr>
            <w:r w:rsidRPr="00171294">
              <w:t>valving systems, including:</w:t>
            </w:r>
          </w:p>
          <w:p w:rsidR="00000000" w:rsidRPr="00171294" w:rsidP="00171294">
            <w:pPr>
              <w:pStyle w:val="ListBullet2"/>
            </w:pPr>
            <w:r w:rsidRPr="00171294">
              <w:t>sluice</w:t>
            </w:r>
          </w:p>
          <w:p w:rsidR="00000000" w:rsidRPr="00171294" w:rsidP="00171294">
            <w:pPr>
              <w:pStyle w:val="ListBullet2"/>
            </w:pPr>
            <w:r w:rsidRPr="00171294">
              <w:t>gate</w:t>
            </w:r>
          </w:p>
          <w:p w:rsidR="00000000" w:rsidRPr="00171294" w:rsidP="00171294">
            <w:pPr>
              <w:pStyle w:val="ListBullet2"/>
            </w:pPr>
            <w:r w:rsidRPr="00171294">
              <w:t>blade</w:t>
            </w:r>
          </w:p>
          <w:p w:rsidR="00000000" w:rsidRPr="00171294" w:rsidP="00171294">
            <w:pPr>
              <w:pStyle w:val="ListBullet2"/>
            </w:pPr>
            <w:r w:rsidRPr="00171294">
              <w:t>non-return</w:t>
            </w:r>
          </w:p>
          <w:p w:rsidR="00000000" w:rsidRPr="00171294" w:rsidP="00171294">
            <w:pPr>
              <w:pStyle w:val="ListBullet2"/>
            </w:pPr>
            <w:r w:rsidRPr="00171294">
              <w:t>electronic and manual controlling systems</w:t>
            </w:r>
          </w:p>
          <w:p w:rsidR="00000000" w:rsidP="00171294">
            <w:pPr>
              <w:pStyle w:val="ListBullet"/>
              <w:rPr>
                <w:lang w:val="en-NZ"/>
              </w:rPr>
            </w:pPr>
            <w:r w:rsidRPr="00171294">
              <w:t>service reservoirs</w:t>
            </w:r>
          </w:p>
        </w:tc>
      </w:tr>
      <w:tr w:rsidTr="009F7659">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71294">
            <w:pPr>
              <w:pStyle w:val="BodyText"/>
              <w:rPr>
                <w:lang w:val="en-NZ"/>
              </w:rPr>
            </w:pPr>
            <w:r w:rsidRPr="00171294">
              <w:rPr>
                <w:rStyle w:val="BoldandItalics"/>
              </w:rPr>
              <w:t>Pressure fluctuations</w:t>
            </w:r>
            <w:r w:rsidRPr="00171294">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171294" w:rsidP="00171294">
            <w:pPr>
              <w:pStyle w:val="ListBullet"/>
            </w:pPr>
            <w:r w:rsidRPr="00171294">
              <w:t>high</w:t>
            </w:r>
          </w:p>
          <w:p w:rsidR="00000000" w:rsidRPr="00171294" w:rsidP="00171294">
            <w:pPr>
              <w:pStyle w:val="ListBullet"/>
            </w:pPr>
            <w:r w:rsidRPr="00171294">
              <w:t>low</w:t>
            </w:r>
          </w:p>
          <w:p w:rsidR="00000000" w:rsidRPr="00171294" w:rsidP="00171294">
            <w:pPr>
              <w:pStyle w:val="ListBullet"/>
            </w:pPr>
            <w:r w:rsidRPr="00171294">
              <w:t>outside acceptable limits</w:t>
            </w:r>
          </w:p>
        </w:tc>
      </w:tr>
    </w:tbl>
    <w:p w:rsidR="009F7659" w:rsidP="00171294">
      <w:pPr>
        <w:pStyle w:val="BodyText"/>
      </w:pPr>
    </w:p>
    <w:p w:rsidR="009F7659" w:rsidP="00171294">
      <w:pPr>
        <w:pStyle w:val="BodyText"/>
      </w:pPr>
    </w:p>
    <w:p w:rsidR="00000000" w:rsidRPr="00171294" w:rsidP="00171294">
      <w:pPr>
        <w:pStyle w:val="Heading1"/>
      </w:pPr>
      <w:bookmarkStart w:id="12" w:name="O_404348"/>
      <w:bookmarkEnd w:id="12"/>
      <w:r w:rsidRPr="00171294">
        <w:t>Unit Sector(s)</w:t>
      </w:r>
    </w:p>
    <w:p w:rsidR="00000000" w:rsidRPr="00171294" w:rsidP="00171294">
      <w:pPr>
        <w:pStyle w:val="BodyText"/>
      </w:pPr>
      <w:r w:rsidRPr="00171294">
        <w:t>Not applicable.</w:t>
      </w:r>
    </w:p>
    <w:p w:rsidR="00000000" w:rsidRPr="00171294" w:rsidP="00171294">
      <w:pPr>
        <w:pStyle w:val="AllowPageBreak"/>
      </w:pPr>
    </w:p>
    <w:p w:rsidR="00000000" w:rsidRPr="00171294" w:rsidP="00171294">
      <w:pPr>
        <w:pStyle w:val="Heading1"/>
      </w:pPr>
      <w:bookmarkStart w:id="13" w:name="O_404360"/>
      <w:bookmarkEnd w:id="13"/>
      <w:r w:rsidRPr="00171294">
        <w:t>Competency field</w:t>
      </w:r>
    </w:p>
    <w:p w:rsidR="00000000" w:rsidRPr="00171294" w:rsidP="00171294">
      <w:pPr>
        <w:pStyle w:val="BodyText"/>
      </w:pPr>
      <w:r w:rsidRPr="00171294">
        <w:t>Collection and distribution.</w:t>
      </w:r>
    </w:p>
    <w:p w:rsidR="00000000" w:rsidRPr="00171294" w:rsidP="00171294"/>
    <w:sectPr w:rsidSect="001712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659" w:rsidP="009F76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59" w:rsidP="001712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7659" w:rsidP="001712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F7659" w:rsidP="001712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659" w:rsidP="009F76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59" w:rsidP="00171294">
    <w:pPr>
      <w:pStyle w:val="Header"/>
      <w:framePr w:wrap="around"/>
    </w:pPr>
    <w:r>
      <w:fldChar w:fldCharType="begin"/>
    </w:r>
    <w:r>
      <w:instrText xml:space="preserve"> TITLE   \* MERGEFORMAT </w:instrText>
    </w:r>
    <w:r>
      <w:fldChar w:fldCharType="separate"/>
    </w:r>
    <w:r>
      <w:t>NWP258B Monitor and operate bulkwater transfer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7659" w:rsidP="001712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32C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DA8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045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2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1294"/>
    <w:pPr>
      <w:spacing w:before="360" w:after="60"/>
      <w:outlineLvl w:val="0"/>
    </w:pPr>
    <w:rPr>
      <w:sz w:val="32"/>
    </w:rPr>
  </w:style>
  <w:style w:type="paragraph" w:styleId="Heading2">
    <w:name w:val="heading 2"/>
    <w:basedOn w:val="HeadingBase"/>
    <w:next w:val="BodyText"/>
    <w:link w:val="Heading2Char"/>
    <w:qFormat/>
    <w:rsid w:val="00171294"/>
    <w:pPr>
      <w:keepLines/>
      <w:spacing w:before="240" w:after="120"/>
      <w:outlineLvl w:val="1"/>
    </w:pPr>
    <w:rPr>
      <w:sz w:val="28"/>
      <w:szCs w:val="40"/>
    </w:rPr>
  </w:style>
  <w:style w:type="paragraph" w:styleId="Heading3">
    <w:name w:val="heading 3"/>
    <w:basedOn w:val="HeadingBase"/>
    <w:next w:val="BodyText"/>
    <w:link w:val="Heading3Char"/>
    <w:qFormat/>
    <w:rsid w:val="00171294"/>
    <w:pPr>
      <w:spacing w:before="180" w:after="120"/>
      <w:outlineLvl w:val="2"/>
    </w:pPr>
    <w:rPr>
      <w:spacing w:val="-10"/>
      <w:kern w:val="32"/>
    </w:rPr>
  </w:style>
  <w:style w:type="paragraph" w:styleId="Heading4">
    <w:name w:val="heading 4"/>
    <w:basedOn w:val="HeadingBase"/>
    <w:next w:val="BodyText"/>
    <w:link w:val="Heading4Char"/>
    <w:qFormat/>
    <w:rsid w:val="00171294"/>
    <w:pPr>
      <w:spacing w:before="160" w:after="120"/>
      <w:outlineLvl w:val="3"/>
    </w:pPr>
    <w:rPr>
      <w:sz w:val="22"/>
    </w:rPr>
  </w:style>
  <w:style w:type="paragraph" w:styleId="Heading5">
    <w:name w:val="heading 5"/>
    <w:basedOn w:val="HeadingBase"/>
    <w:next w:val="Normal"/>
    <w:link w:val="Heading5Char"/>
    <w:qFormat/>
    <w:rsid w:val="00171294"/>
    <w:pPr>
      <w:spacing w:before="80"/>
      <w:outlineLvl w:val="4"/>
    </w:pPr>
    <w:rPr>
      <w:color w:val="918585"/>
      <w:sz w:val="20"/>
    </w:rPr>
  </w:style>
  <w:style w:type="paragraph" w:styleId="Heading6">
    <w:name w:val="heading 6"/>
    <w:basedOn w:val="HeadingBase"/>
    <w:next w:val="Normal"/>
    <w:link w:val="Heading6Char"/>
    <w:qFormat/>
    <w:rsid w:val="00171294"/>
    <w:pPr>
      <w:spacing w:before="60"/>
      <w:outlineLvl w:val="5"/>
    </w:pPr>
    <w:rPr>
      <w:color w:val="918585"/>
      <w:sz w:val="20"/>
    </w:rPr>
  </w:style>
  <w:style w:type="paragraph" w:styleId="Heading7">
    <w:name w:val="heading 7"/>
    <w:basedOn w:val="Normal"/>
    <w:next w:val="Normal"/>
    <w:link w:val="Heading7Char"/>
    <w:qFormat/>
    <w:rsid w:val="00171294"/>
    <w:pPr>
      <w:ind w:left="720"/>
      <w:outlineLvl w:val="6"/>
    </w:pPr>
    <w:rPr>
      <w:i/>
    </w:rPr>
  </w:style>
  <w:style w:type="paragraph" w:styleId="Heading8">
    <w:name w:val="heading 8"/>
    <w:basedOn w:val="Normal"/>
    <w:next w:val="Normal"/>
    <w:link w:val="Heading8Char"/>
    <w:qFormat/>
    <w:rsid w:val="00171294"/>
    <w:pPr>
      <w:ind w:left="720"/>
      <w:outlineLvl w:val="7"/>
    </w:pPr>
    <w:rPr>
      <w:i/>
    </w:rPr>
  </w:style>
  <w:style w:type="paragraph" w:styleId="Heading9">
    <w:name w:val="heading 9"/>
    <w:basedOn w:val="Normal"/>
    <w:next w:val="Normal"/>
    <w:link w:val="Heading9Char"/>
    <w:qFormat/>
    <w:rsid w:val="00171294"/>
    <w:pPr>
      <w:ind w:left="720"/>
      <w:outlineLvl w:val="8"/>
    </w:pPr>
    <w:rPr>
      <w:i/>
    </w:rPr>
  </w:style>
  <w:style w:type="character" w:default="1" w:styleId="DefaultParagraphFont">
    <w:name w:val="Default Paragraph Font"/>
    <w:uiPriority w:val="1"/>
    <w:unhideWhenUsed/>
    <w:rsid w:val="001712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294"/>
  </w:style>
  <w:style w:type="character" w:customStyle="1" w:styleId="Heading1Char">
    <w:name w:val="Heading 1 Char"/>
    <w:basedOn w:val="DefaultParagraphFont"/>
    <w:link w:val="Heading1"/>
    <w:rsid w:val="00171294"/>
    <w:rPr>
      <w:rFonts w:ascii="Times New Roman" w:eastAsia="Times New Roman" w:hAnsi="Times New Roman" w:cs="Times New Roman"/>
      <w:b/>
      <w:sz w:val="32"/>
      <w:szCs w:val="20"/>
      <w:lang w:eastAsia="en-US"/>
    </w:rPr>
  </w:style>
  <w:style w:type="paragraph" w:styleId="BodyText">
    <w:name w:val="Body Text"/>
    <w:basedOn w:val="Normal"/>
    <w:link w:val="BodyTextChar"/>
    <w:rsid w:val="001712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1294"/>
    <w:rPr>
      <w:rFonts w:ascii="Times New Roman" w:eastAsia="Times New Roman" w:hAnsi="Times New Roman" w:cs="Times New Roman"/>
      <w:sz w:val="24"/>
      <w:lang w:val="en-US" w:eastAsia="en-US"/>
    </w:rPr>
  </w:style>
  <w:style w:type="paragraph" w:styleId="Footer">
    <w:name w:val="footer"/>
    <w:basedOn w:val="Normal"/>
    <w:link w:val="FooterChar"/>
    <w:rsid w:val="001712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294"/>
    <w:rPr>
      <w:rFonts w:ascii="Times New Roman" w:eastAsia="Times New Roman" w:hAnsi="Times New Roman" w:cs="Times New Roman"/>
      <w:sz w:val="16"/>
      <w:lang w:val="en-US" w:eastAsia="en-US"/>
    </w:rPr>
  </w:style>
  <w:style w:type="paragraph" w:styleId="List">
    <w:name w:val="List"/>
    <w:basedOn w:val="BodyText"/>
    <w:next w:val="BodyText"/>
    <w:rsid w:val="00171294"/>
    <w:pPr>
      <w:tabs>
        <w:tab w:val="left" w:pos="340"/>
      </w:tabs>
      <w:spacing w:before="60" w:after="60"/>
      <w:ind w:left="340" w:hanging="340"/>
    </w:pPr>
  </w:style>
  <w:style w:type="paragraph" w:styleId="ListBullet">
    <w:name w:val="List Bullet"/>
    <w:basedOn w:val="List"/>
    <w:rsid w:val="00171294"/>
    <w:pPr>
      <w:numPr>
        <w:numId w:val="13"/>
      </w:numPr>
      <w:tabs>
        <w:tab w:val="clear" w:pos="340"/>
      </w:tabs>
      <w:spacing w:before="40" w:after="40"/>
    </w:pPr>
  </w:style>
  <w:style w:type="character" w:customStyle="1" w:styleId="SpecialBold">
    <w:name w:val="Special Bold"/>
    <w:basedOn w:val="DefaultParagraphFont"/>
    <w:rsid w:val="00171294"/>
    <w:rPr>
      <w:b/>
      <w:spacing w:val="0"/>
    </w:rPr>
  </w:style>
  <w:style w:type="paragraph" w:styleId="ListBullet2">
    <w:name w:val="List Bullet 2"/>
    <w:basedOn w:val="List2"/>
    <w:rsid w:val="00171294"/>
    <w:pPr>
      <w:numPr>
        <w:numId w:val="14"/>
      </w:numPr>
      <w:tabs>
        <w:tab w:val="clear" w:pos="680"/>
      </w:tabs>
    </w:pPr>
  </w:style>
  <w:style w:type="paragraph" w:styleId="Header">
    <w:name w:val="header"/>
    <w:basedOn w:val="Normal"/>
    <w:link w:val="HeaderChar"/>
    <w:rsid w:val="001712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2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1294"/>
    <w:pPr>
      <w:spacing w:before="240" w:after="120"/>
      <w:outlineLvl w:val="0"/>
    </w:pPr>
    <w:rPr>
      <w:rFonts w:ascii="Times New Roman" w:hAnsi="Times New Roman"/>
      <w:b/>
      <w:sz w:val="28"/>
    </w:rPr>
  </w:style>
  <w:style w:type="paragraph" w:customStyle="1" w:styleId="AllowPageBreak">
    <w:name w:val="AllowPageBreak"/>
    <w:rsid w:val="001712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1294"/>
    <w:rPr>
      <w:b/>
      <w:i/>
      <w:u w:val="none"/>
    </w:rPr>
  </w:style>
  <w:style w:type="character" w:customStyle="1" w:styleId="Heading2Char">
    <w:name w:val="Heading 2 Char"/>
    <w:basedOn w:val="DefaultParagraphFont"/>
    <w:link w:val="Heading2"/>
    <w:rsid w:val="001712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2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2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2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2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2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12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1294"/>
    <w:rPr>
      <w:rFonts w:ascii="Courier New" w:eastAsia="Times New Roman" w:hAnsi="Courier New" w:cs="Times New Roman"/>
      <w:i/>
      <w:szCs w:val="20"/>
      <w:lang w:val="en-US" w:eastAsia="en-US"/>
    </w:rPr>
  </w:style>
  <w:style w:type="paragraph" w:customStyle="1" w:styleId="HeadingBase">
    <w:name w:val="Heading Base"/>
    <w:rsid w:val="001712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294"/>
    <w:pPr>
      <w:tabs>
        <w:tab w:val="right" w:leader="dot" w:pos="9072"/>
      </w:tabs>
      <w:ind w:left="567"/>
    </w:pPr>
    <w:rPr>
      <w:szCs w:val="22"/>
    </w:rPr>
  </w:style>
  <w:style w:type="paragraph" w:customStyle="1" w:styleId="TOCBase">
    <w:name w:val="TOC Base"/>
    <w:rsid w:val="001712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294"/>
    <w:pPr>
      <w:tabs>
        <w:tab w:val="right" w:leader="dot" w:pos="9072"/>
      </w:tabs>
      <w:spacing w:before="40" w:after="40"/>
      <w:ind w:left="284"/>
    </w:pPr>
    <w:rPr>
      <w:rFonts w:ascii="Times New Roman" w:hAnsi="Times New Roman"/>
    </w:rPr>
  </w:style>
  <w:style w:type="paragraph" w:styleId="TOC1">
    <w:name w:val="toc 1"/>
    <w:basedOn w:val="TOCBase"/>
    <w:next w:val="Normal"/>
    <w:rsid w:val="001712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1294"/>
    <w:pPr>
      <w:spacing w:before="5040"/>
      <w:jc w:val="center"/>
    </w:pPr>
    <w:rPr>
      <w:sz w:val="48"/>
      <w:szCs w:val="72"/>
      <w:lang w:val="en-US"/>
    </w:rPr>
  </w:style>
  <w:style w:type="character" w:customStyle="1" w:styleId="TitleChar">
    <w:name w:val="Title Char"/>
    <w:basedOn w:val="DefaultParagraphFont"/>
    <w:link w:val="Title"/>
    <w:rsid w:val="001712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294"/>
    <w:pPr>
      <w:tabs>
        <w:tab w:val="left" w:pos="3600"/>
        <w:tab w:val="left" w:pos="3958"/>
      </w:tabs>
    </w:pPr>
  </w:style>
  <w:style w:type="paragraph" w:customStyle="1" w:styleId="Note">
    <w:name w:val="Note"/>
    <w:basedOn w:val="BodyText"/>
    <w:rsid w:val="001712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294"/>
    <w:pPr>
      <w:framePr w:wrap="auto" w:hAnchor="text" w:y="6049"/>
    </w:pPr>
    <w:rPr>
      <w:color w:val="000000"/>
      <w:sz w:val="40"/>
    </w:rPr>
  </w:style>
  <w:style w:type="paragraph" w:customStyle="1" w:styleId="TOCTitle">
    <w:name w:val="TOCTitle"/>
    <w:basedOn w:val="Heading1"/>
    <w:rsid w:val="00171294"/>
    <w:pPr>
      <w:spacing w:after="240"/>
      <w:jc w:val="center"/>
      <w:outlineLvl w:val="9"/>
    </w:pPr>
    <w:rPr>
      <w:caps/>
    </w:rPr>
  </w:style>
  <w:style w:type="paragraph" w:customStyle="1" w:styleId="Version">
    <w:name w:val="Version"/>
    <w:rsid w:val="001712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294"/>
    <w:pPr>
      <w:keepNext w:val="0"/>
      <w:tabs>
        <w:tab w:val="right" w:pos="4176"/>
      </w:tabs>
      <w:ind w:left="198" w:hanging="198"/>
    </w:pPr>
    <w:rPr>
      <w:rFonts w:ascii="Garamond" w:hAnsi="Garamond"/>
    </w:rPr>
  </w:style>
  <w:style w:type="paragraph" w:styleId="IndexHeading">
    <w:name w:val="index heading"/>
    <w:basedOn w:val="Normal"/>
    <w:next w:val="Index1"/>
    <w:semiHidden/>
    <w:rsid w:val="00171294"/>
    <w:pPr>
      <w:spacing w:before="120" w:after="120"/>
    </w:pPr>
    <w:rPr>
      <w:rFonts w:ascii="Arial" w:hAnsi="Arial"/>
      <w:b/>
      <w:color w:val="918585"/>
      <w:sz w:val="24"/>
    </w:rPr>
  </w:style>
  <w:style w:type="paragraph" w:customStyle="1" w:styleId="Chapter">
    <w:name w:val="Chapter"/>
    <w:basedOn w:val="Normal"/>
    <w:rsid w:val="00171294"/>
    <w:pPr>
      <w:spacing w:before="240"/>
    </w:pPr>
    <w:rPr>
      <w:rFonts w:ascii="Times New Roman" w:hAnsi="Times New Roman"/>
      <w:smallCaps/>
      <w:spacing w:val="80"/>
      <w:sz w:val="28"/>
    </w:rPr>
  </w:style>
  <w:style w:type="paragraph" w:customStyle="1" w:styleId="InChapter">
    <w:name w:val="InChapter"/>
    <w:basedOn w:val="Heading3"/>
    <w:rsid w:val="00171294"/>
    <w:pPr>
      <w:spacing w:after="240"/>
      <w:outlineLvl w:val="9"/>
    </w:pPr>
    <w:rPr>
      <w:noProof/>
    </w:rPr>
  </w:style>
  <w:style w:type="paragraph" w:styleId="Index2">
    <w:name w:val="index 2"/>
    <w:basedOn w:val="Normal"/>
    <w:next w:val="Normal"/>
    <w:semiHidden/>
    <w:rsid w:val="00171294"/>
    <w:pPr>
      <w:tabs>
        <w:tab w:val="right" w:pos="4176"/>
      </w:tabs>
      <w:ind w:left="568" w:hanging="284"/>
    </w:pPr>
    <w:rPr>
      <w:rFonts w:ascii="Garamond" w:hAnsi="Garamond"/>
    </w:rPr>
  </w:style>
  <w:style w:type="paragraph" w:customStyle="1" w:styleId="Byline">
    <w:name w:val="Byline"/>
    <w:rsid w:val="001712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294"/>
    <w:pPr>
      <w:tabs>
        <w:tab w:val="clear" w:pos="3600"/>
        <w:tab w:val="clear" w:pos="3958"/>
      </w:tabs>
      <w:jc w:val="right"/>
    </w:pPr>
  </w:style>
  <w:style w:type="character" w:styleId="Emphasis">
    <w:name w:val="Emphasis"/>
    <w:basedOn w:val="DefaultParagraphFont"/>
    <w:qFormat/>
    <w:rsid w:val="00171294"/>
    <w:rPr>
      <w:i/>
    </w:rPr>
  </w:style>
  <w:style w:type="paragraph" w:styleId="Caption">
    <w:name w:val="caption"/>
    <w:basedOn w:val="BodyText"/>
    <w:next w:val="Normal"/>
    <w:qFormat/>
    <w:rsid w:val="00171294"/>
    <w:pPr>
      <w:framePr w:w="2268" w:hSpace="181" w:vSpace="181" w:wrap="around" w:vAnchor="text" w:hAnchor="page" w:x="1135" w:y="285" w:anchorLock="1"/>
    </w:pPr>
    <w:rPr>
      <w:i/>
    </w:rPr>
  </w:style>
  <w:style w:type="paragraph" w:customStyle="1" w:styleId="MiniTOCTitle">
    <w:name w:val="MiniTOCTitle"/>
    <w:basedOn w:val="Heading4"/>
    <w:rsid w:val="00171294"/>
    <w:pPr>
      <w:spacing w:before="240"/>
      <w:outlineLvl w:val="9"/>
    </w:pPr>
    <w:rPr>
      <w:noProof/>
      <w:sz w:val="24"/>
    </w:rPr>
  </w:style>
  <w:style w:type="paragraph" w:customStyle="1" w:styleId="MiniTOCItem">
    <w:name w:val="MiniTOCItem"/>
    <w:basedOn w:val="ListBullet"/>
    <w:rsid w:val="00171294"/>
    <w:pPr>
      <w:numPr>
        <w:numId w:val="0"/>
      </w:numPr>
      <w:tabs>
        <w:tab w:val="right" w:leader="dot" w:pos="6521"/>
      </w:tabs>
      <w:spacing w:before="0" w:after="0"/>
    </w:pPr>
  </w:style>
  <w:style w:type="paragraph" w:customStyle="1" w:styleId="TOFTitle">
    <w:name w:val="TOFTitle"/>
    <w:basedOn w:val="TOCTitle"/>
    <w:rsid w:val="00171294"/>
  </w:style>
  <w:style w:type="paragraph" w:styleId="TableofFigures">
    <w:name w:val="table of figures"/>
    <w:basedOn w:val="Normal"/>
    <w:next w:val="Normal"/>
    <w:semiHidden/>
    <w:rsid w:val="00171294"/>
    <w:pPr>
      <w:tabs>
        <w:tab w:val="right" w:leader="dot" w:pos="9072"/>
      </w:tabs>
      <w:ind w:left="970" w:hanging="403"/>
    </w:pPr>
    <w:rPr>
      <w:rFonts w:ascii="Times New Roman" w:hAnsi="Times New Roman"/>
      <w:b/>
    </w:rPr>
  </w:style>
  <w:style w:type="paragraph" w:styleId="ListNumber">
    <w:name w:val="List Number"/>
    <w:basedOn w:val="List"/>
    <w:rsid w:val="00171294"/>
    <w:pPr>
      <w:numPr>
        <w:numId w:val="11"/>
      </w:numPr>
    </w:pPr>
  </w:style>
  <w:style w:type="character" w:customStyle="1" w:styleId="WingdingSymbols">
    <w:name w:val="Wingding Symbols"/>
    <w:rsid w:val="00171294"/>
    <w:rPr>
      <w:rFonts w:ascii="Wingdings" w:hAnsi="Wingdings"/>
    </w:rPr>
  </w:style>
  <w:style w:type="paragraph" w:customStyle="1" w:styleId="TableHeading">
    <w:name w:val="Table Heading"/>
    <w:basedOn w:val="HeadingBase"/>
    <w:rsid w:val="00171294"/>
    <w:pPr>
      <w:keepLines/>
      <w:pBdr>
        <w:bottom w:val="single" w:sz="6" w:space="1" w:color="918585"/>
      </w:pBdr>
      <w:spacing w:before="240"/>
    </w:pPr>
  </w:style>
  <w:style w:type="character" w:customStyle="1" w:styleId="HotSpot">
    <w:name w:val="HotSpot"/>
    <w:rsid w:val="00171294"/>
    <w:rPr>
      <w:color w:val="0033CC"/>
      <w:u w:val="none"/>
    </w:rPr>
  </w:style>
  <w:style w:type="paragraph" w:customStyle="1" w:styleId="BodyTextRight">
    <w:name w:val="Body Text Right"/>
    <w:basedOn w:val="BodyText"/>
    <w:rsid w:val="00171294"/>
    <w:pPr>
      <w:spacing w:before="0" w:after="0"/>
      <w:jc w:val="right"/>
    </w:pPr>
  </w:style>
  <w:style w:type="paragraph" w:styleId="Index3">
    <w:name w:val="index 3"/>
    <w:basedOn w:val="ListNumber2"/>
    <w:next w:val="Normal"/>
    <w:semiHidden/>
    <w:rsid w:val="00171294"/>
    <w:pPr>
      <w:numPr>
        <w:numId w:val="0"/>
      </w:numPr>
      <w:tabs>
        <w:tab w:val="right" w:leader="dot" w:pos="4176"/>
      </w:tabs>
    </w:pPr>
  </w:style>
  <w:style w:type="paragraph" w:styleId="ListNumber2">
    <w:name w:val="List Number 2"/>
    <w:basedOn w:val="List2"/>
    <w:rsid w:val="00171294"/>
    <w:pPr>
      <w:numPr>
        <w:numId w:val="10"/>
      </w:numPr>
      <w:tabs>
        <w:tab w:val="clear" w:pos="1060"/>
      </w:tabs>
    </w:pPr>
  </w:style>
  <w:style w:type="paragraph" w:customStyle="1" w:styleId="MarginNote">
    <w:name w:val="Margin Note"/>
    <w:basedOn w:val="BodyText"/>
    <w:rsid w:val="001712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2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2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1294"/>
    <w:rPr>
      <w:sz w:val="32"/>
    </w:rPr>
  </w:style>
  <w:style w:type="paragraph" w:customStyle="1" w:styleId="HeadingProcedure">
    <w:name w:val="Heading Procedure"/>
    <w:basedOn w:val="HeadingBase"/>
    <w:next w:val="Normal"/>
    <w:rsid w:val="00171294"/>
    <w:pPr>
      <w:tabs>
        <w:tab w:val="left" w:pos="0"/>
      </w:tabs>
      <w:spacing w:before="120" w:after="60"/>
    </w:pPr>
    <w:rPr>
      <w:i/>
      <w:color w:val="918585"/>
      <w:sz w:val="22"/>
    </w:rPr>
  </w:style>
  <w:style w:type="paragraph" w:customStyle="1" w:styleId="TableBodyText">
    <w:name w:val="Table Body Text"/>
    <w:basedOn w:val="BodyText"/>
    <w:rsid w:val="00171294"/>
    <w:pPr>
      <w:spacing w:before="60" w:after="60"/>
    </w:pPr>
  </w:style>
  <w:style w:type="paragraph" w:styleId="ListContinue">
    <w:name w:val="List Continue"/>
    <w:basedOn w:val="List"/>
    <w:rsid w:val="00171294"/>
    <w:pPr>
      <w:ind w:firstLine="0"/>
    </w:pPr>
  </w:style>
  <w:style w:type="paragraph" w:customStyle="1" w:styleId="ListNote">
    <w:name w:val="List Note"/>
    <w:basedOn w:val="List"/>
    <w:rsid w:val="00171294"/>
    <w:pPr>
      <w:pBdr>
        <w:top w:val="single" w:sz="6" w:space="2" w:color="918585"/>
        <w:bottom w:val="single" w:sz="6" w:space="2" w:color="918585"/>
      </w:pBdr>
      <w:tabs>
        <w:tab w:val="left" w:pos="1021"/>
      </w:tabs>
      <w:ind w:firstLine="0"/>
    </w:pPr>
  </w:style>
  <w:style w:type="paragraph" w:customStyle="1" w:styleId="Warning">
    <w:name w:val="Warning"/>
    <w:basedOn w:val="BodyText"/>
    <w:rsid w:val="00171294"/>
    <w:pPr>
      <w:shd w:val="clear" w:color="auto" w:fill="D9D9D9"/>
      <w:tabs>
        <w:tab w:val="left" w:pos="992"/>
      </w:tabs>
      <w:ind w:left="119" w:right="119"/>
    </w:pPr>
    <w:rPr>
      <w:sz w:val="20"/>
    </w:rPr>
  </w:style>
  <w:style w:type="paragraph" w:customStyle="1" w:styleId="MarginIcons">
    <w:name w:val="Margin Icons"/>
    <w:basedOn w:val="BodyText"/>
    <w:rsid w:val="001712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294"/>
    <w:rPr>
      <w:rFonts w:ascii="Courier New" w:hAnsi="Courier New"/>
    </w:rPr>
  </w:style>
  <w:style w:type="paragraph" w:customStyle="1" w:styleId="NoteBullet">
    <w:name w:val="Note Bullet"/>
    <w:basedOn w:val="Note"/>
    <w:rsid w:val="00171294"/>
    <w:pPr>
      <w:tabs>
        <w:tab w:val="clear" w:pos="680"/>
      </w:tabs>
      <w:spacing w:before="60" w:after="60"/>
    </w:pPr>
  </w:style>
  <w:style w:type="paragraph" w:customStyle="1" w:styleId="SubHeading2">
    <w:name w:val="SubHeading2"/>
    <w:basedOn w:val="HeadingBase"/>
    <w:rsid w:val="00171294"/>
    <w:pPr>
      <w:spacing w:before="240" w:after="60"/>
    </w:pPr>
    <w:rPr>
      <w:sz w:val="20"/>
    </w:rPr>
  </w:style>
  <w:style w:type="paragraph" w:customStyle="1" w:styleId="SubHeading1">
    <w:name w:val="SubHeading1"/>
    <w:basedOn w:val="HeadingBase"/>
    <w:rsid w:val="00171294"/>
    <w:pPr>
      <w:spacing w:before="240" w:after="60"/>
    </w:pPr>
    <w:rPr>
      <w:color w:val="918585"/>
      <w:sz w:val="22"/>
    </w:rPr>
  </w:style>
  <w:style w:type="paragraph" w:customStyle="1" w:styleId="SideHeading">
    <w:name w:val="Side Heading"/>
    <w:basedOn w:val="HeadingBase"/>
    <w:rsid w:val="001712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294"/>
    <w:pPr>
      <w:numPr>
        <w:numId w:val="12"/>
      </w:numPr>
    </w:pPr>
  </w:style>
  <w:style w:type="paragraph" w:styleId="PlainText">
    <w:name w:val="Plain Text"/>
    <w:basedOn w:val="Normal"/>
    <w:link w:val="PlainTextChar"/>
    <w:rsid w:val="00171294"/>
    <w:rPr>
      <w:sz w:val="20"/>
    </w:rPr>
  </w:style>
  <w:style w:type="character" w:customStyle="1" w:styleId="PlainTextChar">
    <w:name w:val="Plain Text Char"/>
    <w:basedOn w:val="DefaultParagraphFont"/>
    <w:link w:val="PlainText"/>
    <w:rsid w:val="001712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1294"/>
    <w:rPr>
      <w:b/>
      <w:smallCaps/>
    </w:rPr>
  </w:style>
  <w:style w:type="paragraph" w:customStyle="1" w:styleId="TableListNumber">
    <w:name w:val="Table List Number"/>
    <w:basedOn w:val="ListNumber"/>
    <w:rsid w:val="00171294"/>
    <w:pPr>
      <w:numPr>
        <w:numId w:val="0"/>
      </w:numPr>
    </w:pPr>
  </w:style>
  <w:style w:type="paragraph" w:styleId="TOC4">
    <w:name w:val="toc 4"/>
    <w:basedOn w:val="TOCBase"/>
    <w:next w:val="Normal"/>
    <w:semiHidden/>
    <w:rsid w:val="00171294"/>
    <w:pPr>
      <w:tabs>
        <w:tab w:val="right" w:leader="dot" w:pos="9071"/>
      </w:tabs>
      <w:ind w:left="1701"/>
    </w:pPr>
  </w:style>
  <w:style w:type="paragraph" w:customStyle="1" w:styleId="ListAlpha">
    <w:name w:val="List Alpha"/>
    <w:basedOn w:val="List"/>
    <w:rsid w:val="00171294"/>
    <w:pPr>
      <w:numPr>
        <w:numId w:val="9"/>
      </w:numPr>
    </w:pPr>
  </w:style>
  <w:style w:type="paragraph" w:customStyle="1" w:styleId="ListAlpha2">
    <w:name w:val="List Alpha 2"/>
    <w:basedOn w:val="List2"/>
    <w:rsid w:val="00171294"/>
    <w:pPr>
      <w:numPr>
        <w:numId w:val="8"/>
      </w:numPr>
    </w:pPr>
  </w:style>
  <w:style w:type="paragraph" w:styleId="List2">
    <w:name w:val="List 2"/>
    <w:basedOn w:val="BodyText"/>
    <w:rsid w:val="00171294"/>
    <w:pPr>
      <w:tabs>
        <w:tab w:val="left" w:pos="680"/>
      </w:tabs>
      <w:spacing w:before="60" w:after="60"/>
      <w:ind w:left="680" w:hanging="340"/>
    </w:pPr>
  </w:style>
  <w:style w:type="paragraph" w:styleId="List3">
    <w:name w:val="List 3"/>
    <w:basedOn w:val="BodyText"/>
    <w:rsid w:val="00171294"/>
    <w:pPr>
      <w:tabs>
        <w:tab w:val="left" w:pos="1021"/>
      </w:tabs>
      <w:spacing w:before="60" w:after="60"/>
      <w:ind w:left="1020" w:hanging="340"/>
    </w:pPr>
  </w:style>
  <w:style w:type="paragraph" w:styleId="List4">
    <w:name w:val="List 4"/>
    <w:basedOn w:val="BodyText"/>
    <w:rsid w:val="00171294"/>
    <w:pPr>
      <w:tabs>
        <w:tab w:val="left" w:pos="1361"/>
      </w:tabs>
      <w:spacing w:before="60" w:after="60"/>
      <w:ind w:left="1361" w:hanging="340"/>
    </w:pPr>
  </w:style>
  <w:style w:type="paragraph" w:styleId="List5">
    <w:name w:val="List 5"/>
    <w:basedOn w:val="BodyText"/>
    <w:rsid w:val="00171294"/>
    <w:pPr>
      <w:tabs>
        <w:tab w:val="left" w:pos="1701"/>
      </w:tabs>
      <w:spacing w:before="60" w:after="60"/>
      <w:ind w:left="1701" w:hanging="340"/>
    </w:pPr>
  </w:style>
  <w:style w:type="paragraph" w:styleId="ListBullet3">
    <w:name w:val="List Bullet 3"/>
    <w:basedOn w:val="List3"/>
    <w:rsid w:val="00171294"/>
    <w:pPr>
      <w:numPr>
        <w:numId w:val="15"/>
      </w:numPr>
      <w:tabs>
        <w:tab w:val="clear" w:pos="1021"/>
      </w:tabs>
      <w:ind w:left="1037" w:hanging="357"/>
    </w:pPr>
  </w:style>
  <w:style w:type="paragraph" w:styleId="ListBullet4">
    <w:name w:val="List Bullet 4"/>
    <w:basedOn w:val="List4"/>
    <w:rsid w:val="00171294"/>
    <w:pPr>
      <w:numPr>
        <w:numId w:val="3"/>
      </w:numPr>
    </w:pPr>
  </w:style>
  <w:style w:type="paragraph" w:styleId="ListBullet5">
    <w:name w:val="List Bullet 5"/>
    <w:basedOn w:val="List5"/>
    <w:rsid w:val="00171294"/>
    <w:pPr>
      <w:numPr>
        <w:numId w:val="4"/>
      </w:numPr>
    </w:pPr>
  </w:style>
  <w:style w:type="paragraph" w:styleId="ListContinue2">
    <w:name w:val="List Continue 2"/>
    <w:basedOn w:val="List2"/>
    <w:rsid w:val="00171294"/>
    <w:pPr>
      <w:ind w:firstLine="0"/>
    </w:pPr>
  </w:style>
  <w:style w:type="paragraph" w:styleId="ListContinue3">
    <w:name w:val="List Continue 3"/>
    <w:basedOn w:val="List3"/>
    <w:rsid w:val="00171294"/>
    <w:pPr>
      <w:ind w:left="1021" w:firstLine="0"/>
    </w:pPr>
  </w:style>
  <w:style w:type="paragraph" w:styleId="ListContinue4">
    <w:name w:val="List Continue 4"/>
    <w:basedOn w:val="List4"/>
    <w:rsid w:val="00171294"/>
    <w:pPr>
      <w:ind w:firstLine="0"/>
    </w:pPr>
  </w:style>
  <w:style w:type="paragraph" w:styleId="ListContinue5">
    <w:name w:val="List Continue 5"/>
    <w:basedOn w:val="List5"/>
    <w:rsid w:val="00171294"/>
    <w:pPr>
      <w:ind w:firstLine="0"/>
    </w:pPr>
  </w:style>
  <w:style w:type="paragraph" w:styleId="ListNumber3">
    <w:name w:val="List Number 3"/>
    <w:basedOn w:val="List3"/>
    <w:rsid w:val="00171294"/>
    <w:pPr>
      <w:numPr>
        <w:numId w:val="5"/>
      </w:numPr>
    </w:pPr>
  </w:style>
  <w:style w:type="paragraph" w:styleId="ListNumber4">
    <w:name w:val="List Number 4"/>
    <w:basedOn w:val="List4"/>
    <w:rsid w:val="00171294"/>
    <w:pPr>
      <w:numPr>
        <w:numId w:val="6"/>
      </w:numPr>
    </w:pPr>
  </w:style>
  <w:style w:type="paragraph" w:styleId="ListNumber5">
    <w:name w:val="List Number 5"/>
    <w:basedOn w:val="List5"/>
    <w:rsid w:val="00171294"/>
    <w:pPr>
      <w:numPr>
        <w:numId w:val="7"/>
      </w:numPr>
    </w:pPr>
  </w:style>
  <w:style w:type="paragraph" w:styleId="BlockText">
    <w:name w:val="Block Text"/>
    <w:basedOn w:val="Normal"/>
    <w:rsid w:val="00171294"/>
    <w:pPr>
      <w:spacing w:after="120"/>
      <w:ind w:left="1440" w:right="1440"/>
    </w:pPr>
  </w:style>
  <w:style w:type="character" w:customStyle="1" w:styleId="Subscript">
    <w:name w:val="Subscript"/>
    <w:basedOn w:val="DefaultParagraphFont"/>
    <w:rsid w:val="00171294"/>
    <w:rPr>
      <w:sz w:val="16"/>
      <w:vertAlign w:val="subscript"/>
    </w:rPr>
  </w:style>
  <w:style w:type="character" w:customStyle="1" w:styleId="Superscript">
    <w:name w:val="Superscript"/>
    <w:basedOn w:val="DefaultParagraphFont"/>
    <w:rsid w:val="00171294"/>
    <w:rPr>
      <w:sz w:val="16"/>
      <w:vertAlign w:val="superscript"/>
    </w:rPr>
  </w:style>
  <w:style w:type="character" w:customStyle="1" w:styleId="Symbols">
    <w:name w:val="Symbols"/>
    <w:basedOn w:val="DefaultParagraphFont"/>
    <w:rsid w:val="00171294"/>
    <w:rPr>
      <w:rFonts w:ascii="Symbol" w:hAnsi="Symbol"/>
    </w:rPr>
  </w:style>
  <w:style w:type="character" w:customStyle="1" w:styleId="MenuOptions">
    <w:name w:val="Menu Options"/>
    <w:basedOn w:val="DefaultParagraphFont"/>
    <w:rsid w:val="00171294"/>
    <w:rPr>
      <w:rFonts w:ascii="Arial Narrow" w:hAnsi="Arial Narrow"/>
      <w:smallCaps/>
    </w:rPr>
  </w:style>
  <w:style w:type="character" w:customStyle="1" w:styleId="Buttons">
    <w:name w:val="Buttons"/>
    <w:basedOn w:val="DefaultParagraphFont"/>
    <w:rsid w:val="00171294"/>
    <w:rPr>
      <w:b/>
    </w:rPr>
  </w:style>
  <w:style w:type="character" w:customStyle="1" w:styleId="Underlined">
    <w:name w:val="Underlined"/>
    <w:basedOn w:val="DefaultParagraphFont"/>
    <w:rsid w:val="00171294"/>
    <w:rPr>
      <w:u w:val="single"/>
    </w:rPr>
  </w:style>
  <w:style w:type="paragraph" w:customStyle="1" w:styleId="TableBodyTextRight">
    <w:name w:val="Table Body Text Right"/>
    <w:basedOn w:val="TableBodyText"/>
    <w:rsid w:val="00171294"/>
    <w:pPr>
      <w:widowControl w:val="0"/>
      <w:autoSpaceDE w:val="0"/>
      <w:autoSpaceDN w:val="0"/>
      <w:adjustRightInd w:val="0"/>
      <w:jc w:val="right"/>
    </w:pPr>
    <w:rPr>
      <w:rFonts w:cs="Arial"/>
      <w:szCs w:val="18"/>
    </w:rPr>
  </w:style>
  <w:style w:type="paragraph" w:customStyle="1" w:styleId="CopyrightText">
    <w:name w:val="Copyright Text"/>
    <w:basedOn w:val="BodyText"/>
    <w:rsid w:val="00171294"/>
    <w:rPr>
      <w:sz w:val="18"/>
    </w:rPr>
  </w:style>
  <w:style w:type="paragraph" w:customStyle="1" w:styleId="BodySmallRight">
    <w:name w:val="Body Small Right"/>
    <w:basedOn w:val="BodyTextRight"/>
    <w:rsid w:val="00171294"/>
    <w:rPr>
      <w:sz w:val="18"/>
      <w:szCs w:val="18"/>
    </w:rPr>
  </w:style>
  <w:style w:type="paragraph" w:customStyle="1" w:styleId="MarginEdition">
    <w:name w:val="Margin Edition"/>
    <w:basedOn w:val="MarginNote"/>
    <w:rsid w:val="00171294"/>
    <w:pPr>
      <w:spacing w:before="0" w:after="0"/>
    </w:pPr>
    <w:rPr>
      <w:rFonts w:ascii="Times New Roman" w:hAnsi="Times New Roman"/>
      <w:color w:val="999999"/>
    </w:rPr>
  </w:style>
  <w:style w:type="paragraph" w:customStyle="1" w:styleId="Spacer">
    <w:name w:val="Spacer"/>
    <w:basedOn w:val="Normal"/>
    <w:rsid w:val="00171294"/>
    <w:rPr>
      <w:sz w:val="2"/>
      <w:szCs w:val="2"/>
    </w:rPr>
  </w:style>
  <w:style w:type="character" w:customStyle="1" w:styleId="Small">
    <w:name w:val="Small"/>
    <w:basedOn w:val="DefaultParagraphFont"/>
    <w:rsid w:val="00171294"/>
    <w:rPr>
      <w:sz w:val="16"/>
    </w:rPr>
  </w:style>
  <w:style w:type="paragraph" w:customStyle="1" w:styleId="WideTable">
    <w:name w:val="Wide Table"/>
    <w:basedOn w:val="Normal"/>
    <w:rsid w:val="00171294"/>
    <w:pPr>
      <w:ind w:left="-1418"/>
    </w:pPr>
    <w:rPr>
      <w:sz w:val="2"/>
      <w:szCs w:val="2"/>
    </w:rPr>
  </w:style>
  <w:style w:type="character" w:styleId="PageNumber">
    <w:name w:val="page number"/>
    <w:basedOn w:val="DefaultParagraphFont"/>
    <w:rsid w:val="00171294"/>
  </w:style>
  <w:style w:type="paragraph" w:styleId="Quote">
    <w:name w:val="Quote"/>
    <w:basedOn w:val="Heading1"/>
    <w:link w:val="QuoteChar"/>
    <w:qFormat/>
    <w:rsid w:val="00171294"/>
    <w:rPr>
      <w:b w:val="0"/>
      <w:sz w:val="72"/>
      <w:szCs w:val="72"/>
      <w:lang w:val="en-NZ"/>
    </w:rPr>
  </w:style>
  <w:style w:type="character" w:customStyle="1" w:styleId="QuoteChar">
    <w:name w:val="Quote Char"/>
    <w:basedOn w:val="DefaultParagraphFont"/>
    <w:link w:val="Quote"/>
    <w:rsid w:val="001712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294"/>
    <w:pPr>
      <w:pageBreakBefore/>
    </w:pPr>
  </w:style>
  <w:style w:type="paragraph" w:customStyle="1" w:styleId="Border">
    <w:name w:val="Border"/>
    <w:basedOn w:val="Normal"/>
    <w:qFormat/>
    <w:rsid w:val="001712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294"/>
    <w:rPr>
      <w:b/>
      <w:bCs/>
      <w:i/>
      <w:iCs/>
      <w:color w:val="auto"/>
    </w:rPr>
  </w:style>
  <w:style w:type="paragraph" w:styleId="IntenseQuote">
    <w:name w:val="Intense Quote"/>
    <w:basedOn w:val="Normal"/>
    <w:next w:val="Normal"/>
    <w:link w:val="IntenseQuoteChar"/>
    <w:uiPriority w:val="30"/>
    <w:qFormat/>
    <w:rsid w:val="001712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2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1294"/>
    <w:rPr>
      <w:smallCaps/>
      <w:color w:val="auto"/>
      <w:u w:val="single"/>
    </w:rPr>
  </w:style>
  <w:style w:type="character" w:styleId="IntenseReference">
    <w:name w:val="Intense Reference"/>
    <w:basedOn w:val="DefaultParagraphFont"/>
    <w:uiPriority w:val="32"/>
    <w:qFormat/>
    <w:rsid w:val="00171294"/>
    <w:rPr>
      <w:b/>
      <w:bCs/>
      <w:smallCaps/>
      <w:color w:val="auto"/>
      <w:spacing w:val="5"/>
      <w:u w:val="single"/>
    </w:rPr>
  </w:style>
  <w:style w:type="paragraph" w:customStyle="1" w:styleId="2ColumnHeading">
    <w:name w:val="2Column Heading"/>
    <w:basedOn w:val="BodyText"/>
    <w:qFormat/>
    <w:rsid w:val="00171294"/>
    <w:pPr>
      <w:spacing w:after="60"/>
      <w:ind w:left="-2268"/>
    </w:pPr>
    <w:rPr>
      <w:b/>
    </w:rPr>
  </w:style>
  <w:style w:type="paragraph" w:customStyle="1" w:styleId="Heading1TOC">
    <w:name w:val="Heading1 TOC"/>
    <w:basedOn w:val="Normal"/>
    <w:qFormat/>
    <w:rsid w:val="00171294"/>
    <w:pPr>
      <w:spacing w:before="240" w:after="120"/>
    </w:pPr>
    <w:rPr>
      <w:rFonts w:ascii="Times New Roman" w:hAnsi="Times New Roman"/>
      <w:b/>
      <w:sz w:val="32"/>
    </w:rPr>
  </w:style>
  <w:style w:type="paragraph" w:customStyle="1" w:styleId="Heading2TOC">
    <w:name w:val="Heading2 TOC"/>
    <w:basedOn w:val="Normal"/>
    <w:qFormat/>
    <w:rsid w:val="00171294"/>
    <w:pPr>
      <w:spacing w:before="240" w:after="60"/>
    </w:pPr>
    <w:rPr>
      <w:rFonts w:ascii="Times New Roman" w:hAnsi="Times New Roman"/>
      <w:b/>
      <w:sz w:val="28"/>
    </w:rPr>
  </w:style>
  <w:style w:type="character" w:customStyle="1" w:styleId="Underline">
    <w:name w:val="Underline"/>
    <w:basedOn w:val="DefaultParagraphFont"/>
    <w:qFormat/>
    <w:rsid w:val="00171294"/>
    <w:rPr>
      <w:u w:val="single"/>
    </w:rPr>
  </w:style>
  <w:style w:type="paragraph" w:styleId="BalloonText">
    <w:name w:val="Balloon Text"/>
    <w:basedOn w:val="Normal"/>
    <w:link w:val="BalloonTextChar"/>
    <w:rsid w:val="00171294"/>
    <w:rPr>
      <w:rFonts w:ascii="Tahoma" w:hAnsi="Tahoma" w:cs="Tahoma"/>
      <w:sz w:val="16"/>
      <w:szCs w:val="16"/>
    </w:rPr>
  </w:style>
  <w:style w:type="character" w:customStyle="1" w:styleId="BalloonTextChar">
    <w:name w:val="Balloon Text Char"/>
    <w:basedOn w:val="DefaultParagraphFont"/>
    <w:link w:val="BalloonText"/>
    <w:rsid w:val="001712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12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12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1196</Words>
  <Characters>7598</Characters>
  <Application>Microsoft Office Word</Application>
  <DocSecurity>0</DocSecurity>
  <Lines>273</Lines>
  <Paragraphs>177</Paragraphs>
  <ScaleCrop>false</ScaleCrop>
  <Company>Author-it Software Corporation Ltd.</Company>
  <LinksUpToDate>false</LinksUpToDate>
  <CharactersWithSpaces>8735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NWP258B Monitor and operate bulkwater transfer systems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2012-05-27T09:29:00Z</dcterms:created>
  <dcterms:modified xsi:type="dcterms:W3CDTF">2012-05-27T09:29:00Z</dcterms:modified>
</cp:coreProperties>
</file>