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C67" w:rsidP="00E21C67">
      <w:pPr>
        <w:pStyle w:val="Title"/>
      </w:pPr>
      <w:r>
        <w:fldChar w:fldCharType="begin"/>
      </w:r>
      <w:r>
        <w:instrText xml:space="preserve"> TITLE   \* MERGEFORMAT </w:instrText>
      </w:r>
      <w:r>
        <w:fldChar w:fldCharType="separate"/>
      </w:r>
      <w:r>
        <w:t>NWP256B Monitor and report water distribution systems</w:t>
      </w:r>
      <w:r>
        <w:fldChar w:fldCharType="end"/>
      </w:r>
    </w:p>
    <w:p w:rsidR="00E21C67" w:rsidP="00E21C67">
      <w:pPr>
        <w:pStyle w:val="Version"/>
        <w:sectPr w:rsidSect="003637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637EE" w:rsidP="003637EE">
      <w:pPr>
        <w:pStyle w:val="SuperHeading"/>
      </w:pPr>
      <w:r w:rsidRPr="003637EE">
        <w:t>NWP256B Monitor and report water distribution systems</w:t>
      </w:r>
    </w:p>
    <w:p w:rsidR="00000000" w:rsidRPr="003637EE" w:rsidP="003637EE">
      <w:pPr>
        <w:pStyle w:val="SuperHeading"/>
      </w:pPr>
    </w:p>
    <w:p w:rsidR="00000000" w:rsidRPr="003637EE" w:rsidP="003637EE">
      <w:pPr>
        <w:pStyle w:val="Heading1"/>
      </w:pPr>
      <w:bookmarkStart w:id="1" w:name="O_404323"/>
      <w:bookmarkEnd w:id="1"/>
      <w:r w:rsidRPr="003637EE">
        <w:t>Modification History</w:t>
      </w:r>
    </w:p>
    <w:p w:rsidR="00000000" w:rsidRPr="003637EE" w:rsidP="003637EE">
      <w:pPr>
        <w:pStyle w:val="BodyText"/>
      </w:pPr>
      <w:r w:rsidRPr="003637EE">
        <w:t>NWP256B Release 2:</w:t>
      </w:r>
      <w:r w:rsidRPr="003637EE">
        <w:tab/>
        <w:t>Layout adjusted. No changes to content.</w:t>
      </w:r>
    </w:p>
    <w:p w:rsidR="00000000" w:rsidRPr="003637EE" w:rsidP="003637EE">
      <w:pPr>
        <w:pStyle w:val="BodyText"/>
      </w:pPr>
      <w:r w:rsidRPr="003637EE">
        <w:t>NWP256B Release</w:t>
      </w:r>
      <w:r w:rsidRPr="003637EE">
        <w:t xml:space="preserve"> 1:</w:t>
      </w:r>
      <w:r w:rsidRPr="003637EE">
        <w:tab/>
        <w:t>Primary release.</w:t>
      </w:r>
    </w:p>
    <w:p w:rsidR="00000000" w:rsidRPr="003637EE" w:rsidP="003637EE">
      <w:pPr>
        <w:pStyle w:val="AllowPageBreak"/>
      </w:pPr>
    </w:p>
    <w:p w:rsidR="00000000" w:rsidRPr="003637EE" w:rsidP="003637EE">
      <w:pPr>
        <w:pStyle w:val="Heading1"/>
      </w:pPr>
      <w:bookmarkStart w:id="2" w:name="O_404319"/>
      <w:bookmarkEnd w:id="2"/>
      <w:r w:rsidRPr="003637EE">
        <w:t>Unit Descriptor</w:t>
      </w:r>
    </w:p>
    <w:p w:rsidR="00000000" w:rsidRPr="003637EE" w:rsidP="003637EE">
      <w:pPr>
        <w:pStyle w:val="BodyText"/>
      </w:pPr>
      <w:r w:rsidRPr="003637EE">
        <w:t>This unit of competency describes the outcomes required to inspect water distribution systems, detect faults and report on water distribution system performance.</w:t>
      </w:r>
    </w:p>
    <w:p w:rsidR="00000000" w:rsidRPr="003637EE" w:rsidP="003637EE">
      <w:pPr>
        <w:pStyle w:val="AllowPageBreak"/>
      </w:pPr>
    </w:p>
    <w:p w:rsidR="00000000" w:rsidRPr="003637EE" w:rsidP="003637EE">
      <w:pPr>
        <w:pStyle w:val="Heading1"/>
      </w:pPr>
      <w:bookmarkStart w:id="3" w:name="O_404331"/>
      <w:bookmarkEnd w:id="3"/>
      <w:r w:rsidRPr="003637EE">
        <w:t>Application of the Unit</w:t>
      </w:r>
    </w:p>
    <w:p w:rsidR="00000000" w:rsidRPr="003637EE" w:rsidP="003637EE">
      <w:pPr>
        <w:pStyle w:val="BodyText"/>
      </w:pPr>
      <w:r w:rsidRPr="003637EE">
        <w:t>This unit supports the attainment of skills and knowledge required for field staff with responsibility for ensuring that water distribution system performance complies with legislative and organisational requirements.</w:t>
      </w:r>
    </w:p>
    <w:p w:rsidR="00000000" w:rsidRPr="003637EE" w:rsidP="003637EE">
      <w:pPr>
        <w:pStyle w:val="AllowPageBreak"/>
      </w:pPr>
    </w:p>
    <w:p w:rsidR="00000000" w:rsidRPr="003637EE" w:rsidP="003637EE">
      <w:pPr>
        <w:pStyle w:val="Heading1"/>
      </w:pPr>
      <w:bookmarkStart w:id="4" w:name="O_404324"/>
      <w:bookmarkEnd w:id="4"/>
      <w:r w:rsidRPr="003637EE">
        <w:t>Licensing/Regulatory</w:t>
      </w:r>
      <w:r w:rsidRPr="003637EE">
        <w:t xml:space="preserve"> Information</w:t>
      </w:r>
    </w:p>
    <w:p w:rsidR="00000000" w:rsidRPr="003637EE" w:rsidP="003637EE">
      <w:pPr>
        <w:pStyle w:val="BodyText"/>
      </w:pPr>
      <w:r w:rsidRPr="003637EE">
        <w:t>Not applicable.</w:t>
      </w:r>
    </w:p>
    <w:p w:rsidR="00000000" w:rsidRPr="003637EE" w:rsidP="003637EE">
      <w:pPr>
        <w:pStyle w:val="AllowPageBreak"/>
      </w:pPr>
    </w:p>
    <w:p w:rsidR="00000000" w:rsidRPr="003637EE" w:rsidP="003637EE">
      <w:pPr>
        <w:pStyle w:val="Heading1"/>
      </w:pPr>
      <w:bookmarkStart w:id="5" w:name="O_404322"/>
      <w:bookmarkEnd w:id="5"/>
      <w:r w:rsidRPr="003637EE">
        <w:t>Pre-Requisites</w:t>
      </w:r>
    </w:p>
    <w:p w:rsidR="00000000" w:rsidRPr="003637EE" w:rsidP="003637EE">
      <w:pPr>
        <w:pStyle w:val="BodyText"/>
      </w:pPr>
      <w:r w:rsidRPr="003637EE">
        <w:t>Not applicable.</w:t>
      </w:r>
    </w:p>
    <w:p w:rsidR="00000000" w:rsidRPr="003637EE" w:rsidP="003637EE">
      <w:pPr>
        <w:pStyle w:val="AllowPageBreak"/>
      </w:pPr>
    </w:p>
    <w:p w:rsidR="00000000" w:rsidRPr="003637EE" w:rsidP="003637EE">
      <w:pPr>
        <w:pStyle w:val="Heading1"/>
      </w:pPr>
      <w:bookmarkStart w:id="6" w:name="O_404327"/>
      <w:bookmarkEnd w:id="6"/>
      <w:r w:rsidRPr="003637EE">
        <w:t>Employability Skills Information</w:t>
      </w:r>
    </w:p>
    <w:p w:rsidR="00000000" w:rsidRPr="003637EE" w:rsidP="003637EE">
      <w:pPr>
        <w:pStyle w:val="BodyText"/>
      </w:pPr>
      <w:r w:rsidRPr="003637EE">
        <w:t>This unit contains employability skills.</w:t>
      </w:r>
    </w:p>
    <w:p w:rsidR="00000000" w:rsidRPr="003637EE" w:rsidP="003637EE">
      <w:pPr>
        <w:pStyle w:val="AllowPageBreak"/>
      </w:pPr>
    </w:p>
    <w:p w:rsidR="00000000" w:rsidRPr="003637EE" w:rsidP="003637EE">
      <w:pPr>
        <w:pStyle w:val="Heading1"/>
      </w:pPr>
      <w:bookmarkStart w:id="7" w:name="O_404328"/>
      <w:bookmarkEnd w:id="7"/>
      <w:r w:rsidRPr="003637EE">
        <w:t>Elements and Performance Criteria Pre-Content</w:t>
      </w:r>
    </w:p>
    <w:tbl>
      <w:tblPr>
        <w:tblW w:w="0" w:type="auto"/>
        <w:tblLayout w:type="fixed"/>
        <w:tblCellMar>
          <w:left w:w="62" w:type="dxa"/>
          <w:right w:w="62" w:type="dxa"/>
        </w:tblCellMar>
        <w:tblLook w:val="0000"/>
      </w:tblPr>
      <w:tblGrid>
        <w:gridCol w:w="2268"/>
        <w:gridCol w:w="6804"/>
      </w:tblGrid>
      <w:tr w:rsidTr="00E21C6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37EE">
            <w:pPr>
              <w:pStyle w:val="BodyText"/>
              <w:rPr>
                <w:lang w:val="en-NZ"/>
              </w:rPr>
            </w:pPr>
            <w:r w:rsidRPr="003637EE">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3637EE" w:rsidP="003637EE">
            <w:pPr>
              <w:pStyle w:val="BodyText"/>
            </w:pPr>
            <w:r w:rsidRPr="003637EE">
              <w:t xml:space="preserve">Performance criteria describe the required performance needed to demonstrate achievement of the element. Where </w:t>
            </w:r>
            <w:r w:rsidRPr="003637EE">
              <w:rPr>
                <w:rStyle w:val="BoldandItalics"/>
              </w:rPr>
              <w:t>bold italicised</w:t>
            </w:r>
            <w:r w:rsidRPr="003637EE">
              <w:t xml:space="preserve"> text is used, further information is deta</w:t>
            </w:r>
            <w:r w:rsidRPr="003637EE">
              <w:t>iled in the range statement. Assessment of performance is to be consistent with the evidence guide.</w:t>
            </w:r>
          </w:p>
        </w:tc>
      </w:tr>
    </w:tbl>
    <w:p w:rsidR="00000000" w:rsidRPr="003637EE" w:rsidP="003637EE">
      <w:pPr>
        <w:pStyle w:val="BodyText"/>
      </w:pPr>
    </w:p>
    <w:p w:rsidR="00000000" w:rsidRPr="003637EE" w:rsidP="003637EE">
      <w:pPr>
        <w:pStyle w:val="AllowPageBreak"/>
      </w:pPr>
    </w:p>
    <w:p w:rsidR="00000000" w:rsidRPr="003637EE" w:rsidP="003637EE">
      <w:pPr>
        <w:pStyle w:val="Heading1"/>
      </w:pPr>
      <w:bookmarkStart w:id="8" w:name="O_404329"/>
      <w:bookmarkEnd w:id="8"/>
      <w:r w:rsidRPr="003637EE">
        <w:t>Elements and Performance Criteria</w:t>
      </w:r>
    </w:p>
    <w:tbl>
      <w:tblPr>
        <w:tblW w:w="0" w:type="auto"/>
        <w:tblLayout w:type="fixed"/>
        <w:tblCellMar>
          <w:left w:w="62" w:type="dxa"/>
          <w:right w:w="62" w:type="dxa"/>
        </w:tblCellMar>
        <w:tblLook w:val="0000"/>
      </w:tblPr>
      <w:tblGrid>
        <w:gridCol w:w="2268"/>
        <w:gridCol w:w="6804"/>
      </w:tblGrid>
      <w:tr w:rsidTr="00E21C6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3637EE" w:rsidP="003637EE">
            <w:pPr>
              <w:pStyle w:val="BodyText"/>
            </w:pPr>
            <w:r w:rsidRPr="003637EE">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3637EE">
            <w:pPr>
              <w:pStyle w:val="BodyText"/>
              <w:rPr>
                <w:lang w:val="en-NZ"/>
              </w:rPr>
            </w:pPr>
            <w:r w:rsidRPr="003637EE">
              <w:rPr>
                <w:rStyle w:val="SpecialBold"/>
              </w:rPr>
              <w:t>PERFORMANCE CRITERIA</w:t>
            </w:r>
          </w:p>
        </w:tc>
      </w:tr>
      <w:tr w:rsidTr="00E21C6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37EE">
            <w:pPr>
              <w:pStyle w:val="List"/>
              <w:rPr>
                <w:lang w:val="en-NZ"/>
              </w:rPr>
            </w:pPr>
            <w:r w:rsidRPr="003637EE">
              <w:rPr>
                <w:rStyle w:val="SpecialBold"/>
              </w:rPr>
              <w:t>1</w:t>
            </w:r>
            <w:r w:rsidRPr="003637EE">
              <w:tab/>
            </w:r>
            <w:r w:rsidRPr="003637EE">
              <w:rPr>
                <w:rStyle w:val="SpecialBold"/>
              </w:rPr>
              <w:t>Monitor distribution system performance</w:t>
            </w:r>
            <w:r w:rsidRPr="003637EE">
              <w:t>.</w:t>
            </w:r>
          </w:p>
        </w:tc>
        <w:tc>
          <w:tcPr>
            <w:tcW w:w="6804" w:type="dxa"/>
            <w:tcBorders>
              <w:top w:val="nil"/>
              <w:left w:val="nil"/>
              <w:bottom w:val="nil"/>
              <w:right w:val="nil"/>
            </w:tcBorders>
            <w:tcMar>
              <w:top w:w="0" w:type="dxa"/>
              <w:left w:w="62" w:type="dxa"/>
              <w:bottom w:w="0" w:type="dxa"/>
              <w:right w:w="62" w:type="dxa"/>
            </w:tcMar>
          </w:tcPr>
          <w:p w:rsidR="00000000" w:rsidRPr="003637EE" w:rsidP="003637EE">
            <w:pPr>
              <w:pStyle w:val="List"/>
            </w:pPr>
            <w:r w:rsidRPr="003637EE">
              <w:t>1.1</w:t>
            </w:r>
            <w:r w:rsidRPr="003637EE">
              <w:tab/>
              <w:t xml:space="preserve">Conduct </w:t>
            </w:r>
            <w:r w:rsidRPr="003637EE">
              <w:rPr>
                <w:rStyle w:val="BoldandItalics"/>
              </w:rPr>
              <w:t>routine inspections</w:t>
            </w:r>
            <w:r w:rsidRPr="003637EE">
              <w:t xml:space="preserve"> of </w:t>
            </w:r>
            <w:r w:rsidRPr="003637EE">
              <w:rPr>
                <w:rStyle w:val="BoldandItalics"/>
              </w:rPr>
              <w:t>supply networks</w:t>
            </w:r>
            <w:r w:rsidRPr="003637EE">
              <w:t xml:space="preserve"> and report faults according to organisational procedures.</w:t>
            </w:r>
          </w:p>
          <w:p w:rsidR="00000000" w:rsidRPr="003637EE" w:rsidP="003637EE">
            <w:pPr>
              <w:pStyle w:val="List"/>
            </w:pPr>
            <w:r w:rsidRPr="003637EE">
              <w:t>1.2</w:t>
            </w:r>
            <w:r w:rsidRPr="003637EE">
              <w:tab/>
              <w:t xml:space="preserve">Select </w:t>
            </w:r>
            <w:r w:rsidRPr="003637EE">
              <w:rPr>
                <w:rStyle w:val="BoldandItalics"/>
              </w:rPr>
              <w:t>equipment</w:t>
            </w:r>
            <w:r w:rsidRPr="003637EE">
              <w:t xml:space="preserve"> and inspection methods to meet task and site safety requirements.</w:t>
            </w:r>
          </w:p>
          <w:p w:rsidR="00000000" w:rsidP="003637EE">
            <w:pPr>
              <w:pStyle w:val="List"/>
              <w:rPr>
                <w:lang w:val="en-NZ"/>
              </w:rPr>
            </w:pPr>
            <w:r w:rsidRPr="003637EE">
              <w:t>1.3</w:t>
            </w:r>
            <w:r w:rsidRPr="003637EE">
              <w:tab/>
              <w:t>Collect data on system performance and usage and report according to</w:t>
            </w:r>
            <w:r w:rsidRPr="003637EE">
              <w:t xml:space="preserve"> </w:t>
            </w:r>
            <w:r w:rsidRPr="003637EE">
              <w:rPr>
                <w:rStyle w:val="BoldandItalics"/>
              </w:rPr>
              <w:t>legislative and organisational requirements</w:t>
            </w:r>
            <w:r w:rsidRPr="003637EE">
              <w:t>.</w:t>
            </w:r>
          </w:p>
        </w:tc>
      </w:tr>
      <w:tr w:rsidTr="00E21C6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37EE">
            <w:pPr>
              <w:pStyle w:val="List"/>
              <w:rPr>
                <w:lang w:val="en-NZ"/>
              </w:rPr>
            </w:pPr>
            <w:r w:rsidRPr="003637EE">
              <w:rPr>
                <w:rStyle w:val="SpecialBold"/>
              </w:rPr>
              <w:t>2</w:t>
            </w:r>
            <w:r w:rsidRPr="003637EE">
              <w:tab/>
            </w:r>
            <w:r w:rsidRPr="003637EE">
              <w:rPr>
                <w:rStyle w:val="SpecialBold"/>
              </w:rPr>
              <w:t>Monitor water quality</w:t>
            </w:r>
            <w:r w:rsidRPr="003637EE">
              <w:t>.</w:t>
            </w:r>
          </w:p>
        </w:tc>
        <w:tc>
          <w:tcPr>
            <w:tcW w:w="6804" w:type="dxa"/>
            <w:tcBorders>
              <w:top w:val="nil"/>
              <w:left w:val="nil"/>
              <w:bottom w:val="nil"/>
              <w:right w:val="nil"/>
            </w:tcBorders>
            <w:tcMar>
              <w:top w:w="0" w:type="dxa"/>
              <w:left w:w="62" w:type="dxa"/>
              <w:bottom w:w="0" w:type="dxa"/>
              <w:right w:w="62" w:type="dxa"/>
            </w:tcMar>
          </w:tcPr>
          <w:p w:rsidR="00000000" w:rsidRPr="003637EE" w:rsidP="003637EE">
            <w:pPr>
              <w:pStyle w:val="List"/>
            </w:pPr>
            <w:r w:rsidRPr="003637EE">
              <w:t>2.1</w:t>
            </w:r>
            <w:r w:rsidRPr="003637EE">
              <w:tab/>
              <w:t>Collect and record water samples according to organisational requirements.</w:t>
            </w:r>
          </w:p>
          <w:p w:rsidR="00000000" w:rsidP="003637EE">
            <w:pPr>
              <w:pStyle w:val="List"/>
              <w:rPr>
                <w:lang w:val="en-NZ"/>
              </w:rPr>
            </w:pPr>
            <w:r w:rsidRPr="003637EE">
              <w:t>2.2</w:t>
            </w:r>
            <w:r w:rsidRPr="003637EE">
              <w:tab/>
              <w:t>Monitor water quality according to organisational requirements.</w:t>
            </w:r>
          </w:p>
        </w:tc>
      </w:tr>
      <w:tr w:rsidTr="00E21C6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637EE">
            <w:pPr>
              <w:pStyle w:val="List"/>
              <w:rPr>
                <w:lang w:val="en-NZ"/>
              </w:rPr>
            </w:pPr>
            <w:r w:rsidRPr="003637EE">
              <w:rPr>
                <w:rStyle w:val="SpecialBold"/>
              </w:rPr>
              <w:t>3</w:t>
            </w:r>
            <w:r w:rsidRPr="003637EE">
              <w:tab/>
            </w:r>
            <w:r w:rsidRPr="003637EE">
              <w:rPr>
                <w:rStyle w:val="SpecialBold"/>
              </w:rPr>
              <w:t>Identify system non-conformance</w:t>
            </w:r>
            <w:r w:rsidRPr="003637EE">
              <w:t>.</w:t>
            </w:r>
          </w:p>
        </w:tc>
        <w:tc>
          <w:tcPr>
            <w:tcW w:w="6804" w:type="dxa"/>
            <w:tcBorders>
              <w:top w:val="nil"/>
              <w:left w:val="nil"/>
              <w:bottom w:val="nil"/>
              <w:right w:val="nil"/>
            </w:tcBorders>
            <w:tcMar>
              <w:top w:w="0" w:type="dxa"/>
              <w:left w:w="62" w:type="dxa"/>
              <w:bottom w:w="0" w:type="dxa"/>
              <w:right w:w="62" w:type="dxa"/>
            </w:tcMar>
          </w:tcPr>
          <w:p w:rsidR="00000000" w:rsidRPr="003637EE" w:rsidP="003637EE">
            <w:pPr>
              <w:pStyle w:val="List"/>
            </w:pPr>
            <w:r w:rsidRPr="003637EE">
              <w:t>3</w:t>
            </w:r>
            <w:r w:rsidRPr="003637EE">
              <w:t>.1</w:t>
            </w:r>
            <w:r w:rsidRPr="003637EE">
              <w:tab/>
              <w:t>Investigate and report consumer complaints according to organisational requirements.</w:t>
            </w:r>
          </w:p>
          <w:p w:rsidR="00000000" w:rsidRPr="003637EE" w:rsidP="003637EE">
            <w:pPr>
              <w:pStyle w:val="List"/>
            </w:pPr>
            <w:r w:rsidRPr="003637EE">
              <w:t>3.2</w:t>
            </w:r>
            <w:r w:rsidRPr="003637EE">
              <w:tab/>
              <w:t>Record and report leakages, and damaged pipes and fittings according to organisational requirements.</w:t>
            </w:r>
          </w:p>
          <w:p w:rsidR="00000000" w:rsidRPr="003637EE" w:rsidP="003637EE">
            <w:pPr>
              <w:pStyle w:val="List"/>
            </w:pPr>
            <w:r w:rsidRPr="003637EE">
              <w:t>3.3</w:t>
            </w:r>
            <w:r w:rsidRPr="003637EE">
              <w:tab/>
              <w:t xml:space="preserve">Identify and report </w:t>
            </w:r>
            <w:r w:rsidRPr="003637EE">
              <w:rPr>
                <w:rStyle w:val="BoldandItalics"/>
              </w:rPr>
              <w:t>system faults</w:t>
            </w:r>
            <w:r w:rsidRPr="003637EE">
              <w:t xml:space="preserve"> and operational condition</w:t>
            </w:r>
            <w:r w:rsidRPr="003637EE">
              <w:t xml:space="preserve"> of network according to organisational requirements.</w:t>
            </w:r>
          </w:p>
          <w:p w:rsidR="00000000" w:rsidRPr="003637EE" w:rsidP="003637EE">
            <w:pPr>
              <w:pStyle w:val="List"/>
            </w:pPr>
            <w:r w:rsidRPr="003637EE">
              <w:t>3.4</w:t>
            </w:r>
            <w:r w:rsidRPr="003637EE">
              <w:tab/>
              <w:t>Investigate and report pressure and flow fluctuations outside acceptable limits according to organisational requirements.</w:t>
            </w:r>
          </w:p>
        </w:tc>
      </w:tr>
    </w:tbl>
    <w:p w:rsidR="00000000" w:rsidRPr="003637EE" w:rsidP="003637EE">
      <w:pPr>
        <w:pStyle w:val="BodyText"/>
      </w:pPr>
    </w:p>
    <w:p w:rsidR="00000000" w:rsidRPr="003637EE" w:rsidP="003637EE">
      <w:pPr>
        <w:pStyle w:val="AllowPageBreak"/>
      </w:pPr>
    </w:p>
    <w:p w:rsidR="00000000" w:rsidRPr="003637EE" w:rsidP="003637EE">
      <w:pPr>
        <w:pStyle w:val="Heading1"/>
      </w:pPr>
      <w:bookmarkStart w:id="9" w:name="O_404320"/>
      <w:bookmarkEnd w:id="9"/>
      <w:r w:rsidRPr="003637EE">
        <w:t>Required Skills and Knowledge</w:t>
      </w:r>
    </w:p>
    <w:tbl>
      <w:tblPr>
        <w:tblW w:w="0" w:type="auto"/>
        <w:tblLayout w:type="fixed"/>
        <w:tblCellMar>
          <w:left w:w="62" w:type="dxa"/>
          <w:right w:w="62" w:type="dxa"/>
        </w:tblCellMar>
        <w:tblLook w:val="0000"/>
      </w:tblPr>
      <w:tblGrid>
        <w:gridCol w:w="9072"/>
      </w:tblGrid>
      <w:tr w:rsidTr="00E21C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37EE">
            <w:pPr>
              <w:pStyle w:val="BodyText"/>
              <w:rPr>
                <w:lang w:val="en-NZ"/>
              </w:rPr>
            </w:pPr>
            <w:r w:rsidRPr="003637EE">
              <w:t>This describes the essential skills and knowledge and their level, required for this unit.</w:t>
            </w:r>
          </w:p>
        </w:tc>
      </w:tr>
      <w:tr w:rsidTr="00E21C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37EE" w:rsidP="003637EE">
            <w:pPr>
              <w:pStyle w:val="BodyText"/>
            </w:pPr>
            <w:r w:rsidRPr="003637EE">
              <w:rPr>
                <w:rStyle w:val="SpecialBold"/>
              </w:rPr>
              <w:t>Required skills</w:t>
            </w:r>
            <w:r w:rsidRPr="003637EE">
              <w:t>:</w:t>
            </w:r>
          </w:p>
          <w:p w:rsidR="00000000" w:rsidRPr="003637EE" w:rsidP="003637EE">
            <w:pPr>
              <w:pStyle w:val="ListBullet"/>
            </w:pPr>
            <w:r w:rsidRPr="003637EE">
              <w:t>identify and respond to operational problems</w:t>
            </w:r>
          </w:p>
          <w:p w:rsidR="00000000" w:rsidRPr="003637EE" w:rsidP="003637EE">
            <w:pPr>
              <w:pStyle w:val="ListBullet"/>
            </w:pPr>
            <w:r w:rsidRPr="003637EE">
              <w:t>produce reports and logs</w:t>
            </w:r>
          </w:p>
          <w:p w:rsidR="00000000" w:rsidRPr="003637EE" w:rsidP="003637EE">
            <w:pPr>
              <w:pStyle w:val="ListBullet"/>
            </w:pPr>
            <w:r w:rsidRPr="003637EE">
              <w:t>use safety and personal protective equipment</w:t>
            </w:r>
          </w:p>
          <w:p w:rsidR="00000000" w:rsidRPr="003637EE" w:rsidP="003637EE">
            <w:pPr>
              <w:pStyle w:val="ListBullet"/>
            </w:pPr>
            <w:r w:rsidRPr="003637EE">
              <w:t>use tools and machinery</w:t>
            </w:r>
          </w:p>
          <w:p w:rsidR="00000000" w:rsidRPr="003637EE" w:rsidP="003637EE">
            <w:pPr>
              <w:pStyle w:val="ListBullet"/>
            </w:pPr>
            <w:r w:rsidRPr="003637EE">
              <w:t xml:space="preserve">follow </w:t>
            </w:r>
            <w:r w:rsidRPr="003637EE">
              <w:t>plans, instructions and policies</w:t>
            </w:r>
          </w:p>
          <w:p w:rsidR="00000000" w:rsidRPr="003637EE" w:rsidP="003637EE">
            <w:pPr>
              <w:pStyle w:val="ListBullet"/>
            </w:pPr>
            <w:r w:rsidRPr="003637EE">
              <w:t>perform system calculations</w:t>
            </w:r>
          </w:p>
          <w:p w:rsidR="00000000" w:rsidRPr="003637EE" w:rsidP="003637EE">
            <w:pPr>
              <w:pStyle w:val="ListBullet"/>
            </w:pPr>
            <w:r w:rsidRPr="003637EE">
              <w:t>apply inspection and testing procedures and standards</w:t>
            </w:r>
          </w:p>
          <w:p w:rsidR="00000000" w:rsidRPr="003637EE" w:rsidP="003637EE">
            <w:pPr>
              <w:pStyle w:val="ListBullet"/>
            </w:pPr>
            <w:r w:rsidRPr="003637EE">
              <w:t>communicate with employees and customers</w:t>
            </w:r>
          </w:p>
          <w:p w:rsidR="00000000" w:rsidRPr="003637EE" w:rsidP="003637EE">
            <w:pPr>
              <w:pStyle w:val="ListBullet"/>
            </w:pPr>
            <w:r w:rsidRPr="003637EE">
              <w:t>use communication equipment</w:t>
            </w:r>
          </w:p>
          <w:p w:rsidR="00000000" w:rsidRPr="003637EE" w:rsidP="003637EE">
            <w:pPr>
              <w:pStyle w:val="ListBullet"/>
            </w:pPr>
            <w:r w:rsidRPr="003637EE">
              <w:t>give and receive instructions</w:t>
            </w:r>
          </w:p>
          <w:p w:rsidR="00000000" w:rsidRPr="003637EE" w:rsidP="003637EE">
            <w:pPr>
              <w:pStyle w:val="ListBullet"/>
            </w:pPr>
            <w:r w:rsidRPr="003637EE">
              <w:t>work effectively as part of a team</w:t>
            </w:r>
          </w:p>
          <w:p w:rsidR="00000000" w:rsidRPr="003637EE" w:rsidP="003637EE">
            <w:pPr>
              <w:pStyle w:val="ListBullet"/>
            </w:pPr>
            <w:r w:rsidRPr="003637EE">
              <w:t>identify system faults</w:t>
            </w:r>
          </w:p>
          <w:p w:rsidR="00000000" w:rsidRPr="003637EE" w:rsidP="003637EE">
            <w:pPr>
              <w:pStyle w:val="ListBullet"/>
            </w:pPr>
            <w:r w:rsidRPr="003637EE">
              <w:t>use literacy skills in regard to verbal and written communication in the workplace</w:t>
            </w:r>
          </w:p>
          <w:p w:rsidR="00000000" w:rsidP="003637EE">
            <w:pPr>
              <w:pStyle w:val="ListBullet"/>
              <w:rPr>
                <w:lang w:val="en-NZ"/>
              </w:rPr>
            </w:pPr>
            <w:r w:rsidRPr="003637EE">
              <w:t>identify hazards</w:t>
            </w:r>
          </w:p>
        </w:tc>
      </w:tr>
      <w:tr w:rsidTr="00E21C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37EE" w:rsidP="003637EE">
            <w:pPr>
              <w:pStyle w:val="BodyText"/>
            </w:pPr>
            <w:r w:rsidRPr="003637EE">
              <w:rPr>
                <w:rStyle w:val="SpecialBold"/>
              </w:rPr>
              <w:t>Required knowledge</w:t>
            </w:r>
            <w:r w:rsidRPr="003637EE">
              <w:t>:</w:t>
            </w:r>
          </w:p>
          <w:p w:rsidR="00000000" w:rsidRPr="003637EE" w:rsidP="003637EE">
            <w:pPr>
              <w:pStyle w:val="ListBullet"/>
            </w:pPr>
            <w:r w:rsidRPr="003637EE">
              <w:t>system hydraulics basics</w:t>
            </w:r>
          </w:p>
          <w:p w:rsidR="00000000" w:rsidRPr="003637EE" w:rsidP="003637EE">
            <w:pPr>
              <w:pStyle w:val="ListBullet"/>
            </w:pPr>
            <w:r w:rsidRPr="003637EE">
              <w:t>system layout</w:t>
            </w:r>
          </w:p>
          <w:p w:rsidR="00000000" w:rsidRPr="003637EE" w:rsidP="003637EE">
            <w:pPr>
              <w:pStyle w:val="ListBullet"/>
            </w:pPr>
            <w:r w:rsidRPr="003637EE">
              <w:t>system calculations</w:t>
            </w:r>
          </w:p>
          <w:p w:rsidR="00000000" w:rsidRPr="003637EE" w:rsidP="003637EE">
            <w:pPr>
              <w:pStyle w:val="ListBullet"/>
            </w:pPr>
            <w:r w:rsidRPr="003637EE">
              <w:t>environmental aspects of maintenance</w:t>
            </w:r>
          </w:p>
          <w:p w:rsidR="00000000" w:rsidRPr="003637EE" w:rsidP="003637EE">
            <w:pPr>
              <w:pStyle w:val="ListBullet"/>
            </w:pPr>
            <w:r w:rsidRPr="003637EE">
              <w:t>lock-out proced</w:t>
            </w:r>
            <w:r w:rsidRPr="003637EE">
              <w:t>ures for mechanical and electrical installations</w:t>
            </w:r>
          </w:p>
          <w:p w:rsidR="00000000" w:rsidRPr="003637EE" w:rsidP="003637EE">
            <w:pPr>
              <w:pStyle w:val="ListBullet"/>
            </w:pPr>
            <w:r w:rsidRPr="003637EE">
              <w:t>relevant utilities and service bodies</w:t>
            </w:r>
          </w:p>
          <w:p w:rsidR="00000000" w:rsidRPr="003637EE" w:rsidP="003637EE">
            <w:pPr>
              <w:pStyle w:val="ListBullet"/>
            </w:pPr>
            <w:r w:rsidRPr="003637EE">
              <w:t>communication systems</w:t>
            </w:r>
          </w:p>
          <w:p w:rsidR="00000000" w:rsidRPr="003637EE" w:rsidP="003637EE">
            <w:pPr>
              <w:pStyle w:val="ListBullet"/>
            </w:pPr>
            <w:r w:rsidRPr="003637EE">
              <w:t>hazardous materials handling</w:t>
            </w:r>
          </w:p>
          <w:p w:rsidR="00000000" w:rsidRPr="003637EE" w:rsidP="003637EE">
            <w:pPr>
              <w:pStyle w:val="ListBullet"/>
            </w:pPr>
            <w:r w:rsidRPr="003637EE">
              <w:t>landscape and ground structure of work area</w:t>
            </w:r>
          </w:p>
          <w:p w:rsidR="00000000" w:rsidRPr="003637EE" w:rsidP="003637EE">
            <w:pPr>
              <w:pStyle w:val="ListBullet"/>
            </w:pPr>
            <w:r w:rsidRPr="003637EE">
              <w:t>risk management principles</w:t>
            </w:r>
          </w:p>
          <w:p w:rsidR="00000000" w:rsidRPr="003637EE" w:rsidP="003637EE">
            <w:pPr>
              <w:pStyle w:val="ListBullet"/>
            </w:pPr>
            <w:r w:rsidRPr="003637EE">
              <w:t>risk factors and potential hazards of inspection processes</w:t>
            </w:r>
          </w:p>
          <w:p w:rsidR="00000000" w:rsidRPr="003637EE" w:rsidP="003637EE">
            <w:pPr>
              <w:pStyle w:val="ListBullet"/>
            </w:pPr>
            <w:r w:rsidRPr="003637EE">
              <w:t>equipment operation, capacity and limitations</w:t>
            </w:r>
          </w:p>
          <w:p w:rsidR="00000000" w:rsidRPr="003637EE" w:rsidP="003637EE">
            <w:pPr>
              <w:pStyle w:val="ListBullet"/>
            </w:pPr>
            <w:r w:rsidRPr="003637EE">
              <w:t>effects of weather and conditions on system operation and plant</w:t>
            </w:r>
          </w:p>
          <w:p w:rsidR="00000000" w:rsidRPr="003637EE" w:rsidP="003637EE">
            <w:pPr>
              <w:pStyle w:val="ListBullet"/>
            </w:pPr>
            <w:r w:rsidRPr="003637EE">
              <w:t>control systems</w:t>
            </w:r>
          </w:p>
          <w:p w:rsidR="00000000" w:rsidRPr="003637EE" w:rsidP="003637EE">
            <w:pPr>
              <w:pStyle w:val="ListBullet"/>
            </w:pPr>
            <w:r w:rsidRPr="003637EE">
              <w:t>pipes and fittings</w:t>
            </w:r>
          </w:p>
        </w:tc>
      </w:tr>
    </w:tbl>
    <w:p w:rsidR="00000000" w:rsidRPr="003637EE" w:rsidP="003637EE">
      <w:pPr>
        <w:pStyle w:val="BodyText"/>
      </w:pPr>
    </w:p>
    <w:p w:rsidR="00000000" w:rsidRPr="003637EE" w:rsidP="003637EE">
      <w:pPr>
        <w:pStyle w:val="AllowPageBreak"/>
      </w:pPr>
    </w:p>
    <w:p w:rsidR="00000000" w:rsidRPr="003637EE" w:rsidP="003637EE">
      <w:pPr>
        <w:pStyle w:val="Heading1"/>
      </w:pPr>
      <w:bookmarkStart w:id="10" w:name="O_404326"/>
      <w:bookmarkEnd w:id="10"/>
      <w:r w:rsidRPr="003637EE">
        <w:t>Evidence Guide</w:t>
      </w:r>
    </w:p>
    <w:tbl>
      <w:tblPr>
        <w:tblW w:w="0" w:type="auto"/>
        <w:tblLayout w:type="fixed"/>
        <w:tblCellMar>
          <w:left w:w="62" w:type="dxa"/>
          <w:right w:w="62" w:type="dxa"/>
        </w:tblCellMar>
        <w:tblLook w:val="0000"/>
      </w:tblPr>
      <w:tblGrid>
        <w:gridCol w:w="2988"/>
        <w:gridCol w:w="6084"/>
      </w:tblGrid>
      <w:tr w:rsidTr="00E21C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37EE">
            <w:pPr>
              <w:pStyle w:val="BodyText"/>
              <w:rPr>
                <w:lang w:val="en-NZ"/>
              </w:rPr>
            </w:pPr>
            <w:r w:rsidRPr="003637EE">
              <w:t>The evidence guide</w:t>
            </w:r>
            <w:r w:rsidRPr="003637EE">
              <w:t xml:space="preserve"> provides advice on assessment and must be read in conjunction with the performance criteria, required skills and knowledge, the range statement and the Assessment Guidelines for the Training Package.</w:t>
            </w:r>
          </w:p>
        </w:tc>
      </w:tr>
      <w:tr w:rsidTr="00E21C6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637EE">
            <w:pPr>
              <w:pStyle w:val="BodyText"/>
              <w:rPr>
                <w:lang w:val="en-NZ"/>
              </w:rPr>
            </w:pPr>
            <w:r w:rsidRPr="003637EE">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3637EE" w:rsidP="003637EE">
            <w:pPr>
              <w:pStyle w:val="BodyText"/>
            </w:pPr>
            <w:r w:rsidRPr="003637EE">
              <w:t>The candidate should demonstrate the ability to inspect water distribution systems, detect faults and report on water distribution system performance including:</w:t>
            </w:r>
          </w:p>
          <w:p w:rsidR="00000000" w:rsidRPr="003637EE" w:rsidP="003637EE">
            <w:pPr>
              <w:pStyle w:val="ListBullet"/>
            </w:pPr>
            <w:r w:rsidRPr="003637EE">
              <w:t>m</w:t>
            </w:r>
            <w:r w:rsidRPr="003637EE">
              <w:t>onitoring and reporting on performance of water distribution systems, including water quality</w:t>
            </w:r>
          </w:p>
          <w:p w:rsidR="00000000" w:rsidRPr="003637EE" w:rsidP="003637EE">
            <w:pPr>
              <w:pStyle w:val="ListBullet"/>
            </w:pPr>
            <w:r w:rsidRPr="003637EE">
              <w:t>identifying and reporting leakages or damage to system components</w:t>
            </w:r>
          </w:p>
          <w:p w:rsidR="00000000" w:rsidRPr="003637EE" w:rsidP="003637EE">
            <w:pPr>
              <w:pStyle w:val="ListBullet"/>
            </w:pPr>
            <w:r w:rsidRPr="003637EE">
              <w:t>identifying and reporting operational conditions falling outside performance specifications</w:t>
            </w:r>
          </w:p>
          <w:p w:rsidR="00000000" w:rsidP="003637EE">
            <w:pPr>
              <w:pStyle w:val="ListBullet"/>
              <w:rPr>
                <w:lang w:val="en-NZ"/>
              </w:rPr>
            </w:pPr>
            <w:r w:rsidRPr="003637EE">
              <w:t>proc</w:t>
            </w:r>
            <w:r w:rsidRPr="003637EE">
              <w:t>essing consumer complaints</w:t>
            </w:r>
          </w:p>
        </w:tc>
      </w:tr>
      <w:tr w:rsidTr="00E21C6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637EE">
            <w:pPr>
              <w:pStyle w:val="BodyText"/>
              <w:rPr>
                <w:lang w:val="en-NZ"/>
              </w:rPr>
            </w:pPr>
            <w:r w:rsidRPr="003637EE">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3637EE" w:rsidP="003637EE">
            <w:pPr>
              <w:pStyle w:val="BodyText"/>
            </w:pPr>
            <w:r w:rsidRPr="003637EE">
              <w:t>Access to the workplace and resources including:</w:t>
            </w:r>
          </w:p>
          <w:p w:rsidR="00000000" w:rsidRPr="003637EE" w:rsidP="003637EE">
            <w:pPr>
              <w:pStyle w:val="ListBullet"/>
            </w:pPr>
            <w:r w:rsidRPr="003637EE">
              <w:t>documentation that should normally be available in a water industry organisation</w:t>
            </w:r>
          </w:p>
          <w:p w:rsidR="00000000" w:rsidRPr="003637EE" w:rsidP="003637EE">
            <w:pPr>
              <w:pStyle w:val="ListBullet"/>
            </w:pPr>
            <w:r w:rsidRPr="003637EE">
              <w:t>relevant codes, standards and government regulations</w:t>
            </w:r>
          </w:p>
          <w:p w:rsidR="00000000" w:rsidRPr="003637EE" w:rsidP="003637EE">
            <w:pPr>
              <w:pStyle w:val="BodyText"/>
            </w:pPr>
            <w:r w:rsidRPr="003637EE">
              <w:t>Where applicable, physical resources should include equipment modified for people with disabilities.</w:t>
            </w:r>
          </w:p>
          <w:p w:rsidR="00000000" w:rsidRPr="003637EE" w:rsidP="003637EE">
            <w:pPr>
              <w:pStyle w:val="BodyText"/>
            </w:pPr>
            <w:r w:rsidRPr="003637EE">
              <w:t>Access must be provided to appropriate learning and assessment support when required.</w:t>
            </w:r>
          </w:p>
          <w:p w:rsidR="00000000" w:rsidRPr="003637EE" w:rsidP="003637EE">
            <w:pPr>
              <w:pStyle w:val="BodyText"/>
            </w:pPr>
            <w:r w:rsidRPr="003637EE">
              <w:t>Assessment proce</w:t>
            </w:r>
            <w:r w:rsidRPr="003637EE">
              <w:t>sses and techniques must be culturally appropriate, and appropriate to the language and literacy capacity of the candidate and the work being performed.</w:t>
            </w:r>
          </w:p>
          <w:p w:rsidR="00000000" w:rsidRPr="003637EE" w:rsidP="003637EE">
            <w:pPr>
              <w:pStyle w:val="BodyText"/>
            </w:pPr>
            <w:r w:rsidRPr="003637EE">
              <w:t>Validity and sufficiency of evidence requires that:</w:t>
            </w:r>
          </w:p>
          <w:p w:rsidR="00000000" w:rsidRPr="003637EE" w:rsidP="003637EE">
            <w:pPr>
              <w:pStyle w:val="ListBullet"/>
            </w:pPr>
            <w:r w:rsidRPr="003637EE">
              <w:t>competency will need to be demonstrated over a per</w:t>
            </w:r>
            <w:r w:rsidRPr="003637EE">
              <w:t>iod of time reflecting the scope of the role and the practical requirements of the workplace</w:t>
            </w:r>
          </w:p>
          <w:p w:rsidR="00000000" w:rsidRPr="003637EE" w:rsidP="003637EE">
            <w:pPr>
              <w:pStyle w:val="ListBullet"/>
            </w:pPr>
            <w:r w:rsidRPr="003637EE">
              <w:t>where the assessment is part of a structured learning experience the evidence collected must relate to a number of performances assessed at different points in tim</w:t>
            </w:r>
            <w:r w:rsidRPr="003637EE">
              <w:t>e and separated by further learning and practice</w:t>
            </w:r>
          </w:p>
          <w:p w:rsidR="00000000" w:rsidRPr="003637EE" w:rsidP="003637EE">
            <w:pPr>
              <w:pStyle w:val="ListBullet"/>
            </w:pPr>
            <w:r w:rsidRPr="003637EE">
              <w:t>a decision of competence should only be made when the assessor has complete confidence in the person's competence over time and in various contexts</w:t>
            </w:r>
          </w:p>
          <w:p w:rsidR="00000000" w:rsidRPr="003637EE" w:rsidP="003637EE">
            <w:pPr>
              <w:pStyle w:val="ListBullet"/>
            </w:pPr>
            <w:r w:rsidRPr="003637EE">
              <w:t>all assessment that is part of a structured learning experi</w:t>
            </w:r>
            <w:r w:rsidRPr="003637EE">
              <w:t>ence must include a combination of direct, indirect and supplementary evidence</w:t>
            </w:r>
          </w:p>
          <w:p w:rsidR="00000000" w:rsidRPr="003637EE" w:rsidP="003637EE">
            <w:pPr>
              <w:pStyle w:val="ListBullet"/>
            </w:pPr>
            <w:r w:rsidRPr="003637EE">
              <w:t xml:space="preserve">where assessment is for the purpose of recognition (RCC/RPL), the evidence provided will need to be authenticated and show that it represents competency </w:t>
            </w:r>
            <w:r w:rsidRPr="003637EE">
              <w:t>demonstrated over a peri</w:t>
            </w:r>
            <w:r w:rsidRPr="003637EE">
              <w:t>od of time</w:t>
            </w:r>
          </w:p>
          <w:p w:rsidR="00000000" w:rsidRPr="003637EE" w:rsidP="003637EE">
            <w:pPr>
              <w:pStyle w:val="ListBullet"/>
            </w:pPr>
            <w:r w:rsidRPr="003637EE">
              <w:t>assessment can be through simulated project-based activity and must include evidence relating to each of the elements in this unit</w:t>
            </w:r>
          </w:p>
          <w:p w:rsidR="00000000" w:rsidRPr="003637EE" w:rsidP="003637EE">
            <w:pPr>
              <w:pStyle w:val="BodyText"/>
            </w:pPr>
            <w:r w:rsidRPr="003637EE">
              <w:t>In all cases where practical assessment is used it will be combined with targeted questioning to assess the underp</w:t>
            </w:r>
            <w:r w:rsidRPr="003637EE">
              <w:t>inning knowledge. Questioning will be undertaken in a manner appropriate to the skill levels of the operator and cultural issues that may affect responses to the questions, and will reflect the requirements of the competency and the work being performed.</w:t>
            </w:r>
          </w:p>
        </w:tc>
      </w:tr>
    </w:tbl>
    <w:p w:rsidR="00000000" w:rsidRPr="003637EE" w:rsidP="003637EE">
      <w:pPr>
        <w:pStyle w:val="BodyText"/>
      </w:pPr>
    </w:p>
    <w:p w:rsidR="00000000" w:rsidRPr="003637EE" w:rsidP="003637EE">
      <w:pPr>
        <w:pStyle w:val="AllowPageBreak"/>
      </w:pPr>
    </w:p>
    <w:p w:rsidR="00000000" w:rsidRPr="003637EE" w:rsidP="003637EE">
      <w:pPr>
        <w:pStyle w:val="Heading1"/>
      </w:pPr>
      <w:bookmarkStart w:id="11" w:name="O_404321"/>
      <w:bookmarkEnd w:id="11"/>
      <w:r w:rsidRPr="003637EE">
        <w:t>Range Statement</w:t>
      </w:r>
    </w:p>
    <w:tbl>
      <w:tblPr>
        <w:tblW w:w="0" w:type="auto"/>
        <w:tblLayout w:type="fixed"/>
        <w:tblCellMar>
          <w:left w:w="62" w:type="dxa"/>
          <w:right w:w="62" w:type="dxa"/>
        </w:tblCellMar>
        <w:tblLook w:val="0000"/>
      </w:tblPr>
      <w:tblGrid>
        <w:gridCol w:w="2808"/>
        <w:gridCol w:w="6264"/>
      </w:tblGrid>
      <w:tr w:rsidTr="00E21C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37EE">
            <w:pPr>
              <w:pStyle w:val="BodyText"/>
              <w:rPr>
                <w:lang w:val="en-NZ"/>
              </w:rPr>
            </w:pPr>
            <w:r w:rsidRPr="003637EE">
              <w:t xml:space="preserve">The range statement relates to the unit of competency as a whole. It allows for different work environments and situations that may affect performance. </w:t>
            </w:r>
            <w:r w:rsidRPr="003637EE">
              <w:rPr>
                <w:rStyle w:val="BoldandItalics"/>
              </w:rPr>
              <w:t>Bold italicised</w:t>
            </w:r>
            <w:r w:rsidRPr="003637EE">
              <w:t xml:space="preserve"> wording, if used in the performance criteria, is detailed below. Add any essential operating conditions that may be present with training and assessment depending on the work situation, needs of the candidate, accessibility of the item, and local industry</w:t>
            </w:r>
            <w:r w:rsidRPr="003637EE">
              <w:t xml:space="preserve"> and regional contexts.</w:t>
            </w:r>
          </w:p>
        </w:tc>
      </w:tr>
      <w:tr w:rsidTr="00E21C6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37EE">
            <w:pPr>
              <w:pStyle w:val="BodyText"/>
              <w:rPr>
                <w:lang w:val="en-NZ"/>
              </w:rPr>
            </w:pPr>
            <w:r w:rsidRPr="003637EE">
              <w:rPr>
                <w:rStyle w:val="BoldandItalics"/>
              </w:rPr>
              <w:t>Routine inspections</w:t>
            </w:r>
            <w:r w:rsidRPr="003637EE">
              <w:t xml:space="preserve"> may include:</w:t>
            </w:r>
          </w:p>
        </w:tc>
        <w:tc>
          <w:tcPr>
            <w:tcW w:w="6264" w:type="dxa"/>
            <w:tcBorders>
              <w:top w:val="nil"/>
              <w:left w:val="nil"/>
              <w:bottom w:val="nil"/>
              <w:right w:val="nil"/>
            </w:tcBorders>
            <w:tcMar>
              <w:top w:w="0" w:type="dxa"/>
              <w:left w:w="62" w:type="dxa"/>
              <w:bottom w:w="0" w:type="dxa"/>
              <w:right w:w="62" w:type="dxa"/>
            </w:tcMar>
          </w:tcPr>
          <w:p w:rsidR="00000000" w:rsidRPr="003637EE" w:rsidP="003637EE">
            <w:pPr>
              <w:pStyle w:val="ListBullet"/>
            </w:pPr>
            <w:r w:rsidRPr="003637EE">
              <w:t>interaction and communication with other employees, other authorities and general public</w:t>
            </w:r>
          </w:p>
          <w:p w:rsidR="00000000" w:rsidRPr="003637EE" w:rsidP="003637EE">
            <w:pPr>
              <w:pStyle w:val="ListBullet"/>
            </w:pPr>
            <w:r w:rsidRPr="003637EE">
              <w:t>visual observation</w:t>
            </w:r>
          </w:p>
          <w:p w:rsidR="00000000" w:rsidP="003637EE">
            <w:pPr>
              <w:pStyle w:val="ListBullet"/>
              <w:rPr>
                <w:lang w:val="en-NZ"/>
              </w:rPr>
            </w:pPr>
            <w:r w:rsidRPr="003637EE">
              <w:t>implementation of reporting procedures that may also include procedures for implementati</w:t>
            </w:r>
            <w:r w:rsidRPr="003637EE">
              <w:t>on of by-laws, organisational policies and statutory requirements</w:t>
            </w:r>
          </w:p>
        </w:tc>
      </w:tr>
      <w:tr w:rsidTr="00E21C6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37EE">
            <w:pPr>
              <w:pStyle w:val="BodyText"/>
              <w:rPr>
                <w:lang w:val="en-NZ"/>
              </w:rPr>
            </w:pPr>
            <w:r w:rsidRPr="003637EE">
              <w:rPr>
                <w:rStyle w:val="BoldandItalics"/>
              </w:rPr>
              <w:t>Supply networks</w:t>
            </w:r>
            <w:r w:rsidRPr="003637EE">
              <w:t xml:space="preserve"> may include: </w:t>
            </w:r>
          </w:p>
        </w:tc>
        <w:tc>
          <w:tcPr>
            <w:tcW w:w="6264" w:type="dxa"/>
            <w:tcBorders>
              <w:top w:val="nil"/>
              <w:left w:val="nil"/>
              <w:bottom w:val="nil"/>
              <w:right w:val="nil"/>
            </w:tcBorders>
            <w:tcMar>
              <w:top w:w="0" w:type="dxa"/>
              <w:left w:w="62" w:type="dxa"/>
              <w:bottom w:w="0" w:type="dxa"/>
              <w:right w:w="62" w:type="dxa"/>
            </w:tcMar>
          </w:tcPr>
          <w:p w:rsidR="00000000" w:rsidRPr="003637EE" w:rsidP="003637EE">
            <w:pPr>
              <w:pStyle w:val="ListBullet"/>
            </w:pPr>
            <w:r w:rsidRPr="003637EE">
              <w:t>distribution system pipe work, including:</w:t>
            </w:r>
          </w:p>
          <w:p w:rsidR="00000000" w:rsidRPr="003637EE" w:rsidP="003637EE">
            <w:pPr>
              <w:pStyle w:val="ListBullet2"/>
            </w:pPr>
            <w:r w:rsidRPr="003637EE">
              <w:t>polyvinyl chloride (PVC)</w:t>
            </w:r>
          </w:p>
          <w:p w:rsidR="00000000" w:rsidRPr="003637EE" w:rsidP="003637EE">
            <w:pPr>
              <w:pStyle w:val="ListBullet2"/>
            </w:pPr>
            <w:r w:rsidRPr="003637EE">
              <w:t>polyethylene</w:t>
            </w:r>
          </w:p>
          <w:p w:rsidR="00000000" w:rsidRPr="003637EE" w:rsidP="003637EE">
            <w:pPr>
              <w:pStyle w:val="ListBullet2"/>
            </w:pPr>
            <w:r w:rsidRPr="003637EE">
              <w:t>mild steel cement lined</w:t>
            </w:r>
          </w:p>
          <w:p w:rsidR="00000000" w:rsidRPr="003637EE" w:rsidP="003637EE">
            <w:pPr>
              <w:pStyle w:val="ListBullet2"/>
            </w:pPr>
            <w:r w:rsidRPr="003637EE">
              <w:t>ductile iron cement lined</w:t>
            </w:r>
          </w:p>
          <w:p w:rsidR="00000000" w:rsidRPr="003637EE" w:rsidP="003637EE">
            <w:pPr>
              <w:pStyle w:val="ListBullet2"/>
            </w:pPr>
            <w:r w:rsidRPr="003637EE">
              <w:t>cast iron cement lined</w:t>
            </w:r>
          </w:p>
          <w:p w:rsidR="00000000" w:rsidRPr="003637EE" w:rsidP="003637EE">
            <w:pPr>
              <w:pStyle w:val="ListBullet2"/>
            </w:pPr>
            <w:r w:rsidRPr="003637EE">
              <w:t>asbestos cement</w:t>
            </w:r>
          </w:p>
          <w:p w:rsidR="00000000" w:rsidRPr="003637EE" w:rsidP="003637EE">
            <w:pPr>
              <w:pStyle w:val="ListBullet2"/>
            </w:pPr>
            <w:r w:rsidRPr="003637EE">
              <w:t>copper</w:t>
            </w:r>
          </w:p>
          <w:p w:rsidR="00000000" w:rsidRPr="003637EE" w:rsidP="003637EE">
            <w:pPr>
              <w:pStyle w:val="ListBullet2"/>
            </w:pPr>
            <w:r w:rsidRPr="003637EE">
              <w:t>glass reinforced piping</w:t>
            </w:r>
          </w:p>
          <w:p w:rsidR="00000000" w:rsidRPr="003637EE" w:rsidP="003637EE">
            <w:pPr>
              <w:pStyle w:val="ListBullet"/>
            </w:pPr>
            <w:r w:rsidRPr="003637EE">
              <w:t>structures, including:</w:t>
            </w:r>
          </w:p>
          <w:p w:rsidR="00000000" w:rsidRPr="003637EE" w:rsidP="003637EE">
            <w:pPr>
              <w:pStyle w:val="ListBullet2"/>
            </w:pPr>
            <w:r w:rsidRPr="003637EE">
              <w:t>meter pits</w:t>
            </w:r>
          </w:p>
          <w:p w:rsidR="00000000" w:rsidRPr="003637EE" w:rsidP="003637EE">
            <w:pPr>
              <w:pStyle w:val="ListBullet2"/>
            </w:pPr>
            <w:r w:rsidRPr="003637EE">
              <w:t>person access chambers or pits</w:t>
            </w:r>
          </w:p>
          <w:p w:rsidR="00000000" w:rsidRPr="003637EE" w:rsidP="003637EE">
            <w:pPr>
              <w:pStyle w:val="ListBullet2"/>
            </w:pPr>
            <w:r w:rsidRPr="003637EE">
              <w:t>valve chambers</w:t>
            </w:r>
          </w:p>
          <w:p w:rsidR="00000000" w:rsidRPr="003637EE" w:rsidP="003637EE">
            <w:pPr>
              <w:pStyle w:val="ListBullet2"/>
            </w:pPr>
            <w:r w:rsidRPr="003637EE">
              <w:t>regulators</w:t>
            </w:r>
          </w:p>
          <w:p w:rsidR="00000000" w:rsidRPr="003637EE" w:rsidP="003637EE">
            <w:pPr>
              <w:pStyle w:val="ListBullet2"/>
            </w:pPr>
            <w:r w:rsidRPr="003637EE">
              <w:t>erosion barriers</w:t>
            </w:r>
          </w:p>
          <w:p w:rsidR="00000000" w:rsidRPr="003637EE" w:rsidP="003637EE">
            <w:pPr>
              <w:pStyle w:val="ListBullet2"/>
            </w:pPr>
            <w:r w:rsidRPr="003637EE">
              <w:t>head walls</w:t>
            </w:r>
          </w:p>
          <w:p w:rsidR="00000000" w:rsidRPr="003637EE" w:rsidP="003637EE">
            <w:pPr>
              <w:pStyle w:val="ListBullet2"/>
            </w:pPr>
            <w:r w:rsidRPr="003637EE">
              <w:t>thrust blocks</w:t>
            </w:r>
          </w:p>
          <w:p w:rsidR="00000000" w:rsidRPr="003637EE" w:rsidP="003637EE">
            <w:pPr>
              <w:pStyle w:val="ListBullet2"/>
            </w:pPr>
            <w:r w:rsidRPr="003637EE">
              <w:t>pumping stations</w:t>
            </w:r>
          </w:p>
          <w:p w:rsidR="00000000" w:rsidRPr="003637EE" w:rsidP="003637EE">
            <w:pPr>
              <w:pStyle w:val="ListBullet2"/>
            </w:pPr>
            <w:r w:rsidRPr="003637EE">
              <w:t>consumer services</w:t>
            </w:r>
          </w:p>
          <w:p w:rsidR="00000000" w:rsidRPr="003637EE" w:rsidP="003637EE">
            <w:pPr>
              <w:pStyle w:val="ListBullet2"/>
            </w:pPr>
            <w:r w:rsidRPr="003637EE">
              <w:t>meters</w:t>
            </w:r>
          </w:p>
          <w:p w:rsidR="00000000" w:rsidRPr="003637EE" w:rsidP="003637EE">
            <w:pPr>
              <w:pStyle w:val="ListBullet"/>
            </w:pPr>
            <w:r w:rsidRPr="003637EE">
              <w:t>fittings, including:</w:t>
            </w:r>
          </w:p>
          <w:p w:rsidR="00000000" w:rsidRPr="003637EE" w:rsidP="003637EE">
            <w:pPr>
              <w:pStyle w:val="ListBullet2"/>
            </w:pPr>
            <w:r w:rsidRPr="003637EE">
              <w:t>hydrants</w:t>
            </w:r>
          </w:p>
          <w:p w:rsidR="00000000" w:rsidRPr="003637EE" w:rsidP="003637EE">
            <w:pPr>
              <w:pStyle w:val="ListBullet2"/>
            </w:pPr>
            <w:r w:rsidRPr="003637EE">
              <w:t>sluices</w:t>
            </w:r>
          </w:p>
          <w:p w:rsidR="00000000" w:rsidRPr="003637EE" w:rsidP="003637EE">
            <w:pPr>
              <w:pStyle w:val="ListBullet2"/>
            </w:pPr>
            <w:r w:rsidRPr="003637EE">
              <w:t>valves</w:t>
            </w:r>
          </w:p>
          <w:p w:rsidR="00000000" w:rsidRPr="003637EE" w:rsidP="003637EE">
            <w:pPr>
              <w:pStyle w:val="ListBullet2"/>
            </w:pPr>
            <w:r w:rsidRPr="003637EE">
              <w:t>scours</w:t>
            </w:r>
          </w:p>
          <w:p w:rsidR="00000000" w:rsidRPr="003637EE" w:rsidP="003637EE">
            <w:pPr>
              <w:pStyle w:val="ListBullet2"/>
            </w:pPr>
            <w:r w:rsidRPr="003637EE">
              <w:t>main taps</w:t>
            </w:r>
          </w:p>
          <w:p w:rsidR="00000000" w:rsidRPr="003637EE" w:rsidP="003637EE">
            <w:pPr>
              <w:pStyle w:val="ListBullet2"/>
            </w:pPr>
            <w:r w:rsidRPr="003637EE">
              <w:t>jointing systems for pipe types, e.g. gibault</w:t>
            </w:r>
          </w:p>
          <w:p w:rsidR="00000000" w:rsidRPr="003637EE" w:rsidP="003637EE">
            <w:pPr>
              <w:pStyle w:val="ListBullet2"/>
            </w:pPr>
            <w:r w:rsidRPr="003637EE">
              <w:t>tapping bands</w:t>
            </w:r>
          </w:p>
          <w:p w:rsidR="00000000" w:rsidRPr="003637EE" w:rsidP="003637EE">
            <w:pPr>
              <w:pStyle w:val="ListBullet2"/>
            </w:pPr>
            <w:r w:rsidRPr="003637EE">
              <w:t>tension bands</w:t>
            </w:r>
          </w:p>
          <w:p w:rsidR="00000000" w:rsidRPr="003637EE" w:rsidP="003637EE">
            <w:pPr>
              <w:pStyle w:val="ListBullet2"/>
            </w:pPr>
            <w:r w:rsidRPr="003637EE">
              <w:t>solvent cement joints</w:t>
            </w:r>
          </w:p>
          <w:p w:rsidR="00000000" w:rsidRPr="003637EE" w:rsidP="003637EE">
            <w:pPr>
              <w:pStyle w:val="ListBullet2"/>
            </w:pPr>
            <w:r w:rsidRPr="003637EE">
              <w:t>compression ring joints</w:t>
            </w:r>
          </w:p>
          <w:p w:rsidR="00000000" w:rsidRPr="003637EE" w:rsidP="003637EE">
            <w:pPr>
              <w:pStyle w:val="ListBullet2"/>
            </w:pPr>
            <w:r w:rsidRPr="003637EE">
              <w:t>bolted flanges</w:t>
            </w:r>
          </w:p>
          <w:p w:rsidR="00000000" w:rsidRPr="003637EE" w:rsidP="003637EE">
            <w:pPr>
              <w:pStyle w:val="ListBullet2"/>
            </w:pPr>
            <w:r w:rsidRPr="003637EE">
              <w:t>electrofusion</w:t>
            </w:r>
          </w:p>
          <w:p w:rsidR="00000000" w:rsidRPr="003637EE" w:rsidP="003637EE">
            <w:pPr>
              <w:pStyle w:val="ListBullet2"/>
            </w:pPr>
            <w:r w:rsidRPr="003637EE">
              <w:t>butt welding</w:t>
            </w:r>
          </w:p>
          <w:p w:rsidR="00000000" w:rsidRPr="003637EE" w:rsidP="003637EE">
            <w:pPr>
              <w:pStyle w:val="ListBullet2"/>
            </w:pPr>
            <w:r w:rsidRPr="003637EE">
              <w:t>backflow prevention devices</w:t>
            </w:r>
          </w:p>
          <w:p w:rsidR="00000000" w:rsidP="003637EE">
            <w:pPr>
              <w:pStyle w:val="ListBullet2"/>
              <w:rPr>
                <w:lang w:val="en-NZ"/>
              </w:rPr>
            </w:pPr>
            <w:r w:rsidRPr="003637EE">
              <w:t>cathodic protection</w:t>
            </w:r>
          </w:p>
        </w:tc>
      </w:tr>
      <w:tr w:rsidTr="00E21C6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37EE">
            <w:pPr>
              <w:pStyle w:val="BodyText"/>
              <w:rPr>
                <w:lang w:val="en-NZ"/>
              </w:rPr>
            </w:pPr>
            <w:r w:rsidRPr="003637EE">
              <w:rPr>
                <w:rStyle w:val="BoldandItalics"/>
              </w:rPr>
              <w:t>Equipment</w:t>
            </w:r>
            <w:r w:rsidRPr="003637EE">
              <w:t xml:space="preserve"> may include:</w:t>
            </w:r>
          </w:p>
        </w:tc>
        <w:tc>
          <w:tcPr>
            <w:tcW w:w="6264" w:type="dxa"/>
            <w:tcBorders>
              <w:top w:val="nil"/>
              <w:left w:val="nil"/>
              <w:bottom w:val="nil"/>
              <w:right w:val="nil"/>
            </w:tcBorders>
            <w:tcMar>
              <w:top w:w="0" w:type="dxa"/>
              <w:left w:w="62" w:type="dxa"/>
              <w:bottom w:w="0" w:type="dxa"/>
              <w:right w:w="62" w:type="dxa"/>
            </w:tcMar>
          </w:tcPr>
          <w:p w:rsidR="00000000" w:rsidRPr="003637EE" w:rsidP="003637EE">
            <w:pPr>
              <w:pStyle w:val="ListBullet"/>
            </w:pPr>
            <w:r w:rsidRPr="003637EE">
              <w:t>hand and power tools</w:t>
            </w:r>
          </w:p>
          <w:p w:rsidR="00000000" w:rsidRPr="003637EE" w:rsidP="003637EE">
            <w:pPr>
              <w:pStyle w:val="ListBullet"/>
            </w:pPr>
            <w:r w:rsidRPr="003637EE">
              <w:t>lifting equipment</w:t>
            </w:r>
          </w:p>
          <w:p w:rsidR="00000000" w:rsidRPr="003637EE" w:rsidP="003637EE">
            <w:pPr>
              <w:pStyle w:val="ListBullet"/>
            </w:pPr>
            <w:r w:rsidRPr="003637EE">
              <w:t>mechanical excavation equipment</w:t>
            </w:r>
          </w:p>
          <w:p w:rsidR="00000000" w:rsidRPr="003637EE" w:rsidP="003637EE">
            <w:pPr>
              <w:pStyle w:val="ListBullet"/>
            </w:pPr>
            <w:r w:rsidRPr="003637EE">
              <w:t>electronic monitoring and metering systems</w:t>
            </w:r>
          </w:p>
          <w:p w:rsidR="00000000" w:rsidRPr="003637EE" w:rsidP="003637EE">
            <w:pPr>
              <w:pStyle w:val="ListBullet"/>
            </w:pPr>
            <w:r w:rsidRPr="003637EE">
              <w:t>recording systems</w:t>
            </w:r>
          </w:p>
          <w:p w:rsidR="00000000" w:rsidRPr="003637EE" w:rsidP="003637EE">
            <w:pPr>
              <w:pStyle w:val="ListBullet"/>
            </w:pPr>
            <w:r w:rsidRPr="003637EE">
              <w:t>motorised equipment</w:t>
            </w:r>
          </w:p>
          <w:p w:rsidR="00000000" w:rsidRPr="003637EE" w:rsidP="003637EE">
            <w:pPr>
              <w:pStyle w:val="ListBullet"/>
            </w:pPr>
            <w:r w:rsidRPr="003637EE">
              <w:t>on- and off-road vehicles</w:t>
            </w:r>
          </w:p>
          <w:p w:rsidR="00000000" w:rsidRPr="003637EE" w:rsidP="003637EE">
            <w:pPr>
              <w:pStyle w:val="ListBullet"/>
            </w:pPr>
            <w:r w:rsidRPr="003637EE">
              <w:t>communication equipment</w:t>
            </w:r>
          </w:p>
          <w:p w:rsidR="00000000" w:rsidRPr="003637EE" w:rsidP="003637EE">
            <w:pPr>
              <w:pStyle w:val="ListBullet"/>
            </w:pPr>
            <w:r w:rsidRPr="003637EE">
              <w:t>breathing apparatus</w:t>
            </w:r>
          </w:p>
          <w:p w:rsidR="00000000" w:rsidRPr="003637EE" w:rsidP="003637EE">
            <w:pPr>
              <w:pStyle w:val="ListBullet"/>
            </w:pPr>
            <w:r w:rsidRPr="003637EE">
              <w:t>gas detection equipment</w:t>
            </w:r>
          </w:p>
          <w:p w:rsidR="00000000" w:rsidRPr="003637EE" w:rsidP="003637EE">
            <w:pPr>
              <w:pStyle w:val="ListBullet"/>
            </w:pPr>
            <w:r w:rsidRPr="003637EE">
              <w:t>rescue equipment</w:t>
            </w:r>
          </w:p>
          <w:p w:rsidR="00000000" w:rsidP="003637EE">
            <w:pPr>
              <w:pStyle w:val="ListBullet"/>
              <w:rPr>
                <w:lang w:val="en-NZ"/>
              </w:rPr>
            </w:pPr>
            <w:r w:rsidRPr="003637EE">
              <w:t>appropriate personal protective equipment</w:t>
            </w:r>
          </w:p>
        </w:tc>
      </w:tr>
      <w:tr w:rsidTr="00E21C6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37EE">
            <w:pPr>
              <w:pStyle w:val="BodyText"/>
              <w:rPr>
                <w:lang w:val="en-NZ"/>
              </w:rPr>
            </w:pPr>
            <w:r w:rsidRPr="003637EE">
              <w:rPr>
                <w:rStyle w:val="BoldandItalics"/>
              </w:rPr>
              <w:t>Legislative and organisational requirements</w:t>
            </w:r>
            <w:r w:rsidRPr="003637EE">
              <w:t xml:space="preserve"> may include:</w:t>
            </w:r>
          </w:p>
        </w:tc>
        <w:tc>
          <w:tcPr>
            <w:tcW w:w="6264" w:type="dxa"/>
            <w:tcBorders>
              <w:top w:val="nil"/>
              <w:left w:val="nil"/>
              <w:bottom w:val="nil"/>
              <w:right w:val="nil"/>
            </w:tcBorders>
            <w:tcMar>
              <w:top w:w="0" w:type="dxa"/>
              <w:left w:w="62" w:type="dxa"/>
              <w:bottom w:w="0" w:type="dxa"/>
              <w:right w:w="62" w:type="dxa"/>
            </w:tcMar>
          </w:tcPr>
          <w:p w:rsidR="00000000" w:rsidRPr="003637EE" w:rsidP="003637EE">
            <w:pPr>
              <w:pStyle w:val="ListBullet"/>
            </w:pPr>
            <w:r w:rsidRPr="003637EE">
              <w:t>relevant federal and state or territory legislation and regulations</w:t>
            </w:r>
          </w:p>
          <w:p w:rsidR="00000000" w:rsidRPr="003637EE" w:rsidP="003637EE">
            <w:pPr>
              <w:pStyle w:val="ListBullet"/>
            </w:pPr>
            <w:r w:rsidRPr="003637EE">
              <w:t>codes of practice, associated standards and guidance material</w:t>
            </w:r>
          </w:p>
          <w:p w:rsidR="00000000" w:rsidRPr="003637EE" w:rsidP="003637EE">
            <w:pPr>
              <w:pStyle w:val="ListBullet"/>
            </w:pPr>
            <w:r w:rsidRPr="003637EE">
              <w:t>documented organisational policies, manuals and induction programs</w:t>
            </w:r>
          </w:p>
          <w:p w:rsidR="00000000" w:rsidP="003637EE">
            <w:pPr>
              <w:pStyle w:val="ListBullet"/>
              <w:rPr>
                <w:lang w:val="en-NZ"/>
              </w:rPr>
            </w:pPr>
            <w:r w:rsidRPr="003637EE">
              <w:t>relevant community planning and development agreements, such as land care agreements</w:t>
            </w:r>
          </w:p>
        </w:tc>
      </w:tr>
      <w:tr w:rsidTr="00E21C6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3637EE">
            <w:pPr>
              <w:pStyle w:val="BodyText"/>
              <w:rPr>
                <w:lang w:val="en-NZ"/>
              </w:rPr>
            </w:pPr>
            <w:r w:rsidRPr="003637EE">
              <w:rPr>
                <w:rStyle w:val="BoldandItalics"/>
              </w:rPr>
              <w:t>System faults</w:t>
            </w:r>
            <w:r w:rsidRPr="003637EE">
              <w:t xml:space="preserve"> may include:</w:t>
            </w:r>
          </w:p>
        </w:tc>
        <w:tc>
          <w:tcPr>
            <w:tcW w:w="6264" w:type="dxa"/>
            <w:tcBorders>
              <w:top w:val="nil"/>
              <w:left w:val="nil"/>
              <w:bottom w:val="nil"/>
              <w:right w:val="nil"/>
            </w:tcBorders>
            <w:tcMar>
              <w:top w:w="0" w:type="dxa"/>
              <w:left w:w="62" w:type="dxa"/>
              <w:bottom w:w="0" w:type="dxa"/>
              <w:right w:w="62" w:type="dxa"/>
            </w:tcMar>
          </w:tcPr>
          <w:p w:rsidR="00000000" w:rsidRPr="003637EE" w:rsidP="003637EE">
            <w:pPr>
              <w:pStyle w:val="ListBullet"/>
            </w:pPr>
            <w:r w:rsidRPr="003637EE">
              <w:t>loss of pressure</w:t>
            </w:r>
          </w:p>
          <w:p w:rsidR="00000000" w:rsidRPr="003637EE" w:rsidP="003637EE">
            <w:pPr>
              <w:pStyle w:val="ListBullet"/>
            </w:pPr>
            <w:r w:rsidRPr="003637EE">
              <w:t>leakage</w:t>
            </w:r>
          </w:p>
          <w:p w:rsidR="00000000" w:rsidRPr="003637EE" w:rsidP="003637EE">
            <w:pPr>
              <w:pStyle w:val="ListBullet"/>
            </w:pPr>
            <w:r w:rsidRPr="003637EE">
              <w:t>odour</w:t>
            </w:r>
          </w:p>
          <w:p w:rsidR="00000000" w:rsidRPr="003637EE" w:rsidP="003637EE">
            <w:pPr>
              <w:pStyle w:val="ListBullet"/>
            </w:pPr>
            <w:r w:rsidRPr="003637EE">
              <w:t>turbidity and colour</w:t>
            </w:r>
          </w:p>
          <w:p w:rsidR="00000000" w:rsidRPr="003637EE" w:rsidP="003637EE">
            <w:pPr>
              <w:pStyle w:val="ListBullet"/>
            </w:pPr>
            <w:r w:rsidRPr="003637EE">
              <w:t>loss of flow</w:t>
            </w:r>
          </w:p>
        </w:tc>
      </w:tr>
    </w:tbl>
    <w:p w:rsidR="00E21C67" w:rsidP="003637EE">
      <w:pPr>
        <w:pStyle w:val="BodyText"/>
      </w:pPr>
    </w:p>
    <w:p w:rsidR="00E21C67" w:rsidP="003637EE">
      <w:pPr>
        <w:pStyle w:val="BodyText"/>
      </w:pPr>
    </w:p>
    <w:p w:rsidR="00000000" w:rsidRPr="003637EE" w:rsidP="003637EE">
      <w:pPr>
        <w:pStyle w:val="Heading1"/>
      </w:pPr>
      <w:bookmarkStart w:id="12" w:name="O_404318"/>
      <w:bookmarkEnd w:id="12"/>
      <w:r w:rsidRPr="003637EE">
        <w:t>Unit Sector(s)</w:t>
      </w:r>
    </w:p>
    <w:p w:rsidR="00000000" w:rsidRPr="003637EE" w:rsidP="003637EE">
      <w:pPr>
        <w:pStyle w:val="BodyText"/>
      </w:pPr>
      <w:r w:rsidRPr="003637EE">
        <w:t>Not applicable.</w:t>
      </w:r>
    </w:p>
    <w:p w:rsidR="00000000" w:rsidRPr="003637EE" w:rsidP="003637EE">
      <w:pPr>
        <w:pStyle w:val="AllowPageBreak"/>
      </w:pPr>
    </w:p>
    <w:p w:rsidR="00000000" w:rsidRPr="003637EE" w:rsidP="003637EE">
      <w:pPr>
        <w:pStyle w:val="Heading1"/>
      </w:pPr>
      <w:bookmarkStart w:id="13" w:name="O_404330"/>
      <w:bookmarkEnd w:id="13"/>
      <w:r w:rsidRPr="003637EE">
        <w:t>Competency field</w:t>
      </w:r>
    </w:p>
    <w:p w:rsidR="00000000" w:rsidRPr="003637EE" w:rsidP="003637EE">
      <w:pPr>
        <w:pStyle w:val="BodyText"/>
      </w:pPr>
      <w:r w:rsidRPr="003637EE">
        <w:t>Collection and distribution.</w:t>
      </w:r>
    </w:p>
    <w:p w:rsidR="00000000" w:rsidRPr="003637EE" w:rsidP="003637EE"/>
    <w:sectPr w:rsidSect="003637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C67" w:rsidP="00E21C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C67" w:rsidP="00363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1C67" w:rsidP="003637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21C67" w:rsidP="003637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EE" w:rsidRPr="00E21C67" w:rsidP="00E21C6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C67" w:rsidP="003637EE">
    <w:pPr>
      <w:pStyle w:val="Header"/>
      <w:framePr w:wrap="around"/>
    </w:pPr>
    <w:r>
      <w:fldChar w:fldCharType="begin"/>
    </w:r>
    <w:r>
      <w:instrText xml:space="preserve"> TITLE   \* MERGEFORMAT </w:instrText>
    </w:r>
    <w:r>
      <w:fldChar w:fldCharType="separate"/>
    </w:r>
    <w:r>
      <w:t>NWP256B Monitor and report water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1C67" w:rsidP="00363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8A3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3A2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24D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7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37EE"/>
    <w:pPr>
      <w:spacing w:before="360" w:after="60"/>
      <w:outlineLvl w:val="0"/>
    </w:pPr>
    <w:rPr>
      <w:sz w:val="32"/>
    </w:rPr>
  </w:style>
  <w:style w:type="paragraph" w:styleId="Heading2">
    <w:name w:val="heading 2"/>
    <w:basedOn w:val="HeadingBase"/>
    <w:next w:val="BodyText"/>
    <w:link w:val="Heading2Char"/>
    <w:qFormat/>
    <w:rsid w:val="003637EE"/>
    <w:pPr>
      <w:keepLines/>
      <w:spacing w:before="240" w:after="120"/>
      <w:outlineLvl w:val="1"/>
    </w:pPr>
    <w:rPr>
      <w:sz w:val="28"/>
      <w:szCs w:val="40"/>
    </w:rPr>
  </w:style>
  <w:style w:type="paragraph" w:styleId="Heading3">
    <w:name w:val="heading 3"/>
    <w:basedOn w:val="HeadingBase"/>
    <w:next w:val="BodyText"/>
    <w:link w:val="Heading3Char"/>
    <w:qFormat/>
    <w:rsid w:val="003637EE"/>
    <w:pPr>
      <w:spacing w:before="180" w:after="120"/>
      <w:outlineLvl w:val="2"/>
    </w:pPr>
    <w:rPr>
      <w:spacing w:val="-10"/>
      <w:kern w:val="32"/>
    </w:rPr>
  </w:style>
  <w:style w:type="paragraph" w:styleId="Heading4">
    <w:name w:val="heading 4"/>
    <w:basedOn w:val="HeadingBase"/>
    <w:next w:val="BodyText"/>
    <w:link w:val="Heading4Char"/>
    <w:qFormat/>
    <w:rsid w:val="003637EE"/>
    <w:pPr>
      <w:spacing w:before="160" w:after="120"/>
      <w:outlineLvl w:val="3"/>
    </w:pPr>
    <w:rPr>
      <w:sz w:val="22"/>
    </w:rPr>
  </w:style>
  <w:style w:type="paragraph" w:styleId="Heading5">
    <w:name w:val="heading 5"/>
    <w:basedOn w:val="HeadingBase"/>
    <w:next w:val="Normal"/>
    <w:link w:val="Heading5Char"/>
    <w:qFormat/>
    <w:rsid w:val="003637EE"/>
    <w:pPr>
      <w:spacing w:before="80"/>
      <w:outlineLvl w:val="4"/>
    </w:pPr>
    <w:rPr>
      <w:color w:val="918585"/>
      <w:sz w:val="20"/>
    </w:rPr>
  </w:style>
  <w:style w:type="paragraph" w:styleId="Heading6">
    <w:name w:val="heading 6"/>
    <w:basedOn w:val="HeadingBase"/>
    <w:next w:val="Normal"/>
    <w:link w:val="Heading6Char"/>
    <w:qFormat/>
    <w:rsid w:val="003637EE"/>
    <w:pPr>
      <w:spacing w:before="60"/>
      <w:outlineLvl w:val="5"/>
    </w:pPr>
    <w:rPr>
      <w:color w:val="918585"/>
      <w:sz w:val="20"/>
    </w:rPr>
  </w:style>
  <w:style w:type="paragraph" w:styleId="Heading7">
    <w:name w:val="heading 7"/>
    <w:basedOn w:val="Normal"/>
    <w:next w:val="Normal"/>
    <w:link w:val="Heading7Char"/>
    <w:qFormat/>
    <w:rsid w:val="003637EE"/>
    <w:pPr>
      <w:ind w:left="720"/>
      <w:outlineLvl w:val="6"/>
    </w:pPr>
    <w:rPr>
      <w:i/>
    </w:rPr>
  </w:style>
  <w:style w:type="paragraph" w:styleId="Heading8">
    <w:name w:val="heading 8"/>
    <w:basedOn w:val="Normal"/>
    <w:next w:val="Normal"/>
    <w:link w:val="Heading8Char"/>
    <w:qFormat/>
    <w:rsid w:val="003637EE"/>
    <w:pPr>
      <w:ind w:left="720"/>
      <w:outlineLvl w:val="7"/>
    </w:pPr>
    <w:rPr>
      <w:i/>
    </w:rPr>
  </w:style>
  <w:style w:type="paragraph" w:styleId="Heading9">
    <w:name w:val="heading 9"/>
    <w:basedOn w:val="Normal"/>
    <w:next w:val="Normal"/>
    <w:link w:val="Heading9Char"/>
    <w:qFormat/>
    <w:rsid w:val="003637EE"/>
    <w:pPr>
      <w:ind w:left="720"/>
      <w:outlineLvl w:val="8"/>
    </w:pPr>
    <w:rPr>
      <w:i/>
    </w:rPr>
  </w:style>
  <w:style w:type="character" w:default="1" w:styleId="DefaultParagraphFont">
    <w:name w:val="Default Paragraph Font"/>
    <w:uiPriority w:val="1"/>
    <w:unhideWhenUsed/>
    <w:rsid w:val="00363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7EE"/>
  </w:style>
  <w:style w:type="character" w:customStyle="1" w:styleId="Heading1Char">
    <w:name w:val="Heading 1 Char"/>
    <w:link w:val="Heading1"/>
    <w:rsid w:val="003637EE"/>
    <w:rPr>
      <w:rFonts w:ascii="Times New Roman" w:eastAsia="Times New Roman" w:hAnsi="Times New Roman" w:cs="Times New Roman"/>
      <w:b/>
      <w:sz w:val="32"/>
      <w:szCs w:val="20"/>
      <w:lang w:eastAsia="en-US"/>
    </w:rPr>
  </w:style>
  <w:style w:type="paragraph" w:styleId="BodyText">
    <w:name w:val="Body Text"/>
    <w:basedOn w:val="Normal"/>
    <w:link w:val="BodyTextChar"/>
    <w:rsid w:val="003637EE"/>
    <w:pPr>
      <w:spacing w:before="120" w:after="120"/>
      <w:contextualSpacing/>
    </w:pPr>
    <w:rPr>
      <w:rFonts w:ascii="Times New Roman" w:hAnsi="Times New Roman"/>
      <w:sz w:val="24"/>
      <w:szCs w:val="22"/>
    </w:rPr>
  </w:style>
  <w:style w:type="character" w:customStyle="1" w:styleId="BodyTextChar">
    <w:name w:val="Body Text Char"/>
    <w:link w:val="BodyText"/>
    <w:rsid w:val="003637EE"/>
    <w:rPr>
      <w:rFonts w:ascii="Times New Roman" w:eastAsia="Times New Roman" w:hAnsi="Times New Roman" w:cs="Times New Roman"/>
      <w:sz w:val="24"/>
      <w:lang w:val="en-US" w:eastAsia="en-US"/>
    </w:rPr>
  </w:style>
  <w:style w:type="paragraph" w:styleId="Footer">
    <w:name w:val="footer"/>
    <w:basedOn w:val="Normal"/>
    <w:link w:val="FooterChar"/>
    <w:rsid w:val="00363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637EE"/>
    <w:rPr>
      <w:rFonts w:ascii="Times New Roman" w:eastAsia="Times New Roman" w:hAnsi="Times New Roman" w:cs="Times New Roman"/>
      <w:sz w:val="16"/>
      <w:lang w:val="en-US" w:eastAsia="en-US"/>
    </w:rPr>
  </w:style>
  <w:style w:type="paragraph" w:styleId="List">
    <w:name w:val="List"/>
    <w:basedOn w:val="BodyText"/>
    <w:next w:val="BodyText"/>
    <w:rsid w:val="003637EE"/>
    <w:pPr>
      <w:tabs>
        <w:tab w:val="left" w:pos="340"/>
      </w:tabs>
      <w:spacing w:before="60" w:after="60"/>
      <w:ind w:left="340" w:hanging="340"/>
    </w:pPr>
  </w:style>
  <w:style w:type="paragraph" w:styleId="ListBullet">
    <w:name w:val="List Bullet"/>
    <w:basedOn w:val="List"/>
    <w:rsid w:val="003637EE"/>
    <w:pPr>
      <w:numPr>
        <w:numId w:val="13"/>
      </w:numPr>
      <w:tabs>
        <w:tab w:val="clear" w:pos="340"/>
      </w:tabs>
      <w:spacing w:before="40" w:after="40"/>
    </w:pPr>
  </w:style>
  <w:style w:type="character" w:customStyle="1" w:styleId="SpecialBold">
    <w:name w:val="Special Bold"/>
    <w:rsid w:val="003637EE"/>
    <w:rPr>
      <w:b/>
      <w:spacing w:val="0"/>
    </w:rPr>
  </w:style>
  <w:style w:type="paragraph" w:styleId="ListBullet2">
    <w:name w:val="List Bullet 2"/>
    <w:basedOn w:val="List2"/>
    <w:rsid w:val="003637EE"/>
    <w:pPr>
      <w:numPr>
        <w:numId w:val="14"/>
      </w:numPr>
      <w:tabs>
        <w:tab w:val="clear" w:pos="680"/>
      </w:tabs>
    </w:pPr>
  </w:style>
  <w:style w:type="paragraph" w:customStyle="1" w:styleId="SuperHeading">
    <w:name w:val="SuperHeading"/>
    <w:basedOn w:val="Normal"/>
    <w:rsid w:val="003637EE"/>
    <w:pPr>
      <w:spacing w:before="240" w:after="120"/>
      <w:outlineLvl w:val="0"/>
    </w:pPr>
    <w:rPr>
      <w:rFonts w:ascii="Times New Roman" w:hAnsi="Times New Roman"/>
      <w:b/>
      <w:sz w:val="28"/>
    </w:rPr>
  </w:style>
  <w:style w:type="paragraph" w:customStyle="1" w:styleId="AllowPageBreak">
    <w:name w:val="AllowPageBreak"/>
    <w:rsid w:val="00363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37EE"/>
    <w:rPr>
      <w:b/>
      <w:i/>
      <w:u w:val="none"/>
    </w:rPr>
  </w:style>
  <w:style w:type="character" w:customStyle="1" w:styleId="Heading2Char">
    <w:name w:val="Heading 2 Char"/>
    <w:link w:val="Heading2"/>
    <w:rsid w:val="003637EE"/>
    <w:rPr>
      <w:rFonts w:ascii="Times New Roman" w:eastAsia="Times New Roman" w:hAnsi="Times New Roman" w:cs="Times New Roman"/>
      <w:b/>
      <w:sz w:val="28"/>
      <w:szCs w:val="40"/>
      <w:lang w:eastAsia="en-US"/>
    </w:rPr>
  </w:style>
  <w:style w:type="character" w:customStyle="1" w:styleId="Heading3Char">
    <w:name w:val="Heading 3 Char"/>
    <w:link w:val="Heading3"/>
    <w:rsid w:val="003637E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637EE"/>
    <w:rPr>
      <w:rFonts w:ascii="Times New Roman" w:eastAsia="Times New Roman" w:hAnsi="Times New Roman" w:cs="Times New Roman"/>
      <w:b/>
      <w:szCs w:val="20"/>
      <w:lang w:eastAsia="en-US"/>
    </w:rPr>
  </w:style>
  <w:style w:type="character" w:customStyle="1" w:styleId="Heading5Char">
    <w:name w:val="Heading 5 Char"/>
    <w:link w:val="Heading5"/>
    <w:rsid w:val="003637E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63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7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37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37EE"/>
    <w:rPr>
      <w:rFonts w:ascii="Courier New" w:eastAsia="Times New Roman" w:hAnsi="Courier New" w:cs="Times New Roman"/>
      <w:i/>
      <w:szCs w:val="20"/>
      <w:lang w:val="en-US" w:eastAsia="en-US"/>
    </w:rPr>
  </w:style>
  <w:style w:type="paragraph" w:customStyle="1" w:styleId="HeadingBase">
    <w:name w:val="Heading Base"/>
    <w:rsid w:val="00363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7EE"/>
    <w:pPr>
      <w:tabs>
        <w:tab w:val="right" w:leader="dot" w:pos="9072"/>
      </w:tabs>
      <w:ind w:left="567"/>
    </w:pPr>
    <w:rPr>
      <w:szCs w:val="22"/>
    </w:rPr>
  </w:style>
  <w:style w:type="paragraph" w:customStyle="1" w:styleId="TOCBase">
    <w:name w:val="TOC Base"/>
    <w:rsid w:val="00363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7EE"/>
    <w:pPr>
      <w:tabs>
        <w:tab w:val="right" w:leader="dot" w:pos="9072"/>
      </w:tabs>
      <w:spacing w:before="40" w:after="40"/>
      <w:ind w:left="284"/>
    </w:pPr>
    <w:rPr>
      <w:rFonts w:ascii="Times New Roman" w:hAnsi="Times New Roman"/>
    </w:rPr>
  </w:style>
  <w:style w:type="paragraph" w:styleId="TOC1">
    <w:name w:val="toc 1"/>
    <w:basedOn w:val="TOCBase"/>
    <w:next w:val="Normal"/>
    <w:rsid w:val="003637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7EE"/>
    <w:pPr>
      <w:spacing w:before="5040"/>
      <w:jc w:val="center"/>
    </w:pPr>
    <w:rPr>
      <w:sz w:val="48"/>
      <w:szCs w:val="72"/>
      <w:lang w:val="en-US"/>
    </w:rPr>
  </w:style>
  <w:style w:type="character" w:customStyle="1" w:styleId="TitleChar">
    <w:name w:val="Title Char"/>
    <w:link w:val="Title"/>
    <w:rsid w:val="00363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7EE"/>
    <w:pPr>
      <w:tabs>
        <w:tab w:val="left" w:pos="3600"/>
        <w:tab w:val="left" w:pos="3958"/>
      </w:tabs>
    </w:pPr>
  </w:style>
  <w:style w:type="paragraph" w:customStyle="1" w:styleId="Note">
    <w:name w:val="Note"/>
    <w:basedOn w:val="BodyText"/>
    <w:rsid w:val="00363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7EE"/>
    <w:pPr>
      <w:framePr w:wrap="auto" w:hAnchor="text" w:y="6049"/>
    </w:pPr>
    <w:rPr>
      <w:color w:val="000000"/>
      <w:sz w:val="40"/>
    </w:rPr>
  </w:style>
  <w:style w:type="paragraph" w:customStyle="1" w:styleId="TOCTitle">
    <w:name w:val="TOCTitle"/>
    <w:basedOn w:val="Heading1"/>
    <w:rsid w:val="003637EE"/>
    <w:pPr>
      <w:spacing w:after="240"/>
      <w:jc w:val="center"/>
      <w:outlineLvl w:val="9"/>
    </w:pPr>
    <w:rPr>
      <w:caps/>
    </w:rPr>
  </w:style>
  <w:style w:type="paragraph" w:customStyle="1" w:styleId="Version">
    <w:name w:val="Version"/>
    <w:rsid w:val="00363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7EE"/>
    <w:pPr>
      <w:keepNext w:val="0"/>
      <w:tabs>
        <w:tab w:val="right" w:pos="4176"/>
      </w:tabs>
      <w:ind w:left="198" w:hanging="198"/>
    </w:pPr>
    <w:rPr>
      <w:rFonts w:ascii="Garamond" w:hAnsi="Garamond"/>
    </w:rPr>
  </w:style>
  <w:style w:type="paragraph" w:styleId="IndexHeading">
    <w:name w:val="index heading"/>
    <w:basedOn w:val="Normal"/>
    <w:next w:val="Index1"/>
    <w:semiHidden/>
    <w:rsid w:val="003637EE"/>
    <w:pPr>
      <w:spacing w:before="120" w:after="120"/>
    </w:pPr>
    <w:rPr>
      <w:rFonts w:ascii="Arial" w:hAnsi="Arial"/>
      <w:b/>
      <w:color w:val="918585"/>
      <w:sz w:val="24"/>
    </w:rPr>
  </w:style>
  <w:style w:type="paragraph" w:styleId="Header">
    <w:name w:val="header"/>
    <w:basedOn w:val="Normal"/>
    <w:link w:val="HeaderChar"/>
    <w:rsid w:val="00363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637EE"/>
    <w:rPr>
      <w:rFonts w:ascii="Times New Roman" w:eastAsia="Times New Roman" w:hAnsi="Times New Roman" w:cs="Times New Roman"/>
      <w:sz w:val="16"/>
      <w:szCs w:val="20"/>
      <w:lang w:val="en-GB" w:eastAsia="en-US"/>
    </w:rPr>
  </w:style>
  <w:style w:type="paragraph" w:customStyle="1" w:styleId="Chapter">
    <w:name w:val="Chapter"/>
    <w:basedOn w:val="Normal"/>
    <w:rsid w:val="003637EE"/>
    <w:pPr>
      <w:spacing w:before="240"/>
    </w:pPr>
    <w:rPr>
      <w:rFonts w:ascii="Times New Roman" w:hAnsi="Times New Roman"/>
      <w:smallCaps/>
      <w:spacing w:val="80"/>
      <w:sz w:val="28"/>
    </w:rPr>
  </w:style>
  <w:style w:type="paragraph" w:customStyle="1" w:styleId="InChapter">
    <w:name w:val="InChapter"/>
    <w:basedOn w:val="Heading3"/>
    <w:rsid w:val="003637EE"/>
    <w:pPr>
      <w:spacing w:after="240"/>
      <w:outlineLvl w:val="9"/>
    </w:pPr>
    <w:rPr>
      <w:noProof/>
    </w:rPr>
  </w:style>
  <w:style w:type="paragraph" w:styleId="Index2">
    <w:name w:val="index 2"/>
    <w:basedOn w:val="Normal"/>
    <w:next w:val="Normal"/>
    <w:semiHidden/>
    <w:rsid w:val="003637EE"/>
    <w:pPr>
      <w:tabs>
        <w:tab w:val="right" w:pos="4176"/>
      </w:tabs>
      <w:ind w:left="568" w:hanging="284"/>
    </w:pPr>
    <w:rPr>
      <w:rFonts w:ascii="Garamond" w:hAnsi="Garamond"/>
    </w:rPr>
  </w:style>
  <w:style w:type="paragraph" w:customStyle="1" w:styleId="Byline">
    <w:name w:val="Byline"/>
    <w:rsid w:val="00363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7EE"/>
    <w:pPr>
      <w:tabs>
        <w:tab w:val="clear" w:pos="3600"/>
        <w:tab w:val="clear" w:pos="3958"/>
      </w:tabs>
      <w:jc w:val="right"/>
    </w:pPr>
  </w:style>
  <w:style w:type="character" w:styleId="Emphasis">
    <w:name w:val="Emphasis"/>
    <w:qFormat/>
    <w:rsid w:val="003637EE"/>
    <w:rPr>
      <w:i/>
    </w:rPr>
  </w:style>
  <w:style w:type="paragraph" w:styleId="Caption">
    <w:name w:val="caption"/>
    <w:basedOn w:val="BodyText"/>
    <w:next w:val="Normal"/>
    <w:qFormat/>
    <w:rsid w:val="003637EE"/>
    <w:pPr>
      <w:framePr w:w="2268" w:hSpace="181" w:vSpace="181" w:wrap="around" w:vAnchor="text" w:hAnchor="page" w:x="1135" w:y="285" w:anchorLock="1"/>
    </w:pPr>
    <w:rPr>
      <w:i/>
    </w:rPr>
  </w:style>
  <w:style w:type="paragraph" w:customStyle="1" w:styleId="MiniTOCTitle">
    <w:name w:val="MiniTOCTitle"/>
    <w:basedOn w:val="Heading4"/>
    <w:rsid w:val="003637EE"/>
    <w:pPr>
      <w:spacing w:before="240"/>
      <w:outlineLvl w:val="9"/>
    </w:pPr>
    <w:rPr>
      <w:noProof/>
      <w:sz w:val="24"/>
    </w:rPr>
  </w:style>
  <w:style w:type="paragraph" w:customStyle="1" w:styleId="MiniTOCItem">
    <w:name w:val="MiniTOCItem"/>
    <w:basedOn w:val="ListBullet"/>
    <w:rsid w:val="003637EE"/>
    <w:pPr>
      <w:numPr>
        <w:numId w:val="0"/>
      </w:numPr>
      <w:tabs>
        <w:tab w:val="right" w:leader="dot" w:pos="6521"/>
      </w:tabs>
      <w:spacing w:before="0" w:after="0"/>
    </w:pPr>
  </w:style>
  <w:style w:type="paragraph" w:customStyle="1" w:styleId="TOFTitle">
    <w:name w:val="TOFTitle"/>
    <w:basedOn w:val="TOCTitle"/>
    <w:rsid w:val="003637EE"/>
  </w:style>
  <w:style w:type="paragraph" w:styleId="TableofFigures">
    <w:name w:val="table of figures"/>
    <w:basedOn w:val="Normal"/>
    <w:next w:val="Normal"/>
    <w:semiHidden/>
    <w:rsid w:val="003637EE"/>
    <w:pPr>
      <w:tabs>
        <w:tab w:val="right" w:leader="dot" w:pos="9072"/>
      </w:tabs>
      <w:ind w:left="970" w:hanging="403"/>
    </w:pPr>
    <w:rPr>
      <w:rFonts w:ascii="Times New Roman" w:hAnsi="Times New Roman"/>
      <w:b/>
    </w:rPr>
  </w:style>
  <w:style w:type="paragraph" w:styleId="ListNumber">
    <w:name w:val="List Number"/>
    <w:basedOn w:val="List"/>
    <w:rsid w:val="003637EE"/>
    <w:pPr>
      <w:numPr>
        <w:numId w:val="11"/>
      </w:numPr>
    </w:pPr>
  </w:style>
  <w:style w:type="character" w:customStyle="1" w:styleId="WingdingSymbols">
    <w:name w:val="Wingding Symbols"/>
    <w:rsid w:val="003637EE"/>
    <w:rPr>
      <w:rFonts w:ascii="Wingdings" w:hAnsi="Wingdings"/>
    </w:rPr>
  </w:style>
  <w:style w:type="paragraph" w:customStyle="1" w:styleId="TableHeading">
    <w:name w:val="Table Heading"/>
    <w:basedOn w:val="HeadingBase"/>
    <w:rsid w:val="003637EE"/>
    <w:pPr>
      <w:keepLines/>
      <w:pBdr>
        <w:bottom w:val="single" w:sz="6" w:space="1" w:color="918585"/>
      </w:pBdr>
      <w:spacing w:before="240"/>
    </w:pPr>
  </w:style>
  <w:style w:type="character" w:customStyle="1" w:styleId="HotSpot">
    <w:name w:val="HotSpot"/>
    <w:rsid w:val="003637EE"/>
    <w:rPr>
      <w:color w:val="0033CC"/>
      <w:u w:val="none"/>
    </w:rPr>
  </w:style>
  <w:style w:type="paragraph" w:customStyle="1" w:styleId="BodyTextRight">
    <w:name w:val="Body Text Right"/>
    <w:basedOn w:val="BodyText"/>
    <w:rsid w:val="003637EE"/>
    <w:pPr>
      <w:spacing w:before="0" w:after="0"/>
      <w:jc w:val="right"/>
    </w:pPr>
  </w:style>
  <w:style w:type="paragraph" w:styleId="Index3">
    <w:name w:val="index 3"/>
    <w:basedOn w:val="ListNumber2"/>
    <w:next w:val="Normal"/>
    <w:semiHidden/>
    <w:rsid w:val="003637EE"/>
    <w:pPr>
      <w:numPr>
        <w:numId w:val="0"/>
      </w:numPr>
      <w:tabs>
        <w:tab w:val="right" w:leader="dot" w:pos="4176"/>
      </w:tabs>
    </w:pPr>
  </w:style>
  <w:style w:type="paragraph" w:styleId="ListNumber2">
    <w:name w:val="List Number 2"/>
    <w:basedOn w:val="List2"/>
    <w:rsid w:val="003637EE"/>
    <w:pPr>
      <w:numPr>
        <w:numId w:val="10"/>
      </w:numPr>
      <w:tabs>
        <w:tab w:val="clear" w:pos="1060"/>
      </w:tabs>
    </w:pPr>
  </w:style>
  <w:style w:type="paragraph" w:customStyle="1" w:styleId="MarginNote">
    <w:name w:val="Margin Note"/>
    <w:basedOn w:val="BodyText"/>
    <w:rsid w:val="00363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637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37EE"/>
    <w:rPr>
      <w:sz w:val="32"/>
    </w:rPr>
  </w:style>
  <w:style w:type="paragraph" w:customStyle="1" w:styleId="HeadingProcedure">
    <w:name w:val="Heading Procedure"/>
    <w:basedOn w:val="HeadingBase"/>
    <w:next w:val="Normal"/>
    <w:rsid w:val="003637EE"/>
    <w:pPr>
      <w:tabs>
        <w:tab w:val="left" w:pos="0"/>
      </w:tabs>
      <w:spacing w:before="120" w:after="60"/>
    </w:pPr>
    <w:rPr>
      <w:i/>
      <w:color w:val="918585"/>
      <w:sz w:val="22"/>
    </w:rPr>
  </w:style>
  <w:style w:type="paragraph" w:customStyle="1" w:styleId="TableBodyText">
    <w:name w:val="Table Body Text"/>
    <w:basedOn w:val="BodyText"/>
    <w:rsid w:val="003637EE"/>
    <w:pPr>
      <w:spacing w:before="60" w:after="60"/>
    </w:pPr>
  </w:style>
  <w:style w:type="paragraph" w:styleId="ListContinue">
    <w:name w:val="List Continue"/>
    <w:basedOn w:val="List"/>
    <w:rsid w:val="003637EE"/>
    <w:pPr>
      <w:ind w:firstLine="0"/>
    </w:pPr>
  </w:style>
  <w:style w:type="paragraph" w:customStyle="1" w:styleId="ListNote">
    <w:name w:val="List Note"/>
    <w:basedOn w:val="List"/>
    <w:rsid w:val="003637EE"/>
    <w:pPr>
      <w:pBdr>
        <w:top w:val="single" w:sz="6" w:space="2" w:color="918585"/>
        <w:bottom w:val="single" w:sz="6" w:space="2" w:color="918585"/>
      </w:pBdr>
      <w:tabs>
        <w:tab w:val="left" w:pos="1021"/>
      </w:tabs>
      <w:ind w:firstLine="0"/>
    </w:pPr>
  </w:style>
  <w:style w:type="paragraph" w:customStyle="1" w:styleId="Warning">
    <w:name w:val="Warning"/>
    <w:basedOn w:val="BodyText"/>
    <w:rsid w:val="003637EE"/>
    <w:pPr>
      <w:shd w:val="clear" w:color="auto" w:fill="D9D9D9"/>
      <w:tabs>
        <w:tab w:val="left" w:pos="992"/>
      </w:tabs>
      <w:ind w:left="119" w:right="119"/>
    </w:pPr>
    <w:rPr>
      <w:sz w:val="20"/>
    </w:rPr>
  </w:style>
  <w:style w:type="paragraph" w:customStyle="1" w:styleId="MarginIcons">
    <w:name w:val="Margin Icons"/>
    <w:basedOn w:val="BodyText"/>
    <w:rsid w:val="003637E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637EE"/>
    <w:rPr>
      <w:rFonts w:ascii="Courier New" w:hAnsi="Courier New"/>
    </w:rPr>
  </w:style>
  <w:style w:type="paragraph" w:customStyle="1" w:styleId="NoteBullet">
    <w:name w:val="Note Bullet"/>
    <w:basedOn w:val="Note"/>
    <w:rsid w:val="003637EE"/>
    <w:pPr>
      <w:tabs>
        <w:tab w:val="clear" w:pos="680"/>
      </w:tabs>
      <w:spacing w:before="60" w:after="60"/>
    </w:pPr>
  </w:style>
  <w:style w:type="paragraph" w:customStyle="1" w:styleId="SubHeading2">
    <w:name w:val="SubHeading2"/>
    <w:basedOn w:val="HeadingBase"/>
    <w:rsid w:val="003637EE"/>
    <w:pPr>
      <w:spacing w:before="240" w:after="60"/>
    </w:pPr>
    <w:rPr>
      <w:sz w:val="20"/>
    </w:rPr>
  </w:style>
  <w:style w:type="paragraph" w:customStyle="1" w:styleId="SubHeading1">
    <w:name w:val="SubHeading1"/>
    <w:basedOn w:val="HeadingBase"/>
    <w:rsid w:val="003637EE"/>
    <w:pPr>
      <w:spacing w:before="240" w:after="60"/>
    </w:pPr>
    <w:rPr>
      <w:color w:val="918585"/>
      <w:sz w:val="22"/>
    </w:rPr>
  </w:style>
  <w:style w:type="paragraph" w:customStyle="1" w:styleId="SideHeading">
    <w:name w:val="Side Heading"/>
    <w:basedOn w:val="HeadingBase"/>
    <w:rsid w:val="00363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7EE"/>
    <w:pPr>
      <w:numPr>
        <w:numId w:val="12"/>
      </w:numPr>
    </w:pPr>
  </w:style>
  <w:style w:type="paragraph" w:styleId="PlainText">
    <w:name w:val="Plain Text"/>
    <w:basedOn w:val="Normal"/>
    <w:link w:val="PlainTextChar"/>
    <w:rsid w:val="003637EE"/>
    <w:rPr>
      <w:sz w:val="20"/>
    </w:rPr>
  </w:style>
  <w:style w:type="character" w:customStyle="1" w:styleId="PlainTextChar">
    <w:name w:val="Plain Text Char"/>
    <w:basedOn w:val="DefaultParagraphFont"/>
    <w:link w:val="PlainText"/>
    <w:rsid w:val="003637EE"/>
    <w:rPr>
      <w:rFonts w:ascii="Courier New" w:eastAsia="Times New Roman" w:hAnsi="Courier New" w:cs="Times New Roman"/>
      <w:sz w:val="20"/>
      <w:szCs w:val="20"/>
      <w:lang w:val="en-US" w:eastAsia="en-US"/>
    </w:rPr>
  </w:style>
  <w:style w:type="character" w:customStyle="1" w:styleId="MenuOption">
    <w:name w:val="Menu Option"/>
    <w:rsid w:val="003637EE"/>
    <w:rPr>
      <w:b/>
      <w:smallCaps/>
    </w:rPr>
  </w:style>
  <w:style w:type="paragraph" w:customStyle="1" w:styleId="TableListNumber">
    <w:name w:val="Table List Number"/>
    <w:basedOn w:val="ListNumber"/>
    <w:rsid w:val="003637EE"/>
    <w:pPr>
      <w:numPr>
        <w:numId w:val="0"/>
      </w:numPr>
    </w:pPr>
  </w:style>
  <w:style w:type="paragraph" w:styleId="TOC4">
    <w:name w:val="toc 4"/>
    <w:basedOn w:val="TOCBase"/>
    <w:next w:val="Normal"/>
    <w:semiHidden/>
    <w:rsid w:val="003637EE"/>
    <w:pPr>
      <w:tabs>
        <w:tab w:val="right" w:leader="dot" w:pos="9071"/>
      </w:tabs>
      <w:ind w:left="1701"/>
    </w:pPr>
  </w:style>
  <w:style w:type="paragraph" w:customStyle="1" w:styleId="ListAlpha">
    <w:name w:val="List Alpha"/>
    <w:basedOn w:val="List"/>
    <w:rsid w:val="003637EE"/>
    <w:pPr>
      <w:numPr>
        <w:numId w:val="9"/>
      </w:numPr>
    </w:pPr>
  </w:style>
  <w:style w:type="paragraph" w:customStyle="1" w:styleId="ListAlpha2">
    <w:name w:val="List Alpha 2"/>
    <w:basedOn w:val="List2"/>
    <w:rsid w:val="003637EE"/>
    <w:pPr>
      <w:numPr>
        <w:numId w:val="8"/>
      </w:numPr>
    </w:pPr>
  </w:style>
  <w:style w:type="paragraph" w:styleId="List2">
    <w:name w:val="List 2"/>
    <w:basedOn w:val="BodyText"/>
    <w:rsid w:val="003637EE"/>
    <w:pPr>
      <w:tabs>
        <w:tab w:val="left" w:pos="680"/>
      </w:tabs>
      <w:spacing w:before="60" w:after="60"/>
      <w:ind w:left="680" w:hanging="340"/>
    </w:pPr>
  </w:style>
  <w:style w:type="paragraph" w:styleId="List3">
    <w:name w:val="List 3"/>
    <w:basedOn w:val="BodyText"/>
    <w:rsid w:val="003637EE"/>
    <w:pPr>
      <w:tabs>
        <w:tab w:val="left" w:pos="1021"/>
      </w:tabs>
      <w:spacing w:before="60" w:after="60"/>
      <w:ind w:left="1020" w:hanging="340"/>
    </w:pPr>
  </w:style>
  <w:style w:type="paragraph" w:styleId="List4">
    <w:name w:val="List 4"/>
    <w:basedOn w:val="BodyText"/>
    <w:rsid w:val="003637EE"/>
    <w:pPr>
      <w:tabs>
        <w:tab w:val="left" w:pos="1361"/>
      </w:tabs>
      <w:spacing w:before="60" w:after="60"/>
      <w:ind w:left="1361" w:hanging="340"/>
    </w:pPr>
  </w:style>
  <w:style w:type="paragraph" w:styleId="List5">
    <w:name w:val="List 5"/>
    <w:basedOn w:val="BodyText"/>
    <w:rsid w:val="003637EE"/>
    <w:pPr>
      <w:tabs>
        <w:tab w:val="left" w:pos="1701"/>
      </w:tabs>
      <w:spacing w:before="60" w:after="60"/>
      <w:ind w:left="1701" w:hanging="340"/>
    </w:pPr>
  </w:style>
  <w:style w:type="paragraph" w:styleId="ListBullet3">
    <w:name w:val="List Bullet 3"/>
    <w:basedOn w:val="List3"/>
    <w:rsid w:val="003637EE"/>
    <w:pPr>
      <w:numPr>
        <w:numId w:val="15"/>
      </w:numPr>
      <w:tabs>
        <w:tab w:val="clear" w:pos="1021"/>
      </w:tabs>
      <w:ind w:left="1037" w:hanging="357"/>
    </w:pPr>
  </w:style>
  <w:style w:type="paragraph" w:styleId="ListBullet4">
    <w:name w:val="List Bullet 4"/>
    <w:basedOn w:val="List4"/>
    <w:rsid w:val="003637EE"/>
    <w:pPr>
      <w:numPr>
        <w:numId w:val="3"/>
      </w:numPr>
    </w:pPr>
  </w:style>
  <w:style w:type="paragraph" w:styleId="ListBullet5">
    <w:name w:val="List Bullet 5"/>
    <w:basedOn w:val="List5"/>
    <w:rsid w:val="003637EE"/>
    <w:pPr>
      <w:numPr>
        <w:numId w:val="4"/>
      </w:numPr>
    </w:pPr>
  </w:style>
  <w:style w:type="paragraph" w:styleId="ListContinue2">
    <w:name w:val="List Continue 2"/>
    <w:basedOn w:val="List2"/>
    <w:rsid w:val="003637EE"/>
    <w:pPr>
      <w:ind w:firstLine="0"/>
    </w:pPr>
  </w:style>
  <w:style w:type="paragraph" w:styleId="ListContinue3">
    <w:name w:val="List Continue 3"/>
    <w:basedOn w:val="List3"/>
    <w:rsid w:val="003637EE"/>
    <w:pPr>
      <w:ind w:left="1021" w:firstLine="0"/>
    </w:pPr>
  </w:style>
  <w:style w:type="paragraph" w:styleId="ListContinue4">
    <w:name w:val="List Continue 4"/>
    <w:basedOn w:val="List4"/>
    <w:rsid w:val="003637EE"/>
    <w:pPr>
      <w:ind w:firstLine="0"/>
    </w:pPr>
  </w:style>
  <w:style w:type="paragraph" w:styleId="ListContinue5">
    <w:name w:val="List Continue 5"/>
    <w:basedOn w:val="List5"/>
    <w:rsid w:val="003637EE"/>
    <w:pPr>
      <w:ind w:firstLine="0"/>
    </w:pPr>
  </w:style>
  <w:style w:type="paragraph" w:styleId="ListNumber3">
    <w:name w:val="List Number 3"/>
    <w:basedOn w:val="List3"/>
    <w:rsid w:val="003637EE"/>
    <w:pPr>
      <w:numPr>
        <w:numId w:val="5"/>
      </w:numPr>
    </w:pPr>
  </w:style>
  <w:style w:type="paragraph" w:styleId="ListNumber4">
    <w:name w:val="List Number 4"/>
    <w:basedOn w:val="List4"/>
    <w:rsid w:val="003637EE"/>
    <w:pPr>
      <w:numPr>
        <w:numId w:val="6"/>
      </w:numPr>
    </w:pPr>
  </w:style>
  <w:style w:type="paragraph" w:styleId="ListNumber5">
    <w:name w:val="List Number 5"/>
    <w:basedOn w:val="List5"/>
    <w:rsid w:val="003637EE"/>
    <w:pPr>
      <w:numPr>
        <w:numId w:val="7"/>
      </w:numPr>
    </w:pPr>
  </w:style>
  <w:style w:type="paragraph" w:styleId="BlockText">
    <w:name w:val="Block Text"/>
    <w:basedOn w:val="Normal"/>
    <w:rsid w:val="003637EE"/>
    <w:pPr>
      <w:spacing w:after="120"/>
      <w:ind w:left="1440" w:right="1440"/>
    </w:pPr>
  </w:style>
  <w:style w:type="character" w:customStyle="1" w:styleId="Subscript">
    <w:name w:val="Subscript"/>
    <w:rsid w:val="003637EE"/>
    <w:rPr>
      <w:sz w:val="16"/>
      <w:vertAlign w:val="subscript"/>
    </w:rPr>
  </w:style>
  <w:style w:type="character" w:customStyle="1" w:styleId="Superscript">
    <w:name w:val="Superscript"/>
    <w:rsid w:val="003637EE"/>
    <w:rPr>
      <w:sz w:val="16"/>
      <w:vertAlign w:val="superscript"/>
    </w:rPr>
  </w:style>
  <w:style w:type="character" w:customStyle="1" w:styleId="Symbols">
    <w:name w:val="Symbols"/>
    <w:rsid w:val="003637EE"/>
    <w:rPr>
      <w:rFonts w:ascii="Symbol" w:hAnsi="Symbol"/>
    </w:rPr>
  </w:style>
  <w:style w:type="character" w:customStyle="1" w:styleId="MenuOptions">
    <w:name w:val="Menu Options"/>
    <w:rsid w:val="003637EE"/>
    <w:rPr>
      <w:rFonts w:ascii="Arial Narrow" w:hAnsi="Arial Narrow"/>
      <w:smallCaps/>
    </w:rPr>
  </w:style>
  <w:style w:type="character" w:customStyle="1" w:styleId="Buttons">
    <w:name w:val="Buttons"/>
    <w:rsid w:val="003637EE"/>
    <w:rPr>
      <w:b/>
    </w:rPr>
  </w:style>
  <w:style w:type="character" w:customStyle="1" w:styleId="Underlined">
    <w:name w:val="Underlined"/>
    <w:rsid w:val="003637EE"/>
    <w:rPr>
      <w:u w:val="single"/>
    </w:rPr>
  </w:style>
  <w:style w:type="paragraph" w:customStyle="1" w:styleId="TableBodyTextRight">
    <w:name w:val="Table Body Text Right"/>
    <w:basedOn w:val="TableBodyText"/>
    <w:rsid w:val="003637EE"/>
    <w:pPr>
      <w:widowControl w:val="0"/>
      <w:autoSpaceDE w:val="0"/>
      <w:autoSpaceDN w:val="0"/>
      <w:adjustRightInd w:val="0"/>
      <w:jc w:val="right"/>
    </w:pPr>
    <w:rPr>
      <w:rFonts w:cs="Arial"/>
      <w:szCs w:val="18"/>
    </w:rPr>
  </w:style>
  <w:style w:type="paragraph" w:customStyle="1" w:styleId="CopyrightText">
    <w:name w:val="Copyright Text"/>
    <w:basedOn w:val="BodyText"/>
    <w:rsid w:val="003637EE"/>
    <w:rPr>
      <w:sz w:val="18"/>
    </w:rPr>
  </w:style>
  <w:style w:type="paragraph" w:customStyle="1" w:styleId="BodySmallRight">
    <w:name w:val="Body Small Right"/>
    <w:basedOn w:val="BodyTextRight"/>
    <w:rsid w:val="003637EE"/>
    <w:rPr>
      <w:sz w:val="18"/>
      <w:szCs w:val="18"/>
    </w:rPr>
  </w:style>
  <w:style w:type="paragraph" w:customStyle="1" w:styleId="MarginEdition">
    <w:name w:val="Margin Edition"/>
    <w:basedOn w:val="MarginNote"/>
    <w:rsid w:val="003637EE"/>
    <w:pPr>
      <w:spacing w:before="0" w:after="0"/>
    </w:pPr>
    <w:rPr>
      <w:rFonts w:ascii="Times New Roman" w:hAnsi="Times New Roman"/>
      <w:color w:val="999999"/>
    </w:rPr>
  </w:style>
  <w:style w:type="paragraph" w:customStyle="1" w:styleId="Spacer">
    <w:name w:val="Spacer"/>
    <w:basedOn w:val="Normal"/>
    <w:rsid w:val="003637EE"/>
    <w:rPr>
      <w:sz w:val="2"/>
      <w:szCs w:val="2"/>
    </w:rPr>
  </w:style>
  <w:style w:type="character" w:customStyle="1" w:styleId="Small">
    <w:name w:val="Small"/>
    <w:rsid w:val="003637EE"/>
    <w:rPr>
      <w:sz w:val="16"/>
    </w:rPr>
  </w:style>
  <w:style w:type="paragraph" w:customStyle="1" w:styleId="WideTable">
    <w:name w:val="Wide Table"/>
    <w:basedOn w:val="Normal"/>
    <w:rsid w:val="003637EE"/>
    <w:pPr>
      <w:ind w:left="-1418"/>
    </w:pPr>
    <w:rPr>
      <w:sz w:val="2"/>
      <w:szCs w:val="2"/>
    </w:rPr>
  </w:style>
  <w:style w:type="character" w:styleId="PageNumber">
    <w:name w:val="page number"/>
    <w:rsid w:val="003637EE"/>
  </w:style>
  <w:style w:type="paragraph" w:styleId="Quote">
    <w:name w:val="Quote"/>
    <w:basedOn w:val="Heading1"/>
    <w:link w:val="QuoteChar"/>
    <w:qFormat/>
    <w:rsid w:val="003637EE"/>
    <w:rPr>
      <w:b w:val="0"/>
      <w:sz w:val="72"/>
      <w:szCs w:val="72"/>
      <w:lang w:val="en-NZ"/>
    </w:rPr>
  </w:style>
  <w:style w:type="character" w:customStyle="1" w:styleId="QuoteChar">
    <w:name w:val="Quote Char"/>
    <w:link w:val="Quote"/>
    <w:rsid w:val="00363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7EE"/>
    <w:pPr>
      <w:pageBreakBefore/>
    </w:pPr>
  </w:style>
  <w:style w:type="paragraph" w:customStyle="1" w:styleId="Border">
    <w:name w:val="Border"/>
    <w:basedOn w:val="Normal"/>
    <w:qFormat/>
    <w:rsid w:val="003637EE"/>
    <w:pPr>
      <w:pBdr>
        <w:top w:val="single" w:sz="18" w:space="1" w:color="auto"/>
      </w:pBdr>
    </w:pPr>
    <w:rPr>
      <w:rFonts w:ascii="Times New Roman" w:hAnsi="Times New Roman"/>
      <w:color w:val="FFFFFF"/>
      <w:sz w:val="2"/>
    </w:rPr>
  </w:style>
  <w:style w:type="character" w:styleId="IntenseEmphasis">
    <w:name w:val="Intense Emphasis"/>
    <w:uiPriority w:val="21"/>
    <w:qFormat/>
    <w:rsid w:val="003637EE"/>
    <w:rPr>
      <w:b/>
      <w:bCs/>
      <w:i/>
      <w:iCs/>
      <w:color w:val="auto"/>
    </w:rPr>
  </w:style>
  <w:style w:type="paragraph" w:styleId="IntenseQuote">
    <w:name w:val="Intense Quote"/>
    <w:basedOn w:val="Normal"/>
    <w:next w:val="Normal"/>
    <w:link w:val="IntenseQuoteChar"/>
    <w:uiPriority w:val="30"/>
    <w:qFormat/>
    <w:rsid w:val="003637E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637EE"/>
    <w:rPr>
      <w:rFonts w:ascii="Courier New" w:eastAsia="Times New Roman" w:hAnsi="Courier New" w:cs="Times New Roman"/>
      <w:b/>
      <w:bCs/>
      <w:i/>
      <w:iCs/>
      <w:szCs w:val="20"/>
      <w:lang w:val="en-US" w:eastAsia="en-US"/>
    </w:rPr>
  </w:style>
  <w:style w:type="character" w:styleId="SubtleReference">
    <w:name w:val="Subtle Reference"/>
    <w:uiPriority w:val="31"/>
    <w:qFormat/>
    <w:rsid w:val="003637EE"/>
    <w:rPr>
      <w:smallCaps/>
      <w:color w:val="auto"/>
      <w:u w:val="single"/>
    </w:rPr>
  </w:style>
  <w:style w:type="character" w:styleId="IntenseReference">
    <w:name w:val="Intense Reference"/>
    <w:uiPriority w:val="32"/>
    <w:qFormat/>
    <w:rsid w:val="003637EE"/>
    <w:rPr>
      <w:b/>
      <w:bCs/>
      <w:smallCaps/>
      <w:color w:val="auto"/>
      <w:spacing w:val="5"/>
      <w:u w:val="single"/>
    </w:rPr>
  </w:style>
  <w:style w:type="paragraph" w:customStyle="1" w:styleId="2ColumnHeading">
    <w:name w:val="2Column Heading"/>
    <w:basedOn w:val="BodyText"/>
    <w:qFormat/>
    <w:rsid w:val="003637EE"/>
    <w:pPr>
      <w:spacing w:after="60"/>
      <w:ind w:left="-2268"/>
    </w:pPr>
    <w:rPr>
      <w:b/>
    </w:rPr>
  </w:style>
  <w:style w:type="paragraph" w:customStyle="1" w:styleId="Heading1TOC">
    <w:name w:val="Heading1 TOC"/>
    <w:basedOn w:val="Normal"/>
    <w:qFormat/>
    <w:rsid w:val="003637EE"/>
    <w:pPr>
      <w:spacing w:before="240" w:after="120"/>
    </w:pPr>
    <w:rPr>
      <w:rFonts w:ascii="Times New Roman" w:hAnsi="Times New Roman"/>
      <w:b/>
      <w:sz w:val="32"/>
    </w:rPr>
  </w:style>
  <w:style w:type="paragraph" w:customStyle="1" w:styleId="Heading2TOC">
    <w:name w:val="Heading2 TOC"/>
    <w:basedOn w:val="Normal"/>
    <w:qFormat/>
    <w:rsid w:val="003637EE"/>
    <w:pPr>
      <w:spacing w:before="240" w:after="60"/>
    </w:pPr>
    <w:rPr>
      <w:rFonts w:ascii="Times New Roman" w:hAnsi="Times New Roman"/>
      <w:b/>
      <w:sz w:val="28"/>
    </w:rPr>
  </w:style>
  <w:style w:type="character" w:customStyle="1" w:styleId="Underline">
    <w:name w:val="Underline"/>
    <w:qFormat/>
    <w:rsid w:val="003637EE"/>
    <w:rPr>
      <w:u w:val="single"/>
    </w:rPr>
  </w:style>
  <w:style w:type="paragraph" w:styleId="BalloonText">
    <w:name w:val="Balloon Text"/>
    <w:basedOn w:val="Normal"/>
    <w:link w:val="BalloonTextChar"/>
    <w:rsid w:val="003637EE"/>
    <w:rPr>
      <w:rFonts w:ascii="Tahoma" w:hAnsi="Tahoma" w:cs="Tahoma"/>
      <w:sz w:val="16"/>
      <w:szCs w:val="16"/>
    </w:rPr>
  </w:style>
  <w:style w:type="character" w:customStyle="1" w:styleId="BalloonTextChar">
    <w:name w:val="Balloon Text Char"/>
    <w:link w:val="BalloonText"/>
    <w:rsid w:val="003637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37E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637E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7429</Characters>
  <Application>Microsoft Office Word</Application>
  <DocSecurity>0</DocSecurity>
  <Lines>255</Lines>
  <Paragraphs>161</Paragraphs>
  <ScaleCrop>false</ScaleCrop>
  <Company>Author-it Software Corporation Ltd.</Company>
  <LinksUpToDate>false</LinksUpToDate>
  <CharactersWithSpaces>8513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NWP256B Monitor and report water distribution systems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2012-05-27T09:29:00Z</dcterms:created>
  <dcterms:modified xsi:type="dcterms:W3CDTF">2012-05-27T09:29:00Z</dcterms:modified>
</cp:coreProperties>
</file>