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A9C" w:rsidP="00586A9C">
      <w:pPr>
        <w:pStyle w:val="Title"/>
      </w:pPr>
      <w:r>
        <w:fldChar w:fldCharType="begin"/>
      </w:r>
      <w:r>
        <w:instrText xml:space="preserve"> TITLE   \* MERGEFORMAT </w:instrText>
      </w:r>
      <w:r>
        <w:fldChar w:fldCharType="separate"/>
      </w:r>
      <w:r>
        <w:t>NWP253B Install and repair water services</w:t>
      </w:r>
      <w:r>
        <w:fldChar w:fldCharType="end"/>
      </w:r>
    </w:p>
    <w:p w:rsidR="00586A9C" w:rsidP="00586A9C">
      <w:pPr>
        <w:pStyle w:val="Version"/>
        <w:sectPr w:rsidSect="00CB6A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B6A26" w:rsidP="00CB6A26">
      <w:pPr>
        <w:pStyle w:val="SuperHeading"/>
      </w:pPr>
      <w:r w:rsidRPr="00CB6A26">
        <w:t>NWP253B Install and repair water services</w:t>
      </w:r>
    </w:p>
    <w:p w:rsidR="00000000" w:rsidRPr="00CB6A26" w:rsidP="00CB6A26">
      <w:pPr>
        <w:pStyle w:val="SuperHeading"/>
      </w:pPr>
    </w:p>
    <w:p w:rsidR="00000000" w:rsidRPr="00CB6A26" w:rsidP="00CB6A26">
      <w:pPr>
        <w:pStyle w:val="Heading1"/>
      </w:pPr>
      <w:bookmarkStart w:id="1" w:name="O_404278"/>
      <w:bookmarkEnd w:id="1"/>
      <w:r w:rsidRPr="00CB6A26">
        <w:t>Modification History</w:t>
      </w:r>
    </w:p>
    <w:p w:rsidR="00000000" w:rsidRPr="00CB6A26" w:rsidP="00CB6A26">
      <w:pPr>
        <w:pStyle w:val="BodyText"/>
      </w:pPr>
      <w:r w:rsidRPr="00CB6A26">
        <w:t>NWP253B Release 2:</w:t>
      </w:r>
      <w:r w:rsidRPr="00CB6A26">
        <w:tab/>
        <w:t>Layout adjusted. No changes to content.</w:t>
      </w:r>
    </w:p>
    <w:p w:rsidR="00000000" w:rsidRPr="00CB6A26" w:rsidP="00CB6A26">
      <w:pPr>
        <w:pStyle w:val="BodyText"/>
      </w:pPr>
      <w:r w:rsidRPr="00CB6A26">
        <w:t>NWP253B Release 1:</w:t>
      </w:r>
      <w:r w:rsidRPr="00CB6A26">
        <w:tab/>
        <w:t>Primary release.</w:t>
      </w:r>
    </w:p>
    <w:p w:rsidR="00000000" w:rsidRPr="00CB6A26" w:rsidP="00CB6A26">
      <w:pPr>
        <w:pStyle w:val="AllowPageBreak"/>
      </w:pPr>
    </w:p>
    <w:p w:rsidR="00000000" w:rsidRPr="00CB6A26" w:rsidP="00CB6A26">
      <w:pPr>
        <w:pStyle w:val="Heading1"/>
      </w:pPr>
      <w:bookmarkStart w:id="2" w:name="O_404274"/>
      <w:bookmarkEnd w:id="2"/>
      <w:r w:rsidRPr="00CB6A26">
        <w:t>Unit Descriptor</w:t>
      </w:r>
    </w:p>
    <w:p w:rsidR="00000000" w:rsidRPr="00CB6A26" w:rsidP="00CB6A26">
      <w:pPr>
        <w:pStyle w:val="BodyText"/>
      </w:pPr>
      <w:r w:rsidRPr="00CB6A26">
        <w:t>This unit of competency describes the outcom</w:t>
      </w:r>
      <w:r w:rsidRPr="00CB6A26">
        <w:t>es required to install and repair water service pipes running from the main supply to the consumer connection.</w:t>
      </w:r>
    </w:p>
    <w:p w:rsidR="00000000" w:rsidRPr="00CB6A26" w:rsidP="00CB6A26">
      <w:pPr>
        <w:pStyle w:val="AllowPageBreak"/>
      </w:pPr>
    </w:p>
    <w:p w:rsidR="00000000" w:rsidRPr="00CB6A26" w:rsidP="00CB6A26">
      <w:pPr>
        <w:pStyle w:val="Heading1"/>
      </w:pPr>
      <w:bookmarkStart w:id="3" w:name="O_404286"/>
      <w:bookmarkEnd w:id="3"/>
      <w:r w:rsidRPr="00CB6A26">
        <w:t>Application of the Unit</w:t>
      </w:r>
    </w:p>
    <w:p w:rsidR="00000000" w:rsidRPr="00CB6A26" w:rsidP="00CB6A26">
      <w:pPr>
        <w:pStyle w:val="BodyText"/>
      </w:pPr>
      <w:r w:rsidRPr="00CB6A26">
        <w:t>This unit supports the attainment of skills and knowledge required for field staff with specific respons</w:t>
      </w:r>
      <w:r w:rsidRPr="00CB6A26">
        <w:t xml:space="preserve">ibility for ensuring that water pipes are installed and repaired in a safe and timely manner. </w:t>
      </w:r>
    </w:p>
    <w:p w:rsidR="00000000" w:rsidRPr="00CB6A26" w:rsidP="00CB6A26">
      <w:pPr>
        <w:pStyle w:val="AllowPageBreak"/>
      </w:pPr>
    </w:p>
    <w:p w:rsidR="00000000" w:rsidRPr="00CB6A26" w:rsidP="00CB6A26">
      <w:pPr>
        <w:pStyle w:val="Heading1"/>
      </w:pPr>
      <w:bookmarkStart w:id="4" w:name="O_404279"/>
      <w:bookmarkEnd w:id="4"/>
      <w:r w:rsidRPr="00CB6A26">
        <w:t>Licensing/Regulatory Information</w:t>
      </w:r>
    </w:p>
    <w:p w:rsidR="00000000" w:rsidRPr="00CB6A26" w:rsidP="00CB6A26">
      <w:pPr>
        <w:pStyle w:val="BodyText"/>
      </w:pPr>
      <w:r w:rsidRPr="00CB6A26">
        <w:t>Not applicable.</w:t>
      </w:r>
    </w:p>
    <w:p w:rsidR="00000000" w:rsidRPr="00CB6A26" w:rsidP="00CB6A26">
      <w:pPr>
        <w:pStyle w:val="AllowPageBreak"/>
      </w:pPr>
    </w:p>
    <w:p w:rsidR="00000000" w:rsidRPr="00CB6A26" w:rsidP="00CB6A26">
      <w:pPr>
        <w:pStyle w:val="Heading1"/>
      </w:pPr>
      <w:bookmarkStart w:id="5" w:name="O_404277"/>
      <w:bookmarkEnd w:id="5"/>
      <w:r w:rsidRPr="00CB6A26">
        <w:t>Pre-Requisites</w:t>
      </w:r>
    </w:p>
    <w:p w:rsidR="00000000" w:rsidRPr="00CB6A26" w:rsidP="00CB6A26">
      <w:pPr>
        <w:pStyle w:val="BodyText"/>
      </w:pPr>
      <w:r w:rsidRPr="00CB6A26">
        <w:t>Not applicable.</w:t>
      </w:r>
    </w:p>
    <w:p w:rsidR="00000000" w:rsidRPr="00CB6A26" w:rsidP="00CB6A26">
      <w:pPr>
        <w:pStyle w:val="AllowPageBreak"/>
      </w:pPr>
    </w:p>
    <w:p w:rsidR="00000000" w:rsidRPr="00CB6A26" w:rsidP="00CB6A26">
      <w:pPr>
        <w:pStyle w:val="Heading1"/>
      </w:pPr>
      <w:bookmarkStart w:id="6" w:name="O_404282"/>
      <w:bookmarkEnd w:id="6"/>
      <w:r w:rsidRPr="00CB6A26">
        <w:t>Employability Skills Information</w:t>
      </w:r>
    </w:p>
    <w:p w:rsidR="00000000" w:rsidRPr="00CB6A26" w:rsidP="00CB6A26">
      <w:pPr>
        <w:pStyle w:val="BodyText"/>
      </w:pPr>
      <w:r w:rsidRPr="00CB6A26">
        <w:t>This unit contains employability skills.</w:t>
      </w:r>
    </w:p>
    <w:p w:rsidR="00000000" w:rsidRPr="00CB6A26" w:rsidP="00CB6A26">
      <w:pPr>
        <w:pStyle w:val="AllowPageBreak"/>
      </w:pPr>
    </w:p>
    <w:p w:rsidR="00000000" w:rsidRPr="00CB6A26" w:rsidP="00CB6A26">
      <w:pPr>
        <w:pStyle w:val="Heading1"/>
      </w:pPr>
      <w:bookmarkStart w:id="7" w:name="O_404283"/>
      <w:bookmarkEnd w:id="7"/>
      <w:r w:rsidRPr="00CB6A26">
        <w:t>Elements and Performance Criteria Pre-Content</w:t>
      </w:r>
    </w:p>
    <w:tbl>
      <w:tblPr>
        <w:tblW w:w="0" w:type="auto"/>
        <w:tblLayout w:type="fixed"/>
        <w:tblCellMar>
          <w:left w:w="62" w:type="dxa"/>
          <w:right w:w="62" w:type="dxa"/>
        </w:tblCellMar>
        <w:tblLook w:val="0000"/>
      </w:tblPr>
      <w:tblGrid>
        <w:gridCol w:w="2268"/>
        <w:gridCol w:w="6804"/>
      </w:tblGrid>
      <w:tr w:rsidTr="00586A9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CB6A26" w:rsidP="00CB6A26">
            <w:pPr>
              <w:pStyle w:val="BodyText"/>
            </w:pPr>
            <w:r w:rsidRPr="00CB6A26">
              <w:t xml:space="preserve">Performance criteria describe the required performance needed to demonstrate achievement of the element. Where </w:t>
            </w:r>
            <w:r w:rsidRPr="00CB6A26">
              <w:rPr>
                <w:rStyle w:val="BoldandItalics"/>
              </w:rPr>
              <w:t>bold italicised</w:t>
            </w:r>
            <w:r w:rsidRPr="00CB6A26">
              <w:t xml:space="preserve"> text is used, further information is detailed in the range statement. Assessment of performance is to be consistent with the evid</w:t>
            </w:r>
            <w:r w:rsidRPr="00CB6A26">
              <w:t>ence guide.</w:t>
            </w:r>
          </w:p>
        </w:tc>
      </w:tr>
    </w:tbl>
    <w:p w:rsidR="00000000" w:rsidRPr="00CB6A26" w:rsidP="00CB6A26">
      <w:pPr>
        <w:pStyle w:val="BodyText"/>
      </w:pPr>
    </w:p>
    <w:p w:rsidR="00000000" w:rsidRPr="00CB6A26" w:rsidP="00CB6A26">
      <w:pPr>
        <w:pStyle w:val="AllowPageBreak"/>
      </w:pPr>
    </w:p>
    <w:p w:rsidR="00000000" w:rsidRPr="00CB6A26" w:rsidP="00CB6A26">
      <w:pPr>
        <w:pStyle w:val="Heading1"/>
      </w:pPr>
      <w:bookmarkStart w:id="8" w:name="O_404284"/>
      <w:bookmarkEnd w:id="8"/>
      <w:r w:rsidRPr="00CB6A26">
        <w:t>Elements and Performance Criteria</w:t>
      </w:r>
    </w:p>
    <w:tbl>
      <w:tblPr>
        <w:tblW w:w="0" w:type="auto"/>
        <w:tblLayout w:type="fixed"/>
        <w:tblCellMar>
          <w:left w:w="62" w:type="dxa"/>
          <w:right w:w="62" w:type="dxa"/>
        </w:tblCellMar>
        <w:tblLook w:val="0000"/>
      </w:tblPr>
      <w:tblGrid>
        <w:gridCol w:w="2268"/>
        <w:gridCol w:w="6804"/>
      </w:tblGrid>
      <w:tr w:rsidTr="00586A9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B6A26" w:rsidP="00CB6A26">
            <w:pPr>
              <w:pStyle w:val="BodyText"/>
            </w:pPr>
            <w:r w:rsidRPr="00CB6A26">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rPr>
                <w:rStyle w:val="SpecialBold"/>
              </w:rPr>
              <w:t>PERFORMANCE CRITERIA</w:t>
            </w:r>
          </w:p>
        </w:tc>
      </w:tr>
      <w:tr w:rsidTr="00586A9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6A26">
            <w:pPr>
              <w:pStyle w:val="List"/>
              <w:rPr>
                <w:lang w:val="en-NZ"/>
              </w:rPr>
            </w:pPr>
            <w:r w:rsidRPr="00CB6A26">
              <w:rPr>
                <w:rStyle w:val="SpecialBold"/>
              </w:rPr>
              <w:t>1</w:t>
            </w:r>
            <w:r w:rsidRPr="00CB6A26">
              <w:tab/>
            </w:r>
            <w:r w:rsidRPr="00CB6A26">
              <w:rPr>
                <w:rStyle w:val="SpecialBold"/>
              </w:rPr>
              <w:t>Plan and prepare for service installation</w:t>
            </w:r>
            <w:r w:rsidRPr="00CB6A26">
              <w:t>.</w:t>
            </w:r>
          </w:p>
        </w:tc>
        <w:tc>
          <w:tcPr>
            <w:tcW w:w="6804" w:type="dxa"/>
            <w:tcBorders>
              <w:top w:val="nil"/>
              <w:left w:val="nil"/>
              <w:bottom w:val="nil"/>
              <w:right w:val="nil"/>
            </w:tcBorders>
            <w:tcMar>
              <w:top w:w="0" w:type="dxa"/>
              <w:left w:w="62" w:type="dxa"/>
              <w:bottom w:w="0" w:type="dxa"/>
              <w:right w:w="62" w:type="dxa"/>
            </w:tcMar>
          </w:tcPr>
          <w:p w:rsidR="00000000" w:rsidRPr="00CB6A26" w:rsidP="00CB6A26">
            <w:pPr>
              <w:pStyle w:val="List"/>
            </w:pPr>
            <w:r w:rsidRPr="00CB6A26">
              <w:t>1.1</w:t>
            </w:r>
            <w:r w:rsidRPr="00CB6A26">
              <w:tab/>
              <w:t xml:space="preserve">Determine </w:t>
            </w:r>
            <w:r w:rsidRPr="00CB6A26">
              <w:rPr>
                <w:rStyle w:val="BoldandItalics"/>
              </w:rPr>
              <w:t>work requirements</w:t>
            </w:r>
            <w:r w:rsidRPr="00CB6A26">
              <w:t xml:space="preserve"> for installation of </w:t>
            </w:r>
            <w:r w:rsidRPr="00CB6A26">
              <w:t>services from plans, specifications and organisational procedures.</w:t>
            </w:r>
          </w:p>
          <w:p w:rsidR="00000000" w:rsidRPr="00CB6A26" w:rsidP="00CB6A26">
            <w:pPr>
              <w:pStyle w:val="List"/>
            </w:pPr>
            <w:r w:rsidRPr="00CB6A26">
              <w:t>1.2</w:t>
            </w:r>
            <w:r w:rsidRPr="00CB6A26">
              <w:tab/>
              <w:t>Determine materials and configuration from plans, specifications and organisational procedures.</w:t>
            </w:r>
          </w:p>
          <w:p w:rsidR="00000000" w:rsidRPr="00CB6A26" w:rsidP="00CB6A26">
            <w:pPr>
              <w:pStyle w:val="List"/>
            </w:pPr>
            <w:r w:rsidRPr="00CB6A26">
              <w:t>1.3</w:t>
            </w:r>
            <w:r w:rsidRPr="00CB6A26">
              <w:tab/>
              <w:t xml:space="preserve">Determine location of other utilities and services according to </w:t>
            </w:r>
            <w:r w:rsidRPr="00CB6A26">
              <w:rPr>
                <w:rStyle w:val="BoldandItalics"/>
              </w:rPr>
              <w:t>legislative and organ</w:t>
            </w:r>
            <w:r w:rsidRPr="00CB6A26">
              <w:rPr>
                <w:rStyle w:val="BoldandItalics"/>
              </w:rPr>
              <w:t>isational requirements</w:t>
            </w:r>
            <w:r w:rsidRPr="00CB6A26">
              <w:t>.</w:t>
            </w:r>
          </w:p>
          <w:p w:rsidR="00000000" w:rsidRPr="00CB6A26" w:rsidP="00CB6A26">
            <w:pPr>
              <w:pStyle w:val="List"/>
            </w:pPr>
            <w:r w:rsidRPr="00CB6A26">
              <w:t>1.4</w:t>
            </w:r>
            <w:r w:rsidRPr="00CB6A26">
              <w:tab/>
              <w:t>Identify and apply system operation requirements.</w:t>
            </w:r>
          </w:p>
          <w:p w:rsidR="00000000" w:rsidRPr="00CB6A26" w:rsidP="00CB6A26">
            <w:pPr>
              <w:pStyle w:val="List"/>
            </w:pPr>
            <w:r w:rsidRPr="00CB6A26">
              <w:t>1.5</w:t>
            </w:r>
            <w:r w:rsidRPr="00CB6A26">
              <w:tab/>
              <w:t xml:space="preserve">Select, fit and use </w:t>
            </w:r>
            <w:r w:rsidRPr="00CB6A26">
              <w:rPr>
                <w:rStyle w:val="BoldandItalics"/>
              </w:rPr>
              <w:t>equipment</w:t>
            </w:r>
            <w:r w:rsidRPr="00CB6A26">
              <w:t>, including personal protective equipment.</w:t>
            </w:r>
          </w:p>
          <w:p w:rsidR="00000000" w:rsidP="00CB6A26">
            <w:pPr>
              <w:pStyle w:val="List"/>
              <w:rPr>
                <w:lang w:val="en-NZ"/>
              </w:rPr>
            </w:pPr>
            <w:r w:rsidRPr="00CB6A26">
              <w:t>1.6</w:t>
            </w:r>
            <w:r w:rsidRPr="00CB6A26">
              <w:tab/>
              <w:t>Determine location, size and number of tappings from plans, specifications and organisational proc</w:t>
            </w:r>
            <w:r w:rsidRPr="00CB6A26">
              <w:t>edures.</w:t>
            </w:r>
          </w:p>
        </w:tc>
      </w:tr>
      <w:tr w:rsidTr="00586A9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6A26">
            <w:pPr>
              <w:pStyle w:val="List"/>
              <w:rPr>
                <w:lang w:val="en-NZ"/>
              </w:rPr>
            </w:pPr>
            <w:r w:rsidRPr="00CB6A26">
              <w:rPr>
                <w:rStyle w:val="SpecialBold"/>
              </w:rPr>
              <w:t>2</w:t>
            </w:r>
            <w:r w:rsidRPr="00CB6A26">
              <w:tab/>
            </w:r>
            <w:r w:rsidRPr="00CB6A26">
              <w:rPr>
                <w:rStyle w:val="SpecialBold"/>
              </w:rPr>
              <w:t>Drill and tap main pipe</w:t>
            </w:r>
            <w:r w:rsidRPr="00CB6A26">
              <w:t>.</w:t>
            </w:r>
          </w:p>
        </w:tc>
        <w:tc>
          <w:tcPr>
            <w:tcW w:w="6804" w:type="dxa"/>
            <w:tcBorders>
              <w:top w:val="nil"/>
              <w:left w:val="nil"/>
              <w:bottom w:val="nil"/>
              <w:right w:val="nil"/>
            </w:tcBorders>
            <w:tcMar>
              <w:top w:w="0" w:type="dxa"/>
              <w:left w:w="62" w:type="dxa"/>
              <w:bottom w:w="0" w:type="dxa"/>
              <w:right w:w="62" w:type="dxa"/>
            </w:tcMar>
          </w:tcPr>
          <w:p w:rsidR="00000000" w:rsidRPr="00CB6A26" w:rsidP="00CB6A26">
            <w:pPr>
              <w:pStyle w:val="List"/>
            </w:pPr>
            <w:r w:rsidRPr="00CB6A26">
              <w:t>2.1</w:t>
            </w:r>
            <w:r w:rsidRPr="00CB6A26">
              <w:tab/>
              <w:t>Set up and operate tapping machine according to manufacturer specifications and organisational procedures.</w:t>
            </w:r>
          </w:p>
          <w:p w:rsidR="00000000" w:rsidRPr="00CB6A26" w:rsidP="00CB6A26">
            <w:pPr>
              <w:pStyle w:val="List"/>
            </w:pPr>
            <w:r w:rsidRPr="00CB6A26">
              <w:t>2.2</w:t>
            </w:r>
            <w:r w:rsidRPr="00CB6A26">
              <w:tab/>
              <w:t>Install main tap according to specifications and organisational requirements.</w:t>
            </w:r>
          </w:p>
          <w:p w:rsidR="00000000" w:rsidRPr="00CB6A26" w:rsidP="00CB6A26">
            <w:pPr>
              <w:pStyle w:val="List"/>
            </w:pPr>
            <w:r w:rsidRPr="00CB6A26">
              <w:t>2.3</w:t>
            </w:r>
            <w:r w:rsidRPr="00CB6A26">
              <w:tab/>
              <w:t>Recognise and correct f</w:t>
            </w:r>
            <w:r w:rsidRPr="00CB6A26">
              <w:t>aults or malfunctions in drilling and tapping.</w:t>
            </w:r>
          </w:p>
          <w:p w:rsidR="00000000" w:rsidP="00CB6A26">
            <w:pPr>
              <w:pStyle w:val="List"/>
              <w:rPr>
                <w:lang w:val="en-NZ"/>
              </w:rPr>
            </w:pPr>
            <w:r w:rsidRPr="00CB6A26">
              <w:t>2.4</w:t>
            </w:r>
            <w:r w:rsidRPr="00CB6A26">
              <w:tab/>
              <w:t>Apply corrosion protection measures where required.</w:t>
            </w:r>
          </w:p>
        </w:tc>
      </w:tr>
      <w:tr w:rsidTr="00586A9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6A26">
            <w:pPr>
              <w:pStyle w:val="List"/>
              <w:rPr>
                <w:lang w:val="en-NZ"/>
              </w:rPr>
            </w:pPr>
            <w:r w:rsidRPr="00CB6A26">
              <w:rPr>
                <w:rStyle w:val="SpecialBold"/>
              </w:rPr>
              <w:t>3</w:t>
            </w:r>
            <w:r w:rsidRPr="00CB6A26">
              <w:tab/>
            </w:r>
            <w:r w:rsidRPr="00CB6A26">
              <w:rPr>
                <w:rStyle w:val="SpecialBold"/>
              </w:rPr>
              <w:t>Install conduits under roads and pathways</w:t>
            </w:r>
            <w:r w:rsidRPr="00CB6A26">
              <w:t>.</w:t>
            </w:r>
          </w:p>
        </w:tc>
        <w:tc>
          <w:tcPr>
            <w:tcW w:w="6804" w:type="dxa"/>
            <w:tcBorders>
              <w:top w:val="nil"/>
              <w:left w:val="nil"/>
              <w:bottom w:val="nil"/>
              <w:right w:val="nil"/>
            </w:tcBorders>
            <w:tcMar>
              <w:top w:w="0" w:type="dxa"/>
              <w:left w:w="62" w:type="dxa"/>
              <w:bottom w:w="0" w:type="dxa"/>
              <w:right w:w="62" w:type="dxa"/>
            </w:tcMar>
          </w:tcPr>
          <w:p w:rsidR="00000000" w:rsidRPr="00CB6A26" w:rsidP="00CB6A26">
            <w:pPr>
              <w:pStyle w:val="List"/>
            </w:pPr>
            <w:r w:rsidRPr="00CB6A26">
              <w:t>3.1</w:t>
            </w:r>
            <w:r w:rsidRPr="00CB6A26">
              <w:tab/>
              <w:t xml:space="preserve">Coordinate installation of conduits with road and path construction. </w:t>
            </w:r>
          </w:p>
          <w:p w:rsidR="00000000" w:rsidP="00CB6A26">
            <w:pPr>
              <w:pStyle w:val="List"/>
              <w:rPr>
                <w:lang w:val="en-NZ"/>
              </w:rPr>
            </w:pPr>
            <w:r w:rsidRPr="00CB6A26">
              <w:t>3.2</w:t>
            </w:r>
            <w:r w:rsidRPr="00CB6A26">
              <w:tab/>
            </w:r>
            <w:r w:rsidRPr="00CB6A26">
              <w:t>Install conduits according to specifications, drawings and organisational requirements.</w:t>
            </w:r>
          </w:p>
        </w:tc>
      </w:tr>
      <w:tr w:rsidTr="00586A9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6A26">
            <w:pPr>
              <w:pStyle w:val="List"/>
              <w:rPr>
                <w:lang w:val="en-NZ"/>
              </w:rPr>
            </w:pPr>
            <w:r w:rsidRPr="00CB6A26">
              <w:rPr>
                <w:rStyle w:val="SpecialBold"/>
              </w:rPr>
              <w:t>4</w:t>
            </w:r>
            <w:r w:rsidRPr="00CB6A26">
              <w:tab/>
            </w:r>
            <w:r w:rsidRPr="00CB6A26">
              <w:rPr>
                <w:rStyle w:val="SpecialBold"/>
              </w:rPr>
              <w:t>Install pipes and fittings</w:t>
            </w:r>
            <w:r w:rsidRPr="00CB6A26">
              <w:t>.</w:t>
            </w:r>
          </w:p>
        </w:tc>
        <w:tc>
          <w:tcPr>
            <w:tcW w:w="6804" w:type="dxa"/>
            <w:tcBorders>
              <w:top w:val="nil"/>
              <w:left w:val="nil"/>
              <w:bottom w:val="nil"/>
              <w:right w:val="nil"/>
            </w:tcBorders>
            <w:tcMar>
              <w:top w:w="0" w:type="dxa"/>
              <w:left w:w="62" w:type="dxa"/>
              <w:bottom w:w="0" w:type="dxa"/>
              <w:right w:w="62" w:type="dxa"/>
            </w:tcMar>
          </w:tcPr>
          <w:p w:rsidR="00000000" w:rsidRPr="00CB6A26" w:rsidP="00CB6A26">
            <w:pPr>
              <w:pStyle w:val="List"/>
            </w:pPr>
            <w:r w:rsidRPr="00CB6A26">
              <w:t>4.1</w:t>
            </w:r>
            <w:r w:rsidRPr="00CB6A26">
              <w:tab/>
              <w:t xml:space="preserve">Measure </w:t>
            </w:r>
            <w:r w:rsidRPr="00CB6A26">
              <w:rPr>
                <w:rStyle w:val="BoldandItalics"/>
              </w:rPr>
              <w:t>pipes</w:t>
            </w:r>
            <w:r w:rsidRPr="00CB6A26">
              <w:t xml:space="preserve"> and cut to length within acceptable tolerance for length and squareness.</w:t>
            </w:r>
          </w:p>
          <w:p w:rsidR="00000000" w:rsidRPr="00CB6A26" w:rsidP="00CB6A26">
            <w:pPr>
              <w:pStyle w:val="List"/>
            </w:pPr>
            <w:r w:rsidRPr="00CB6A26">
              <w:t>4.2</w:t>
            </w:r>
            <w:r w:rsidRPr="00CB6A26">
              <w:tab/>
              <w:t xml:space="preserve">Prepare pipe ends and make </w:t>
            </w:r>
            <w:r w:rsidRPr="00CB6A26">
              <w:rPr>
                <w:rStyle w:val="BoldandItalics"/>
              </w:rPr>
              <w:t>joints</w:t>
            </w:r>
            <w:r w:rsidRPr="00CB6A26">
              <w:t xml:space="preserve"> accordin</w:t>
            </w:r>
            <w:r w:rsidRPr="00CB6A26">
              <w:t>g to manufacturer specifications.</w:t>
            </w:r>
          </w:p>
          <w:p w:rsidR="00000000" w:rsidRPr="00CB6A26" w:rsidP="00CB6A26">
            <w:pPr>
              <w:pStyle w:val="List"/>
            </w:pPr>
            <w:r w:rsidRPr="00CB6A26">
              <w:t>4.3</w:t>
            </w:r>
            <w:r w:rsidRPr="00CB6A26">
              <w:tab/>
              <w:t xml:space="preserve">Set out configuration of pipes and </w:t>
            </w:r>
            <w:r w:rsidRPr="00CB6A26">
              <w:rPr>
                <w:rStyle w:val="BoldandItalics"/>
              </w:rPr>
              <w:t>fittings</w:t>
            </w:r>
            <w:r w:rsidRPr="00CB6A26">
              <w:t xml:space="preserve"> according to plans, specifications and organisational requirements, with allowance for thermal movement if required.</w:t>
            </w:r>
          </w:p>
          <w:p w:rsidR="00000000" w:rsidRPr="00CB6A26" w:rsidP="00CB6A26">
            <w:pPr>
              <w:pStyle w:val="List"/>
            </w:pPr>
            <w:r w:rsidRPr="00CB6A26">
              <w:t>4.4</w:t>
            </w:r>
            <w:r w:rsidRPr="00CB6A26">
              <w:tab/>
              <w:t>Recognise and correct joining faults or malfunctions.</w:t>
            </w:r>
          </w:p>
          <w:p w:rsidR="00000000" w:rsidP="00CB6A26">
            <w:pPr>
              <w:pStyle w:val="List"/>
              <w:rPr>
                <w:lang w:val="en-NZ"/>
              </w:rPr>
            </w:pPr>
            <w:r w:rsidRPr="00CB6A26">
              <w:t>4.5</w:t>
            </w:r>
            <w:r w:rsidRPr="00CB6A26">
              <w:tab/>
              <w:t xml:space="preserve">Select bedding and backfill material and place according to manufacturer specifications and organisational requirements. </w:t>
            </w:r>
          </w:p>
        </w:tc>
      </w:tr>
      <w:tr w:rsidTr="00586A9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6A26">
            <w:pPr>
              <w:pStyle w:val="List"/>
              <w:rPr>
                <w:lang w:val="en-NZ"/>
              </w:rPr>
            </w:pPr>
            <w:r w:rsidRPr="00CB6A26">
              <w:rPr>
                <w:rStyle w:val="SpecialBold"/>
              </w:rPr>
              <w:t>5</w:t>
            </w:r>
            <w:r w:rsidRPr="00CB6A26">
              <w:tab/>
            </w:r>
            <w:r w:rsidRPr="00CB6A26">
              <w:rPr>
                <w:rStyle w:val="SpecialBold"/>
              </w:rPr>
              <w:t>Maintain water system hygiene</w:t>
            </w:r>
            <w:r w:rsidRPr="00CB6A26">
              <w:t>.</w:t>
            </w:r>
          </w:p>
        </w:tc>
        <w:tc>
          <w:tcPr>
            <w:tcW w:w="6804" w:type="dxa"/>
            <w:tcBorders>
              <w:top w:val="nil"/>
              <w:left w:val="nil"/>
              <w:bottom w:val="nil"/>
              <w:right w:val="nil"/>
            </w:tcBorders>
            <w:tcMar>
              <w:top w:w="0" w:type="dxa"/>
              <w:left w:w="62" w:type="dxa"/>
              <w:bottom w:w="0" w:type="dxa"/>
              <w:right w:w="62" w:type="dxa"/>
            </w:tcMar>
          </w:tcPr>
          <w:p w:rsidR="00000000" w:rsidRPr="00CB6A26" w:rsidP="00CB6A26">
            <w:pPr>
              <w:pStyle w:val="List"/>
            </w:pPr>
            <w:r w:rsidRPr="00CB6A26">
              <w:t>5.1</w:t>
            </w:r>
            <w:r w:rsidRPr="00CB6A26">
              <w:tab/>
              <w:t>Store service pipes and fittings clear of potential pollutants or damaging substances and r</w:t>
            </w:r>
            <w:r w:rsidRPr="00CB6A26">
              <w:t>emove debris or filling from pipes before installation.</w:t>
            </w:r>
          </w:p>
          <w:p w:rsidR="00000000" w:rsidRPr="00CB6A26" w:rsidP="00CB6A26">
            <w:pPr>
              <w:pStyle w:val="List"/>
            </w:pPr>
            <w:r w:rsidRPr="00CB6A26">
              <w:t>5.2</w:t>
            </w:r>
            <w:r w:rsidRPr="00CB6A26">
              <w:tab/>
              <w:t>Flush service pipe work before final commissioning.</w:t>
            </w:r>
          </w:p>
          <w:p w:rsidR="00000000" w:rsidP="00CB6A26">
            <w:pPr>
              <w:pStyle w:val="List"/>
              <w:rPr>
                <w:lang w:val="en-NZ"/>
              </w:rPr>
            </w:pPr>
            <w:r w:rsidRPr="00CB6A26">
              <w:t>5.3</w:t>
            </w:r>
            <w:r w:rsidRPr="00CB6A26">
              <w:tab/>
              <w:t>Plug pipe openings during work breaks.</w:t>
            </w:r>
          </w:p>
        </w:tc>
      </w:tr>
      <w:tr w:rsidTr="00586A9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6A26">
            <w:pPr>
              <w:pStyle w:val="List"/>
              <w:rPr>
                <w:lang w:val="en-NZ"/>
              </w:rPr>
            </w:pPr>
            <w:r w:rsidRPr="00CB6A26">
              <w:rPr>
                <w:rStyle w:val="SpecialBold"/>
              </w:rPr>
              <w:t>6</w:t>
            </w:r>
            <w:r w:rsidRPr="00CB6A26">
              <w:tab/>
            </w:r>
            <w:r w:rsidRPr="00CB6A26">
              <w:rPr>
                <w:rStyle w:val="SpecialBold"/>
              </w:rPr>
              <w:t>Locate and repair leaks</w:t>
            </w:r>
            <w:r w:rsidRPr="00CB6A26">
              <w:t xml:space="preserve">. </w:t>
            </w:r>
          </w:p>
        </w:tc>
        <w:tc>
          <w:tcPr>
            <w:tcW w:w="6804" w:type="dxa"/>
            <w:tcBorders>
              <w:top w:val="nil"/>
              <w:left w:val="nil"/>
              <w:bottom w:val="nil"/>
              <w:right w:val="nil"/>
            </w:tcBorders>
            <w:tcMar>
              <w:top w:w="0" w:type="dxa"/>
              <w:left w:w="62" w:type="dxa"/>
              <w:bottom w:w="0" w:type="dxa"/>
              <w:right w:w="62" w:type="dxa"/>
            </w:tcMar>
          </w:tcPr>
          <w:p w:rsidR="00000000" w:rsidRPr="00CB6A26" w:rsidP="00CB6A26">
            <w:pPr>
              <w:pStyle w:val="List"/>
            </w:pPr>
            <w:r w:rsidRPr="00CB6A26">
              <w:t>6.1</w:t>
            </w:r>
            <w:r w:rsidRPr="00CB6A26">
              <w:tab/>
              <w:t>Determine locations of leaks and isolate and dewater.</w:t>
            </w:r>
          </w:p>
          <w:p w:rsidR="00000000" w:rsidRPr="00CB6A26" w:rsidP="00CB6A26">
            <w:pPr>
              <w:pStyle w:val="List"/>
            </w:pPr>
            <w:r w:rsidRPr="00CB6A26">
              <w:t>6.2</w:t>
            </w:r>
            <w:r w:rsidRPr="00CB6A26">
              <w:tab/>
              <w:t>Identify a</w:t>
            </w:r>
            <w:r w:rsidRPr="00CB6A26">
              <w:t>nd apply electrical safety procedures.</w:t>
            </w:r>
          </w:p>
          <w:p w:rsidR="00000000" w:rsidP="00CB6A26">
            <w:pPr>
              <w:pStyle w:val="List"/>
              <w:rPr>
                <w:lang w:val="en-NZ"/>
              </w:rPr>
            </w:pPr>
            <w:r w:rsidRPr="00CB6A26">
              <w:t>6.3</w:t>
            </w:r>
            <w:r w:rsidRPr="00CB6A26">
              <w:tab/>
              <w:t>Identify and apply appropriate repair techniques to maintain integrity of service.</w:t>
            </w:r>
          </w:p>
        </w:tc>
      </w:tr>
      <w:tr w:rsidTr="00586A9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6A26">
            <w:pPr>
              <w:pStyle w:val="List"/>
              <w:rPr>
                <w:lang w:val="en-NZ"/>
              </w:rPr>
            </w:pPr>
            <w:r w:rsidRPr="00CB6A26">
              <w:rPr>
                <w:rStyle w:val="SpecialBold"/>
              </w:rPr>
              <w:t>7</w:t>
            </w:r>
            <w:r w:rsidRPr="00CB6A26">
              <w:tab/>
            </w:r>
            <w:r w:rsidRPr="00CB6A26">
              <w:rPr>
                <w:rStyle w:val="SpecialBold"/>
              </w:rPr>
              <w:t>Test water service</w:t>
            </w:r>
            <w:r w:rsidRPr="00CB6A26">
              <w:t>.</w:t>
            </w:r>
          </w:p>
        </w:tc>
        <w:tc>
          <w:tcPr>
            <w:tcW w:w="6804" w:type="dxa"/>
            <w:tcBorders>
              <w:top w:val="nil"/>
              <w:left w:val="nil"/>
              <w:bottom w:val="nil"/>
              <w:right w:val="nil"/>
            </w:tcBorders>
            <w:tcMar>
              <w:top w:w="0" w:type="dxa"/>
              <w:left w:w="62" w:type="dxa"/>
              <w:bottom w:w="0" w:type="dxa"/>
              <w:right w:w="62" w:type="dxa"/>
            </w:tcMar>
          </w:tcPr>
          <w:p w:rsidR="00000000" w:rsidRPr="00CB6A26" w:rsidP="00CB6A26">
            <w:pPr>
              <w:pStyle w:val="List"/>
            </w:pPr>
            <w:r w:rsidRPr="00CB6A26">
              <w:t>7.1</w:t>
            </w:r>
            <w:r w:rsidRPr="00CB6A26">
              <w:tab/>
              <w:t>Apply test or operational pressures to service and all joints.</w:t>
            </w:r>
          </w:p>
          <w:p w:rsidR="00000000" w:rsidP="00CB6A26">
            <w:pPr>
              <w:pStyle w:val="List"/>
              <w:rPr>
                <w:lang w:val="en-NZ"/>
              </w:rPr>
            </w:pPr>
            <w:r w:rsidRPr="00CB6A26">
              <w:t>7.2</w:t>
            </w:r>
            <w:r w:rsidRPr="00CB6A26">
              <w:tab/>
              <w:t>Check pipes, connections and fitting</w:t>
            </w:r>
            <w:r w:rsidRPr="00CB6A26">
              <w:t>s are operable without leakage under test or operational conditions.</w:t>
            </w:r>
          </w:p>
        </w:tc>
      </w:tr>
      <w:tr w:rsidTr="00586A9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6A26">
            <w:pPr>
              <w:pStyle w:val="List"/>
              <w:rPr>
                <w:lang w:val="en-NZ"/>
              </w:rPr>
            </w:pPr>
            <w:r w:rsidRPr="00CB6A26">
              <w:rPr>
                <w:rStyle w:val="SpecialBold"/>
              </w:rPr>
              <w:t>8</w:t>
            </w:r>
            <w:r w:rsidRPr="00CB6A26">
              <w:tab/>
            </w:r>
            <w:r w:rsidRPr="00CB6A26">
              <w:rPr>
                <w:rStyle w:val="SpecialBold"/>
              </w:rPr>
              <w:t>Finalise work</w:t>
            </w:r>
            <w:r w:rsidRPr="00CB6A26">
              <w:t>.</w:t>
            </w:r>
          </w:p>
        </w:tc>
        <w:tc>
          <w:tcPr>
            <w:tcW w:w="6804" w:type="dxa"/>
            <w:tcBorders>
              <w:top w:val="nil"/>
              <w:left w:val="nil"/>
              <w:bottom w:val="nil"/>
              <w:right w:val="nil"/>
            </w:tcBorders>
            <w:tcMar>
              <w:top w:w="0" w:type="dxa"/>
              <w:left w:w="62" w:type="dxa"/>
              <w:bottom w:w="0" w:type="dxa"/>
              <w:right w:w="62" w:type="dxa"/>
            </w:tcMar>
          </w:tcPr>
          <w:p w:rsidR="00000000" w:rsidRPr="00CB6A26" w:rsidP="00CB6A26">
            <w:pPr>
              <w:pStyle w:val="List"/>
            </w:pPr>
            <w:r w:rsidRPr="00CB6A26">
              <w:t>8.1</w:t>
            </w:r>
            <w:r w:rsidRPr="00CB6A26">
              <w:tab/>
              <w:t>Check, maintain and store equipment, tools and materials according to manufacturer guidelines and organisational procedures.</w:t>
            </w:r>
          </w:p>
          <w:p w:rsidR="00000000" w:rsidRPr="00CB6A26" w:rsidP="00CB6A26">
            <w:pPr>
              <w:pStyle w:val="List"/>
            </w:pPr>
            <w:r w:rsidRPr="00CB6A26">
              <w:t>8.2</w:t>
            </w:r>
            <w:r w:rsidRPr="00CB6A26">
              <w:tab/>
            </w:r>
            <w:r w:rsidRPr="00CB6A26">
              <w:t>Restore work site to meet environmental and organisational requirements.</w:t>
            </w:r>
          </w:p>
          <w:p w:rsidR="00000000" w:rsidRPr="00CB6A26" w:rsidP="00CB6A26">
            <w:pPr>
              <w:pStyle w:val="List"/>
            </w:pPr>
            <w:r w:rsidRPr="00CB6A26">
              <w:t>8.3</w:t>
            </w:r>
            <w:r w:rsidRPr="00CB6A26">
              <w:tab/>
              <w:t>Complete workplace records and process as required.</w:t>
            </w:r>
          </w:p>
        </w:tc>
      </w:tr>
    </w:tbl>
    <w:p w:rsidR="00000000" w:rsidRPr="00CB6A26" w:rsidP="00CB6A26">
      <w:pPr>
        <w:pStyle w:val="BodyText"/>
      </w:pPr>
    </w:p>
    <w:p w:rsidR="00000000" w:rsidRPr="00CB6A26" w:rsidP="00CB6A26">
      <w:pPr>
        <w:pStyle w:val="AllowPageBreak"/>
      </w:pPr>
    </w:p>
    <w:p w:rsidR="00000000" w:rsidRPr="00CB6A26" w:rsidP="00CB6A26">
      <w:pPr>
        <w:pStyle w:val="Heading1"/>
      </w:pPr>
      <w:bookmarkStart w:id="9" w:name="O_404275"/>
      <w:bookmarkEnd w:id="9"/>
      <w:r w:rsidRPr="00CB6A26">
        <w:t>Required Skills and Knowledge</w:t>
      </w:r>
    </w:p>
    <w:tbl>
      <w:tblPr>
        <w:tblW w:w="0" w:type="auto"/>
        <w:tblLayout w:type="fixed"/>
        <w:tblCellMar>
          <w:left w:w="62" w:type="dxa"/>
          <w:right w:w="62" w:type="dxa"/>
        </w:tblCellMar>
        <w:tblLook w:val="0000"/>
      </w:tblPr>
      <w:tblGrid>
        <w:gridCol w:w="9072"/>
      </w:tblGrid>
      <w:tr w:rsidTr="00586A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t>This describes the essential skills and knowledge and their level, required fo</w:t>
            </w:r>
            <w:r w:rsidRPr="00CB6A26">
              <w:t>r this unit.</w:t>
            </w:r>
          </w:p>
        </w:tc>
      </w:tr>
      <w:tr w:rsidTr="00586A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6A26" w:rsidP="00CB6A26">
            <w:pPr>
              <w:pStyle w:val="BodyText"/>
            </w:pPr>
            <w:r w:rsidRPr="00CB6A26">
              <w:rPr>
                <w:rStyle w:val="SpecialBold"/>
              </w:rPr>
              <w:t>Required skills</w:t>
            </w:r>
            <w:r w:rsidRPr="00CB6A26">
              <w:t>:</w:t>
            </w:r>
          </w:p>
          <w:p w:rsidR="00000000" w:rsidRPr="00CB6A26" w:rsidP="00CB6A26">
            <w:pPr>
              <w:pStyle w:val="ListBullet"/>
            </w:pPr>
            <w:r w:rsidRPr="00CB6A26">
              <w:t>install and repair service pipes and fittings</w:t>
            </w:r>
          </w:p>
          <w:p w:rsidR="00000000" w:rsidRPr="00CB6A26" w:rsidP="00CB6A26">
            <w:pPr>
              <w:pStyle w:val="ListBullet"/>
            </w:pPr>
            <w:r w:rsidRPr="00CB6A26">
              <w:t>identify control system faults</w:t>
            </w:r>
          </w:p>
          <w:p w:rsidR="00000000" w:rsidRPr="00CB6A26" w:rsidP="00CB6A26">
            <w:pPr>
              <w:pStyle w:val="ListBullet"/>
            </w:pPr>
            <w:r w:rsidRPr="00CB6A26">
              <w:t>use safety equipment and personal protective equipment</w:t>
            </w:r>
          </w:p>
          <w:p w:rsidR="00000000" w:rsidRPr="00CB6A26" w:rsidP="00CB6A26">
            <w:pPr>
              <w:pStyle w:val="ListBullet"/>
            </w:pPr>
            <w:r w:rsidRPr="00CB6A26">
              <w:t>use tools and equipment</w:t>
            </w:r>
          </w:p>
          <w:p w:rsidR="00000000" w:rsidRPr="00CB6A26" w:rsidP="00CB6A26">
            <w:pPr>
              <w:pStyle w:val="ListBullet"/>
            </w:pPr>
            <w:r w:rsidRPr="00CB6A26">
              <w:t>identify hazards</w:t>
            </w:r>
          </w:p>
          <w:p w:rsidR="00000000" w:rsidRPr="00CB6A26" w:rsidP="00CB6A26">
            <w:pPr>
              <w:pStyle w:val="ListBullet"/>
            </w:pPr>
            <w:r w:rsidRPr="00CB6A26">
              <w:t>work effectively as part of a team</w:t>
            </w:r>
          </w:p>
          <w:p w:rsidR="00000000" w:rsidRPr="00CB6A26" w:rsidP="00CB6A26">
            <w:pPr>
              <w:pStyle w:val="ListBullet"/>
            </w:pPr>
            <w:r w:rsidRPr="00CB6A26">
              <w:t>perform work-related calculations</w:t>
            </w:r>
          </w:p>
          <w:p w:rsidR="00000000" w:rsidRPr="00CB6A26" w:rsidP="00CB6A26">
            <w:pPr>
              <w:pStyle w:val="ListBullet"/>
            </w:pPr>
            <w:r w:rsidRPr="00CB6A26">
              <w:t>identify and respond to operational problems</w:t>
            </w:r>
          </w:p>
          <w:p w:rsidR="00000000" w:rsidRPr="00CB6A26" w:rsidP="00CB6A26">
            <w:pPr>
              <w:pStyle w:val="ListBullet"/>
            </w:pPr>
            <w:r w:rsidRPr="00CB6A26">
              <w:t>use communication systems</w:t>
            </w:r>
          </w:p>
          <w:p w:rsidR="00000000" w:rsidRPr="00CB6A26" w:rsidP="00CB6A26">
            <w:pPr>
              <w:pStyle w:val="ListBullet"/>
            </w:pPr>
            <w:r w:rsidRPr="00CB6A26">
              <w:t>interpret plans, instructions and procedures</w:t>
            </w:r>
          </w:p>
          <w:p w:rsidR="00000000" w:rsidRPr="00CB6A26" w:rsidP="00CB6A26">
            <w:pPr>
              <w:pStyle w:val="ListBullet"/>
            </w:pPr>
            <w:r w:rsidRPr="00CB6A26">
              <w:t>follow procedures and standards</w:t>
            </w:r>
          </w:p>
          <w:p w:rsidR="00000000" w:rsidRPr="00CB6A26" w:rsidP="00CB6A26">
            <w:pPr>
              <w:pStyle w:val="ListBullet"/>
            </w:pPr>
            <w:r w:rsidRPr="00CB6A26">
              <w:t>complete documentation</w:t>
            </w:r>
          </w:p>
          <w:p w:rsidR="00000000" w:rsidRPr="00CB6A26" w:rsidP="00CB6A26">
            <w:pPr>
              <w:pStyle w:val="ListBullet"/>
            </w:pPr>
            <w:r w:rsidRPr="00CB6A26">
              <w:t>use literacy skills in regard to verbal and written</w:t>
            </w:r>
            <w:r w:rsidRPr="00CB6A26">
              <w:t xml:space="preserve"> communication in the workplace</w:t>
            </w:r>
          </w:p>
          <w:p w:rsidR="00000000" w:rsidP="00CB6A26">
            <w:pPr>
              <w:pStyle w:val="ListBullet"/>
              <w:rPr>
                <w:lang w:val="en-NZ"/>
              </w:rPr>
            </w:pPr>
            <w:r w:rsidRPr="00CB6A26">
              <w:t>communicate with customers and other employees</w:t>
            </w:r>
          </w:p>
        </w:tc>
      </w:tr>
      <w:tr w:rsidTr="00586A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6A26" w:rsidP="00CB6A26">
            <w:pPr>
              <w:pStyle w:val="BodyText"/>
            </w:pPr>
            <w:r w:rsidRPr="00CB6A26">
              <w:rPr>
                <w:rStyle w:val="SpecialBold"/>
              </w:rPr>
              <w:t>Required knowledge</w:t>
            </w:r>
            <w:r w:rsidRPr="00CB6A26">
              <w:t>:</w:t>
            </w:r>
          </w:p>
          <w:p w:rsidR="00000000" w:rsidRPr="00CB6A26" w:rsidP="00CB6A26">
            <w:pPr>
              <w:pStyle w:val="ListBullet"/>
            </w:pPr>
            <w:r w:rsidRPr="00CB6A26">
              <w:t>OHS procedures</w:t>
            </w:r>
          </w:p>
          <w:p w:rsidR="00000000" w:rsidRPr="00CB6A26" w:rsidP="00CB6A26">
            <w:pPr>
              <w:pStyle w:val="ListBullet"/>
            </w:pPr>
            <w:r w:rsidRPr="00CB6A26">
              <w:t>personal work site safety</w:t>
            </w:r>
          </w:p>
          <w:p w:rsidR="00000000" w:rsidRPr="00CB6A26" w:rsidP="00CB6A26">
            <w:pPr>
              <w:pStyle w:val="ListBullet"/>
            </w:pPr>
            <w:r w:rsidRPr="00CB6A26">
              <w:t>risk factors</w:t>
            </w:r>
          </w:p>
          <w:p w:rsidR="00000000" w:rsidRPr="00CB6A26" w:rsidP="00CB6A26">
            <w:pPr>
              <w:pStyle w:val="ListBullet"/>
            </w:pPr>
            <w:r w:rsidRPr="00CB6A26">
              <w:t>equipment operation</w:t>
            </w:r>
          </w:p>
          <w:p w:rsidR="00000000" w:rsidRPr="00CB6A26" w:rsidP="00CB6A26">
            <w:pPr>
              <w:pStyle w:val="ListBullet"/>
            </w:pPr>
            <w:r w:rsidRPr="00CB6A26">
              <w:t>environmental aspects of service installation</w:t>
            </w:r>
          </w:p>
          <w:p w:rsidR="00000000" w:rsidRPr="00CB6A26" w:rsidP="00CB6A26">
            <w:pPr>
              <w:pStyle w:val="ListBullet"/>
            </w:pPr>
            <w:r w:rsidRPr="00CB6A26">
              <w:t>pipe systems and installation requirements</w:t>
            </w:r>
          </w:p>
          <w:p w:rsidR="00000000" w:rsidRPr="00CB6A26" w:rsidP="00CB6A26">
            <w:pPr>
              <w:pStyle w:val="ListBullet"/>
            </w:pPr>
            <w:r w:rsidRPr="00CB6A26">
              <w:t>characteristics of pipe materials</w:t>
            </w:r>
          </w:p>
          <w:p w:rsidR="00000000" w:rsidRPr="00CB6A26" w:rsidP="00CB6A26">
            <w:pPr>
              <w:pStyle w:val="ListBullet"/>
            </w:pPr>
            <w:r w:rsidRPr="00CB6A26">
              <w:t>work-related calculations</w:t>
            </w:r>
          </w:p>
          <w:p w:rsidR="00000000" w:rsidRPr="00CB6A26" w:rsidP="00CB6A26">
            <w:pPr>
              <w:pStyle w:val="ListBullet"/>
            </w:pPr>
            <w:r w:rsidRPr="00CB6A26">
              <w:t>systems' operation</w:t>
            </w:r>
          </w:p>
          <w:p w:rsidR="00000000" w:rsidRPr="00CB6A26" w:rsidP="00CB6A26">
            <w:pPr>
              <w:pStyle w:val="ListBullet"/>
            </w:pPr>
            <w:r w:rsidRPr="00CB6A26">
              <w:t>testing systems</w:t>
            </w:r>
          </w:p>
          <w:p w:rsidR="00000000" w:rsidRPr="00CB6A26" w:rsidP="00CB6A26">
            <w:pPr>
              <w:pStyle w:val="ListBullet"/>
            </w:pPr>
            <w:r w:rsidRPr="00CB6A26">
              <w:t>corrosion principles applicable to service pipes and fittings</w:t>
            </w:r>
          </w:p>
          <w:p w:rsidR="00000000" w:rsidRPr="00CB6A26" w:rsidP="00CB6A26">
            <w:pPr>
              <w:pStyle w:val="ListBullet"/>
            </w:pPr>
            <w:r w:rsidRPr="00CB6A26">
              <w:t>operation of water meters</w:t>
            </w:r>
          </w:p>
        </w:tc>
      </w:tr>
    </w:tbl>
    <w:p w:rsidR="00000000" w:rsidRPr="00CB6A26" w:rsidP="00CB6A26">
      <w:pPr>
        <w:pStyle w:val="BodyText"/>
      </w:pPr>
    </w:p>
    <w:p w:rsidR="00000000" w:rsidRPr="00CB6A26" w:rsidP="00CB6A26">
      <w:pPr>
        <w:pStyle w:val="AllowPageBreak"/>
      </w:pPr>
    </w:p>
    <w:p w:rsidR="00000000" w:rsidRPr="00CB6A26" w:rsidP="00CB6A26">
      <w:pPr>
        <w:pStyle w:val="Heading1"/>
      </w:pPr>
      <w:bookmarkStart w:id="10" w:name="O_404281"/>
      <w:bookmarkEnd w:id="10"/>
      <w:r w:rsidRPr="00CB6A26">
        <w:t>Evidence Guide</w:t>
      </w:r>
    </w:p>
    <w:tbl>
      <w:tblPr>
        <w:tblW w:w="0" w:type="auto"/>
        <w:tblLayout w:type="fixed"/>
        <w:tblCellMar>
          <w:left w:w="62" w:type="dxa"/>
          <w:right w:w="62" w:type="dxa"/>
        </w:tblCellMar>
        <w:tblLook w:val="0000"/>
      </w:tblPr>
      <w:tblGrid>
        <w:gridCol w:w="2988"/>
        <w:gridCol w:w="6084"/>
      </w:tblGrid>
      <w:tr w:rsidTr="00586A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t>The evidence guide provides advice on assessment and must be read in conjunction with the performance criteria, required skills and knowledge, the range statement and the Assessment Guidelines for the Training Package.</w:t>
            </w:r>
          </w:p>
        </w:tc>
      </w:tr>
      <w:tr w:rsidTr="00586A9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rPr>
                <w:rStyle w:val="SpecialBold"/>
              </w:rPr>
              <w:t>Critical aspects for</w:t>
            </w:r>
            <w:r w:rsidRPr="00CB6A26">
              <w:rPr>
                <w:rStyle w:val="SpecialBold"/>
              </w:rPr>
              <w:t xml:space="preserve">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CB6A26" w:rsidP="00CB6A26">
            <w:pPr>
              <w:pStyle w:val="BodyText"/>
            </w:pPr>
            <w:r w:rsidRPr="00CB6A26">
              <w:t>The candidate should demonstrate the ability to install and repair water services between the main supply and customer connection by:</w:t>
            </w:r>
          </w:p>
          <w:p w:rsidR="00000000" w:rsidRPr="00CB6A26" w:rsidP="00CB6A26">
            <w:pPr>
              <w:pStyle w:val="ListBullet"/>
            </w:pPr>
            <w:r w:rsidRPr="00CB6A26">
              <w:t>planning work and preparing work site</w:t>
            </w:r>
          </w:p>
          <w:p w:rsidR="00000000" w:rsidRPr="00CB6A26" w:rsidP="00CB6A26">
            <w:pPr>
              <w:pStyle w:val="ListBullet"/>
            </w:pPr>
            <w:r w:rsidRPr="00CB6A26">
              <w:t>performing</w:t>
            </w:r>
            <w:r w:rsidRPr="00CB6A26">
              <w:t xml:space="preserve"> installation and repair tasks according to manufacturer specifications and legislative and organisational requirements</w:t>
            </w:r>
          </w:p>
          <w:p w:rsidR="00000000" w:rsidRPr="00CB6A26" w:rsidP="00CB6A26">
            <w:pPr>
              <w:pStyle w:val="ListBullet"/>
            </w:pPr>
            <w:r w:rsidRPr="00CB6A26">
              <w:t>ensuring system hygiene and operational performance</w:t>
            </w:r>
          </w:p>
          <w:p w:rsidR="00000000" w:rsidP="00CB6A26">
            <w:pPr>
              <w:pStyle w:val="ListBullet"/>
              <w:rPr>
                <w:lang w:val="en-NZ"/>
              </w:rPr>
            </w:pPr>
            <w:r w:rsidRPr="00CB6A26">
              <w:t>checking work, restoring work site, storing equipment and completing documentation</w:t>
            </w:r>
          </w:p>
        </w:tc>
      </w:tr>
      <w:tr w:rsidTr="00586A9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CB6A26" w:rsidP="00CB6A26">
            <w:pPr>
              <w:pStyle w:val="BodyText"/>
            </w:pPr>
            <w:r w:rsidRPr="00CB6A26">
              <w:t xml:space="preserve">Access to the workplace and resources including: </w:t>
            </w:r>
          </w:p>
          <w:p w:rsidR="00000000" w:rsidRPr="00CB6A26" w:rsidP="00CB6A26">
            <w:pPr>
              <w:pStyle w:val="ListBullet"/>
            </w:pPr>
            <w:r w:rsidRPr="00CB6A26">
              <w:t>documentation that should normally be available in a water industry organisation</w:t>
            </w:r>
          </w:p>
          <w:p w:rsidR="00000000" w:rsidRPr="00CB6A26" w:rsidP="00CB6A26">
            <w:pPr>
              <w:pStyle w:val="ListBullet"/>
            </w:pPr>
            <w:r w:rsidRPr="00CB6A26">
              <w:t>relevant codes, standards and government regulations</w:t>
            </w:r>
          </w:p>
          <w:p w:rsidR="00000000" w:rsidRPr="00CB6A26" w:rsidP="00CB6A26">
            <w:pPr>
              <w:pStyle w:val="BodyText"/>
            </w:pPr>
            <w:r w:rsidRPr="00CB6A26">
              <w:t>Where applicable, phys</w:t>
            </w:r>
            <w:r w:rsidRPr="00CB6A26">
              <w:t>ical resources should include equipment modified for people with disabilities.</w:t>
            </w:r>
          </w:p>
          <w:p w:rsidR="00000000" w:rsidRPr="00CB6A26" w:rsidP="00CB6A26">
            <w:pPr>
              <w:pStyle w:val="BodyText"/>
            </w:pPr>
            <w:r w:rsidRPr="00CB6A26">
              <w:t>Access must be provided to appropriate learning and assessment support when required.</w:t>
            </w:r>
          </w:p>
          <w:p w:rsidR="00000000" w:rsidRPr="00CB6A26" w:rsidP="00CB6A26">
            <w:pPr>
              <w:pStyle w:val="BodyText"/>
            </w:pPr>
            <w:r w:rsidRPr="00CB6A26">
              <w:t xml:space="preserve">Assessment processes and techniques must be culturally appropriate, and appropriate to the </w:t>
            </w:r>
            <w:r w:rsidRPr="00CB6A26">
              <w:t>language and literacy capacity of the candidate and the work being performed.</w:t>
            </w:r>
          </w:p>
          <w:p w:rsidR="00000000" w:rsidRPr="00CB6A26" w:rsidP="00CB6A26">
            <w:pPr>
              <w:pStyle w:val="BodyText"/>
            </w:pPr>
            <w:r w:rsidRPr="00CB6A26">
              <w:t>Validity and sufficiency of evidence requires that:</w:t>
            </w:r>
          </w:p>
          <w:p w:rsidR="00000000" w:rsidRPr="00CB6A26" w:rsidP="00CB6A26">
            <w:pPr>
              <w:pStyle w:val="ListBullet"/>
            </w:pPr>
            <w:r w:rsidRPr="00CB6A26">
              <w:t>competency will need to be demonstrated over a period of time reflecting the scope of the role and the practical requirements</w:t>
            </w:r>
            <w:r w:rsidRPr="00CB6A26">
              <w:t xml:space="preserve"> of the workplace</w:t>
            </w:r>
          </w:p>
          <w:p w:rsidR="00000000" w:rsidRPr="00CB6A26" w:rsidP="00CB6A26">
            <w:pPr>
              <w:pStyle w:val="ListBullet"/>
            </w:pPr>
            <w:r w:rsidRPr="00CB6A26">
              <w:t>where the assessment is part of a structured learning experience the evidence collected must relate to a number of performances assessed at different points in time and separated by further learning and practice</w:t>
            </w:r>
          </w:p>
          <w:p w:rsidR="00000000" w:rsidRPr="00CB6A26" w:rsidP="00CB6A26">
            <w:pPr>
              <w:pStyle w:val="ListBullet"/>
            </w:pPr>
            <w:r w:rsidRPr="00CB6A26">
              <w:t>a decision of competence s</w:t>
            </w:r>
            <w:r w:rsidRPr="00CB6A26">
              <w:t>hould only be made when the assessor has complete confidence in the person's competence over time and in various contexts</w:t>
            </w:r>
          </w:p>
          <w:p w:rsidR="00000000" w:rsidRPr="00CB6A26" w:rsidP="00CB6A26">
            <w:pPr>
              <w:pStyle w:val="ListBullet"/>
            </w:pPr>
            <w:r w:rsidRPr="00CB6A26">
              <w:t>all assessment that is part of a structured learning experience must include a combination of direct, indirect and supplementary evide</w:t>
            </w:r>
            <w:r w:rsidRPr="00CB6A26">
              <w:t>nce</w:t>
            </w:r>
          </w:p>
          <w:p w:rsidR="00000000" w:rsidRPr="00CB6A26" w:rsidP="00CB6A26">
            <w:pPr>
              <w:pStyle w:val="ListBullet"/>
            </w:pPr>
            <w:r w:rsidRPr="00CB6A26">
              <w:t>where assessment is for the purpose of recognition (RCC/RPL), the evidence provided will need to be authenticated and show that it represents competency demonstrated over a period of time</w:t>
            </w:r>
          </w:p>
          <w:p w:rsidR="00000000" w:rsidRPr="00CB6A26" w:rsidP="00CB6A26">
            <w:pPr>
              <w:pStyle w:val="ListBullet"/>
            </w:pPr>
            <w:r w:rsidRPr="00CB6A26">
              <w:t>assessment can be through simulated project-based activity and m</w:t>
            </w:r>
            <w:r w:rsidRPr="00CB6A26">
              <w:t>ust include evidence relating to each of the elements in this unit</w:t>
            </w:r>
          </w:p>
          <w:p w:rsidR="00000000" w:rsidRPr="00CB6A26" w:rsidP="00CB6A26">
            <w:pPr>
              <w:pStyle w:val="BodyText"/>
            </w:pPr>
            <w:r w:rsidRPr="00CB6A26">
              <w:t>In all cases where practical assessment is used it will be combined with targeted questioning to assess the underpinning knowledge. Questioning will be undertaken in a manner appropriate to</w:t>
            </w:r>
            <w:r w:rsidRPr="00CB6A26">
              <w:t xml:space="preserve"> the skill levels of the operator and cultural issues that may affect responses to the questions, and will reflect the requirements of the competency and the work being performed.</w:t>
            </w:r>
          </w:p>
        </w:tc>
      </w:tr>
    </w:tbl>
    <w:p w:rsidR="00000000" w:rsidRPr="00CB6A26" w:rsidP="00CB6A26">
      <w:pPr>
        <w:pStyle w:val="BodyText"/>
      </w:pPr>
    </w:p>
    <w:p w:rsidR="00000000" w:rsidRPr="00CB6A26" w:rsidP="00CB6A26">
      <w:pPr>
        <w:pStyle w:val="AllowPageBreak"/>
      </w:pPr>
    </w:p>
    <w:p w:rsidR="00000000" w:rsidRPr="00CB6A26" w:rsidP="00CB6A26">
      <w:pPr>
        <w:pStyle w:val="Heading1"/>
      </w:pPr>
      <w:bookmarkStart w:id="11" w:name="O_404276"/>
      <w:bookmarkEnd w:id="11"/>
      <w:r w:rsidRPr="00CB6A26">
        <w:t>Range Statement</w:t>
      </w:r>
    </w:p>
    <w:tbl>
      <w:tblPr>
        <w:tblW w:w="0" w:type="auto"/>
        <w:tblLayout w:type="fixed"/>
        <w:tblCellMar>
          <w:left w:w="62" w:type="dxa"/>
          <w:right w:w="62" w:type="dxa"/>
        </w:tblCellMar>
        <w:tblLook w:val="0000"/>
      </w:tblPr>
      <w:tblGrid>
        <w:gridCol w:w="2988"/>
        <w:gridCol w:w="6084"/>
      </w:tblGrid>
      <w:tr w:rsidTr="00586A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t xml:space="preserve">The range statement relates to the unit of competency as a whole. It allows for different work environments and situations that may affect performance. </w:t>
            </w:r>
            <w:r w:rsidRPr="00CB6A26">
              <w:rPr>
                <w:rStyle w:val="BoldandItalics"/>
              </w:rPr>
              <w:t>Bold italicised</w:t>
            </w:r>
            <w:r w:rsidRPr="00CB6A26">
              <w:t xml:space="preserve"> wording, if used in the performance criteria, is detailed below. Add any essential opera</w:t>
            </w:r>
            <w:r w:rsidRPr="00CB6A26">
              <w:t>ting conditions that may be present with training and assessment depending on the work situation, needs of the candidate, accessibility of the item, and local industry and regional contexts.</w:t>
            </w:r>
          </w:p>
        </w:tc>
      </w:tr>
      <w:tr w:rsidTr="00586A9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rPr>
                <w:rStyle w:val="BoldandItalics"/>
              </w:rPr>
              <w:t>Work requirements</w:t>
            </w:r>
            <w:r w:rsidRPr="00CB6A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B6A26" w:rsidP="00CB6A26">
            <w:pPr>
              <w:pStyle w:val="ListBullet"/>
            </w:pPr>
            <w:r w:rsidRPr="00CB6A26">
              <w:t>confined spaces</w:t>
            </w:r>
          </w:p>
          <w:p w:rsidR="00000000" w:rsidP="00CB6A26">
            <w:pPr>
              <w:pStyle w:val="ListBullet"/>
              <w:rPr>
                <w:lang w:val="en-NZ"/>
              </w:rPr>
            </w:pPr>
            <w:r w:rsidRPr="00CB6A26">
              <w:t>lifting and moving materials in a trench</w:t>
            </w:r>
          </w:p>
        </w:tc>
      </w:tr>
      <w:tr w:rsidTr="00586A9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rPr>
                <w:rStyle w:val="BoldandItalics"/>
              </w:rPr>
              <w:t>Legislative and organisational requirements</w:t>
            </w:r>
            <w:r w:rsidRPr="00CB6A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B6A26" w:rsidP="00CB6A26">
            <w:pPr>
              <w:pStyle w:val="ListBullet"/>
            </w:pPr>
            <w:r w:rsidRPr="00CB6A26">
              <w:t>relevant federal and state or territory legislation and regulations</w:t>
            </w:r>
          </w:p>
          <w:p w:rsidR="00000000" w:rsidRPr="00CB6A26" w:rsidP="00CB6A26">
            <w:pPr>
              <w:pStyle w:val="ListBullet"/>
            </w:pPr>
            <w:r w:rsidRPr="00CB6A26">
              <w:t>codes of practice, associated standards and guidance material</w:t>
            </w:r>
          </w:p>
          <w:p w:rsidR="00000000" w:rsidRPr="00CB6A26" w:rsidP="00CB6A26">
            <w:pPr>
              <w:pStyle w:val="ListBullet"/>
            </w:pPr>
            <w:r w:rsidRPr="00CB6A26">
              <w:t xml:space="preserve">documented organisational </w:t>
            </w:r>
            <w:r w:rsidRPr="00CB6A26">
              <w:t>policies, manuals and induction programs</w:t>
            </w:r>
          </w:p>
          <w:p w:rsidR="00000000" w:rsidP="00CB6A26">
            <w:pPr>
              <w:pStyle w:val="ListBullet"/>
              <w:rPr>
                <w:lang w:val="en-NZ"/>
              </w:rPr>
            </w:pPr>
            <w:r w:rsidRPr="00CB6A26">
              <w:t>relevant community planning and development agreements, such as land care agreements</w:t>
            </w:r>
          </w:p>
        </w:tc>
      </w:tr>
      <w:tr w:rsidTr="00586A9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rPr>
                <w:rStyle w:val="BoldandItalics"/>
              </w:rPr>
              <w:t>Equipment</w:t>
            </w:r>
            <w:r w:rsidRPr="00CB6A26">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CB6A26" w:rsidP="00CB6A26">
            <w:pPr>
              <w:pStyle w:val="ListBullet"/>
            </w:pPr>
            <w:r w:rsidRPr="00CB6A26">
              <w:t>hand and power tools</w:t>
            </w:r>
          </w:p>
          <w:p w:rsidR="00000000" w:rsidRPr="00CB6A26" w:rsidP="00CB6A26">
            <w:pPr>
              <w:pStyle w:val="ListBullet"/>
            </w:pPr>
            <w:r w:rsidRPr="00CB6A26">
              <w:t>lifting and winching equipment</w:t>
            </w:r>
          </w:p>
          <w:p w:rsidR="00000000" w:rsidRPr="00CB6A26" w:rsidP="00CB6A26">
            <w:pPr>
              <w:pStyle w:val="ListBullet"/>
            </w:pPr>
            <w:r w:rsidRPr="00CB6A26">
              <w:t>mechanical excavation equipment</w:t>
            </w:r>
          </w:p>
          <w:p w:rsidR="00000000" w:rsidRPr="00CB6A26" w:rsidP="00CB6A26">
            <w:pPr>
              <w:pStyle w:val="ListBullet"/>
            </w:pPr>
            <w:r w:rsidRPr="00CB6A26">
              <w:t>pneumatic and mo</w:t>
            </w:r>
            <w:r w:rsidRPr="00CB6A26">
              <w:t>torised equipment</w:t>
            </w:r>
          </w:p>
          <w:p w:rsidR="00000000" w:rsidRPr="00CB6A26" w:rsidP="00CB6A26">
            <w:pPr>
              <w:pStyle w:val="ListBullet"/>
            </w:pPr>
            <w:r w:rsidRPr="00CB6A26">
              <w:t>pressure drilling and tapping machines</w:t>
            </w:r>
          </w:p>
          <w:p w:rsidR="00000000" w:rsidRPr="00CB6A26" w:rsidP="00CB6A26">
            <w:pPr>
              <w:pStyle w:val="ListBullet"/>
            </w:pPr>
            <w:r w:rsidRPr="00CB6A26">
              <w:t>pipe cutting and bending apparatus</w:t>
            </w:r>
          </w:p>
          <w:p w:rsidR="00000000" w:rsidRPr="00CB6A26" w:rsidP="00CB6A26">
            <w:pPr>
              <w:pStyle w:val="ListBullet"/>
            </w:pPr>
            <w:r w:rsidRPr="00CB6A26">
              <w:t>thread cutting equipment</w:t>
            </w:r>
          </w:p>
          <w:p w:rsidR="00000000" w:rsidRPr="00CB6A26" w:rsidP="00CB6A26">
            <w:pPr>
              <w:pStyle w:val="ListBullet"/>
            </w:pPr>
            <w:r w:rsidRPr="00CB6A26">
              <w:t>communication equipment</w:t>
            </w:r>
          </w:p>
          <w:p w:rsidR="00000000" w:rsidRPr="00CB6A26" w:rsidP="00CB6A26">
            <w:pPr>
              <w:pStyle w:val="ListBullet"/>
            </w:pPr>
            <w:r w:rsidRPr="00CB6A26">
              <w:t>bridging clamps</w:t>
            </w:r>
          </w:p>
          <w:p w:rsidR="00000000" w:rsidRPr="00CB6A26" w:rsidP="00CB6A26">
            <w:pPr>
              <w:pStyle w:val="ListBullet"/>
            </w:pPr>
            <w:r w:rsidRPr="00CB6A26">
              <w:t>insulating gloves</w:t>
            </w:r>
          </w:p>
          <w:p w:rsidR="00000000" w:rsidP="00CB6A26">
            <w:pPr>
              <w:pStyle w:val="ListBullet"/>
              <w:rPr>
                <w:lang w:val="en-NZ"/>
              </w:rPr>
            </w:pPr>
            <w:r w:rsidRPr="00CB6A26">
              <w:t>personal protective equipment</w:t>
            </w:r>
          </w:p>
        </w:tc>
      </w:tr>
      <w:tr w:rsidTr="00586A9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rPr>
                <w:rStyle w:val="BoldandItalics"/>
              </w:rPr>
              <w:t>Pipes</w:t>
            </w:r>
            <w:r w:rsidRPr="00CB6A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B6A26" w:rsidP="00CB6A26">
            <w:pPr>
              <w:pStyle w:val="ListBullet"/>
            </w:pPr>
            <w:r w:rsidRPr="00CB6A26">
              <w:t>copper</w:t>
            </w:r>
          </w:p>
          <w:p w:rsidR="00000000" w:rsidRPr="00CB6A26" w:rsidP="00CB6A26">
            <w:pPr>
              <w:pStyle w:val="ListBullet"/>
            </w:pPr>
            <w:r w:rsidRPr="00CB6A26">
              <w:t>polybutylene</w:t>
            </w:r>
          </w:p>
          <w:p w:rsidR="00000000" w:rsidRPr="00CB6A26" w:rsidP="00CB6A26">
            <w:pPr>
              <w:pStyle w:val="ListBullet"/>
            </w:pPr>
            <w:r w:rsidRPr="00CB6A26">
              <w:t>brass</w:t>
            </w:r>
          </w:p>
          <w:p w:rsidR="00000000" w:rsidRPr="00CB6A26" w:rsidP="00CB6A26">
            <w:pPr>
              <w:pStyle w:val="ListBullet"/>
            </w:pPr>
            <w:r w:rsidRPr="00CB6A26">
              <w:t>polyethylene</w:t>
            </w:r>
          </w:p>
          <w:p w:rsidR="00000000" w:rsidRPr="00CB6A26" w:rsidP="00CB6A26">
            <w:pPr>
              <w:pStyle w:val="ListBullet"/>
            </w:pPr>
            <w:r w:rsidRPr="00CB6A26">
              <w:t>polyvinyl chloride (PVC)</w:t>
            </w:r>
          </w:p>
          <w:p w:rsidR="00000000" w:rsidP="00CB6A26">
            <w:pPr>
              <w:pStyle w:val="ListBullet"/>
              <w:rPr>
                <w:lang w:val="en-NZ"/>
              </w:rPr>
            </w:pPr>
            <w:r w:rsidRPr="00CB6A26">
              <w:t>galvanised steel</w:t>
            </w:r>
          </w:p>
        </w:tc>
      </w:tr>
      <w:tr w:rsidTr="00586A9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rPr>
                <w:rStyle w:val="BoldandItalics"/>
              </w:rPr>
              <w:t>Joints</w:t>
            </w:r>
            <w:r w:rsidRPr="00CB6A26">
              <w:t xml:space="preserve"> may be:</w:t>
            </w:r>
          </w:p>
        </w:tc>
        <w:tc>
          <w:tcPr>
            <w:tcW w:w="6084" w:type="dxa"/>
            <w:tcBorders>
              <w:top w:val="nil"/>
              <w:left w:val="nil"/>
              <w:bottom w:val="nil"/>
              <w:right w:val="nil"/>
            </w:tcBorders>
            <w:tcMar>
              <w:top w:w="0" w:type="dxa"/>
              <w:left w:w="62" w:type="dxa"/>
              <w:bottom w:w="0" w:type="dxa"/>
              <w:right w:w="62" w:type="dxa"/>
            </w:tcMar>
          </w:tcPr>
          <w:p w:rsidR="00000000" w:rsidRPr="00CB6A26" w:rsidP="00CB6A26">
            <w:pPr>
              <w:pStyle w:val="ListBullet"/>
            </w:pPr>
            <w:r w:rsidRPr="00CB6A26">
              <w:t>threaded</w:t>
            </w:r>
          </w:p>
          <w:p w:rsidR="00000000" w:rsidRPr="00CB6A26" w:rsidP="00CB6A26">
            <w:pPr>
              <w:pStyle w:val="ListBullet"/>
            </w:pPr>
            <w:r w:rsidRPr="00CB6A26">
              <w:t>electrofusion</w:t>
            </w:r>
          </w:p>
          <w:p w:rsidR="00000000" w:rsidRPr="00CB6A26" w:rsidP="00CB6A26">
            <w:pPr>
              <w:pStyle w:val="ListBullet"/>
            </w:pPr>
            <w:r w:rsidRPr="00CB6A26">
              <w:t>push fit</w:t>
            </w:r>
          </w:p>
          <w:p w:rsidR="00000000" w:rsidRPr="00CB6A26" w:rsidP="00CB6A26">
            <w:pPr>
              <w:pStyle w:val="ListBullet"/>
            </w:pPr>
            <w:r w:rsidRPr="00CB6A26">
              <w:t>solvent welded</w:t>
            </w:r>
          </w:p>
          <w:p w:rsidR="00000000" w:rsidRPr="00CB6A26" w:rsidP="00CB6A26">
            <w:pPr>
              <w:pStyle w:val="ListBullet"/>
            </w:pPr>
            <w:r w:rsidRPr="00CB6A26">
              <w:t>butt welded</w:t>
            </w:r>
          </w:p>
          <w:p w:rsidR="00000000" w:rsidRPr="00CB6A26" w:rsidP="00CB6A26">
            <w:pPr>
              <w:pStyle w:val="ListBullet"/>
            </w:pPr>
            <w:r w:rsidRPr="00CB6A26">
              <w:t>compression</w:t>
            </w:r>
          </w:p>
          <w:p w:rsidR="00000000" w:rsidP="00CB6A26">
            <w:pPr>
              <w:pStyle w:val="ListBullet"/>
              <w:rPr>
                <w:lang w:val="en-NZ"/>
              </w:rPr>
            </w:pPr>
            <w:r w:rsidRPr="00CB6A26">
              <w:t>silver soldered</w:t>
            </w:r>
          </w:p>
        </w:tc>
      </w:tr>
      <w:tr w:rsidTr="00586A9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B6A26">
            <w:pPr>
              <w:pStyle w:val="BodyText"/>
              <w:rPr>
                <w:lang w:val="en-NZ"/>
              </w:rPr>
            </w:pPr>
            <w:r w:rsidRPr="00CB6A26">
              <w:rPr>
                <w:rStyle w:val="BoldandItalics"/>
              </w:rPr>
              <w:t>Fittings</w:t>
            </w:r>
            <w:r w:rsidRPr="00CB6A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B6A26" w:rsidP="00CB6A26">
            <w:pPr>
              <w:pStyle w:val="ListBullet"/>
            </w:pPr>
            <w:r w:rsidRPr="00CB6A26">
              <w:t>tapping bands</w:t>
            </w:r>
          </w:p>
          <w:p w:rsidR="00000000" w:rsidRPr="00CB6A26" w:rsidP="00CB6A26">
            <w:pPr>
              <w:pStyle w:val="ListBullet"/>
            </w:pPr>
            <w:r w:rsidRPr="00CB6A26">
              <w:t>main taps</w:t>
            </w:r>
          </w:p>
          <w:p w:rsidR="00000000" w:rsidRPr="00CB6A26" w:rsidP="00CB6A26">
            <w:pPr>
              <w:pStyle w:val="ListBullet"/>
            </w:pPr>
            <w:r w:rsidRPr="00CB6A26">
              <w:t>ferrules</w:t>
            </w:r>
          </w:p>
          <w:p w:rsidR="00000000" w:rsidRPr="00CB6A26" w:rsidP="00CB6A26">
            <w:pPr>
              <w:pStyle w:val="ListBullet"/>
            </w:pPr>
            <w:r w:rsidRPr="00CB6A26">
              <w:t>ball valves</w:t>
            </w:r>
          </w:p>
          <w:p w:rsidR="00000000" w:rsidRPr="00CB6A26" w:rsidP="00CB6A26">
            <w:pPr>
              <w:pStyle w:val="ListBullet"/>
            </w:pPr>
            <w:r w:rsidRPr="00CB6A26">
              <w:t>dirt boxes</w:t>
            </w:r>
          </w:p>
          <w:p w:rsidR="00000000" w:rsidRPr="00CB6A26" w:rsidP="00CB6A26">
            <w:pPr>
              <w:pStyle w:val="ListBullet"/>
            </w:pPr>
            <w:r w:rsidRPr="00CB6A26">
              <w:t>meter boxes</w:t>
            </w:r>
          </w:p>
        </w:tc>
      </w:tr>
    </w:tbl>
    <w:p w:rsidR="00586A9C" w:rsidP="00CB6A26">
      <w:pPr>
        <w:pStyle w:val="BodyText"/>
      </w:pPr>
    </w:p>
    <w:p w:rsidR="00586A9C" w:rsidP="00CB6A26">
      <w:pPr>
        <w:pStyle w:val="BodyText"/>
      </w:pPr>
    </w:p>
    <w:p w:rsidR="00000000" w:rsidRPr="00CB6A26" w:rsidP="00CB6A26">
      <w:pPr>
        <w:pStyle w:val="Heading1"/>
      </w:pPr>
      <w:bookmarkStart w:id="12" w:name="O_404273"/>
      <w:bookmarkEnd w:id="12"/>
      <w:r w:rsidRPr="00CB6A26">
        <w:t>Unit Sector(s)</w:t>
      </w:r>
    </w:p>
    <w:p w:rsidR="00000000" w:rsidRPr="00CB6A26" w:rsidP="00CB6A26">
      <w:pPr>
        <w:pStyle w:val="BodyText"/>
      </w:pPr>
      <w:r w:rsidRPr="00CB6A26">
        <w:t>Not applicable.</w:t>
      </w:r>
    </w:p>
    <w:p w:rsidR="00000000" w:rsidRPr="00CB6A26" w:rsidP="00CB6A26">
      <w:pPr>
        <w:pStyle w:val="AllowPageBreak"/>
      </w:pPr>
    </w:p>
    <w:p w:rsidR="00000000" w:rsidRPr="00CB6A26" w:rsidP="00CB6A26">
      <w:pPr>
        <w:pStyle w:val="Heading1"/>
      </w:pPr>
      <w:bookmarkStart w:id="13" w:name="O_404285"/>
      <w:bookmarkEnd w:id="13"/>
      <w:r w:rsidRPr="00CB6A26">
        <w:t>Competency field</w:t>
      </w:r>
    </w:p>
    <w:p w:rsidR="00000000" w:rsidRPr="00CB6A26" w:rsidP="00CB6A26">
      <w:pPr>
        <w:pStyle w:val="BodyText"/>
      </w:pPr>
      <w:r w:rsidRPr="00CB6A26">
        <w:t>Collection and distribution.</w:t>
      </w:r>
    </w:p>
    <w:p w:rsidR="00000000" w:rsidRPr="00CB6A26" w:rsidP="00CB6A26"/>
    <w:sectPr w:rsidSect="00CB6A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A9C" w:rsidP="00586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9C" w:rsidP="00CB6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6A9C" w:rsidP="00CB6A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86A9C" w:rsidP="00CB6A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A9C" w:rsidP="00586A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9C" w:rsidP="00CB6A26">
    <w:pPr>
      <w:pStyle w:val="Header"/>
      <w:framePr w:wrap="around"/>
    </w:pPr>
    <w:r>
      <w:fldChar w:fldCharType="begin"/>
    </w:r>
    <w:r>
      <w:instrText xml:space="preserve"> TITLE   \* MERGEFORMAT </w:instrText>
    </w:r>
    <w:r>
      <w:fldChar w:fldCharType="separate"/>
    </w:r>
    <w:r>
      <w:t>NWP253B Install and repair water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6A9C" w:rsidP="00CB6A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D21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26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6A26"/>
    <w:pPr>
      <w:spacing w:before="360" w:after="60"/>
      <w:outlineLvl w:val="0"/>
    </w:pPr>
    <w:rPr>
      <w:sz w:val="32"/>
    </w:rPr>
  </w:style>
  <w:style w:type="paragraph" w:styleId="Heading2">
    <w:name w:val="heading 2"/>
    <w:basedOn w:val="HeadingBase"/>
    <w:next w:val="BodyText"/>
    <w:link w:val="Heading2Char"/>
    <w:qFormat/>
    <w:rsid w:val="00CB6A26"/>
    <w:pPr>
      <w:keepLines/>
      <w:spacing w:before="240" w:after="120"/>
      <w:outlineLvl w:val="1"/>
    </w:pPr>
    <w:rPr>
      <w:sz w:val="28"/>
      <w:szCs w:val="40"/>
    </w:rPr>
  </w:style>
  <w:style w:type="paragraph" w:styleId="Heading3">
    <w:name w:val="heading 3"/>
    <w:basedOn w:val="HeadingBase"/>
    <w:next w:val="BodyText"/>
    <w:link w:val="Heading3Char"/>
    <w:qFormat/>
    <w:rsid w:val="00CB6A26"/>
    <w:pPr>
      <w:spacing w:before="180" w:after="120"/>
      <w:outlineLvl w:val="2"/>
    </w:pPr>
    <w:rPr>
      <w:spacing w:val="-10"/>
      <w:kern w:val="32"/>
    </w:rPr>
  </w:style>
  <w:style w:type="paragraph" w:styleId="Heading4">
    <w:name w:val="heading 4"/>
    <w:basedOn w:val="HeadingBase"/>
    <w:next w:val="BodyText"/>
    <w:link w:val="Heading4Char"/>
    <w:qFormat/>
    <w:rsid w:val="00CB6A26"/>
    <w:pPr>
      <w:spacing w:before="160" w:after="120"/>
      <w:outlineLvl w:val="3"/>
    </w:pPr>
    <w:rPr>
      <w:sz w:val="22"/>
    </w:rPr>
  </w:style>
  <w:style w:type="paragraph" w:styleId="Heading5">
    <w:name w:val="heading 5"/>
    <w:basedOn w:val="HeadingBase"/>
    <w:next w:val="Normal"/>
    <w:link w:val="Heading5Char"/>
    <w:qFormat/>
    <w:rsid w:val="00CB6A26"/>
    <w:pPr>
      <w:spacing w:before="80"/>
      <w:outlineLvl w:val="4"/>
    </w:pPr>
    <w:rPr>
      <w:color w:val="918585"/>
      <w:sz w:val="20"/>
    </w:rPr>
  </w:style>
  <w:style w:type="paragraph" w:styleId="Heading6">
    <w:name w:val="heading 6"/>
    <w:basedOn w:val="HeadingBase"/>
    <w:next w:val="Normal"/>
    <w:link w:val="Heading6Char"/>
    <w:qFormat/>
    <w:rsid w:val="00CB6A26"/>
    <w:pPr>
      <w:spacing w:before="60"/>
      <w:outlineLvl w:val="5"/>
    </w:pPr>
    <w:rPr>
      <w:color w:val="918585"/>
      <w:sz w:val="20"/>
    </w:rPr>
  </w:style>
  <w:style w:type="paragraph" w:styleId="Heading7">
    <w:name w:val="heading 7"/>
    <w:basedOn w:val="Normal"/>
    <w:next w:val="Normal"/>
    <w:link w:val="Heading7Char"/>
    <w:qFormat/>
    <w:rsid w:val="00CB6A26"/>
    <w:pPr>
      <w:ind w:left="720"/>
      <w:outlineLvl w:val="6"/>
    </w:pPr>
    <w:rPr>
      <w:i/>
    </w:rPr>
  </w:style>
  <w:style w:type="paragraph" w:styleId="Heading8">
    <w:name w:val="heading 8"/>
    <w:basedOn w:val="Normal"/>
    <w:next w:val="Normal"/>
    <w:link w:val="Heading8Char"/>
    <w:qFormat/>
    <w:rsid w:val="00CB6A26"/>
    <w:pPr>
      <w:ind w:left="720"/>
      <w:outlineLvl w:val="7"/>
    </w:pPr>
    <w:rPr>
      <w:i/>
    </w:rPr>
  </w:style>
  <w:style w:type="paragraph" w:styleId="Heading9">
    <w:name w:val="heading 9"/>
    <w:basedOn w:val="Normal"/>
    <w:next w:val="Normal"/>
    <w:link w:val="Heading9Char"/>
    <w:qFormat/>
    <w:rsid w:val="00CB6A26"/>
    <w:pPr>
      <w:ind w:left="720"/>
      <w:outlineLvl w:val="8"/>
    </w:pPr>
    <w:rPr>
      <w:i/>
    </w:rPr>
  </w:style>
  <w:style w:type="character" w:default="1" w:styleId="DefaultParagraphFont">
    <w:name w:val="Default Paragraph Font"/>
    <w:uiPriority w:val="1"/>
    <w:unhideWhenUsed/>
    <w:rsid w:val="00CB6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A26"/>
  </w:style>
  <w:style w:type="character" w:customStyle="1" w:styleId="Heading1Char">
    <w:name w:val="Heading 1 Char"/>
    <w:basedOn w:val="DefaultParagraphFont"/>
    <w:link w:val="Heading1"/>
    <w:rsid w:val="00CB6A26"/>
    <w:rPr>
      <w:rFonts w:ascii="Times New Roman" w:eastAsia="Times New Roman" w:hAnsi="Times New Roman" w:cs="Times New Roman"/>
      <w:b/>
      <w:sz w:val="32"/>
      <w:szCs w:val="20"/>
      <w:lang w:eastAsia="en-US"/>
    </w:rPr>
  </w:style>
  <w:style w:type="paragraph" w:styleId="BodyText">
    <w:name w:val="Body Text"/>
    <w:basedOn w:val="Normal"/>
    <w:link w:val="BodyTextChar"/>
    <w:rsid w:val="00CB6A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A26"/>
    <w:rPr>
      <w:rFonts w:ascii="Times New Roman" w:eastAsia="Times New Roman" w:hAnsi="Times New Roman" w:cs="Times New Roman"/>
      <w:sz w:val="24"/>
      <w:lang w:val="en-US" w:eastAsia="en-US"/>
    </w:rPr>
  </w:style>
  <w:style w:type="paragraph" w:styleId="Footer">
    <w:name w:val="footer"/>
    <w:basedOn w:val="Normal"/>
    <w:link w:val="FooterChar"/>
    <w:rsid w:val="00CB6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A26"/>
    <w:rPr>
      <w:rFonts w:ascii="Times New Roman" w:eastAsia="Times New Roman" w:hAnsi="Times New Roman" w:cs="Times New Roman"/>
      <w:sz w:val="16"/>
      <w:lang w:val="en-US" w:eastAsia="en-US"/>
    </w:rPr>
  </w:style>
  <w:style w:type="paragraph" w:styleId="List">
    <w:name w:val="List"/>
    <w:basedOn w:val="BodyText"/>
    <w:next w:val="BodyText"/>
    <w:rsid w:val="00CB6A26"/>
    <w:pPr>
      <w:tabs>
        <w:tab w:val="left" w:pos="340"/>
      </w:tabs>
      <w:spacing w:before="60" w:after="60"/>
      <w:ind w:left="340" w:hanging="340"/>
    </w:pPr>
  </w:style>
  <w:style w:type="paragraph" w:styleId="ListBullet">
    <w:name w:val="List Bullet"/>
    <w:basedOn w:val="List"/>
    <w:rsid w:val="00CB6A26"/>
    <w:pPr>
      <w:numPr>
        <w:numId w:val="12"/>
      </w:numPr>
      <w:tabs>
        <w:tab w:val="clear" w:pos="340"/>
      </w:tabs>
      <w:spacing w:before="40" w:after="40"/>
    </w:pPr>
  </w:style>
  <w:style w:type="character" w:customStyle="1" w:styleId="SpecialBold">
    <w:name w:val="Special Bold"/>
    <w:basedOn w:val="DefaultParagraphFont"/>
    <w:rsid w:val="00CB6A26"/>
    <w:rPr>
      <w:b/>
      <w:spacing w:val="0"/>
    </w:rPr>
  </w:style>
  <w:style w:type="paragraph" w:styleId="Header">
    <w:name w:val="header"/>
    <w:basedOn w:val="Normal"/>
    <w:link w:val="HeaderChar"/>
    <w:rsid w:val="00CB6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A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6A26"/>
    <w:pPr>
      <w:spacing w:before="240" w:after="120"/>
      <w:outlineLvl w:val="0"/>
    </w:pPr>
    <w:rPr>
      <w:rFonts w:ascii="Times New Roman" w:hAnsi="Times New Roman"/>
      <w:b/>
      <w:sz w:val="28"/>
    </w:rPr>
  </w:style>
  <w:style w:type="paragraph" w:customStyle="1" w:styleId="AllowPageBreak">
    <w:name w:val="AllowPageBreak"/>
    <w:rsid w:val="00CB6A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6A26"/>
    <w:rPr>
      <w:b/>
      <w:i/>
      <w:u w:val="none"/>
    </w:rPr>
  </w:style>
  <w:style w:type="character" w:customStyle="1" w:styleId="Heading2Char">
    <w:name w:val="Heading 2 Char"/>
    <w:basedOn w:val="DefaultParagraphFont"/>
    <w:link w:val="Heading2"/>
    <w:rsid w:val="00CB6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A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6A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6A26"/>
    <w:rPr>
      <w:rFonts w:ascii="Courier New" w:eastAsia="Times New Roman" w:hAnsi="Courier New" w:cs="Times New Roman"/>
      <w:i/>
      <w:szCs w:val="20"/>
      <w:lang w:val="en-US" w:eastAsia="en-US"/>
    </w:rPr>
  </w:style>
  <w:style w:type="paragraph" w:customStyle="1" w:styleId="HeadingBase">
    <w:name w:val="Heading Base"/>
    <w:rsid w:val="00CB6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A26"/>
    <w:pPr>
      <w:tabs>
        <w:tab w:val="right" w:leader="dot" w:pos="9072"/>
      </w:tabs>
      <w:ind w:left="567"/>
    </w:pPr>
    <w:rPr>
      <w:szCs w:val="22"/>
    </w:rPr>
  </w:style>
  <w:style w:type="paragraph" w:customStyle="1" w:styleId="TOCBase">
    <w:name w:val="TOC Base"/>
    <w:rsid w:val="00CB6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A26"/>
    <w:pPr>
      <w:tabs>
        <w:tab w:val="right" w:leader="dot" w:pos="9072"/>
      </w:tabs>
      <w:spacing w:before="40" w:after="40"/>
      <w:ind w:left="284"/>
    </w:pPr>
    <w:rPr>
      <w:rFonts w:ascii="Times New Roman" w:hAnsi="Times New Roman"/>
    </w:rPr>
  </w:style>
  <w:style w:type="paragraph" w:styleId="TOC1">
    <w:name w:val="toc 1"/>
    <w:basedOn w:val="TOCBase"/>
    <w:next w:val="Normal"/>
    <w:rsid w:val="00CB6A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A26"/>
    <w:pPr>
      <w:spacing w:before="5040"/>
      <w:jc w:val="center"/>
    </w:pPr>
    <w:rPr>
      <w:sz w:val="48"/>
      <w:szCs w:val="72"/>
      <w:lang w:val="en-US"/>
    </w:rPr>
  </w:style>
  <w:style w:type="character" w:customStyle="1" w:styleId="TitleChar">
    <w:name w:val="Title Char"/>
    <w:basedOn w:val="DefaultParagraphFont"/>
    <w:link w:val="Title"/>
    <w:rsid w:val="00CB6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A26"/>
    <w:pPr>
      <w:tabs>
        <w:tab w:val="left" w:pos="3600"/>
        <w:tab w:val="left" w:pos="3958"/>
      </w:tabs>
    </w:pPr>
  </w:style>
  <w:style w:type="paragraph" w:customStyle="1" w:styleId="Note">
    <w:name w:val="Note"/>
    <w:basedOn w:val="BodyText"/>
    <w:rsid w:val="00CB6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A26"/>
    <w:pPr>
      <w:framePr w:wrap="auto" w:hAnchor="text" w:y="6049"/>
    </w:pPr>
    <w:rPr>
      <w:color w:val="000000"/>
      <w:sz w:val="40"/>
    </w:rPr>
  </w:style>
  <w:style w:type="paragraph" w:customStyle="1" w:styleId="TOCTitle">
    <w:name w:val="TOCTitle"/>
    <w:basedOn w:val="Heading1"/>
    <w:rsid w:val="00CB6A26"/>
    <w:pPr>
      <w:spacing w:after="240"/>
      <w:jc w:val="center"/>
      <w:outlineLvl w:val="9"/>
    </w:pPr>
    <w:rPr>
      <w:caps/>
    </w:rPr>
  </w:style>
  <w:style w:type="paragraph" w:customStyle="1" w:styleId="Version">
    <w:name w:val="Version"/>
    <w:rsid w:val="00CB6A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6A26"/>
    <w:pPr>
      <w:numPr>
        <w:numId w:val="13"/>
      </w:numPr>
      <w:tabs>
        <w:tab w:val="clear" w:pos="680"/>
      </w:tabs>
    </w:pPr>
  </w:style>
  <w:style w:type="paragraph" w:styleId="Index1">
    <w:name w:val="index 1"/>
    <w:basedOn w:val="Normal"/>
    <w:next w:val="Normal"/>
    <w:semiHidden/>
    <w:rsid w:val="00CB6A26"/>
    <w:pPr>
      <w:keepNext w:val="0"/>
      <w:tabs>
        <w:tab w:val="right" w:pos="4176"/>
      </w:tabs>
      <w:ind w:left="198" w:hanging="198"/>
    </w:pPr>
    <w:rPr>
      <w:rFonts w:ascii="Garamond" w:hAnsi="Garamond"/>
    </w:rPr>
  </w:style>
  <w:style w:type="paragraph" w:styleId="IndexHeading">
    <w:name w:val="index heading"/>
    <w:basedOn w:val="Normal"/>
    <w:next w:val="Index1"/>
    <w:semiHidden/>
    <w:rsid w:val="00CB6A26"/>
    <w:pPr>
      <w:spacing w:before="120" w:after="120"/>
    </w:pPr>
    <w:rPr>
      <w:rFonts w:ascii="Arial" w:hAnsi="Arial"/>
      <w:b/>
      <w:color w:val="918585"/>
      <w:sz w:val="24"/>
    </w:rPr>
  </w:style>
  <w:style w:type="paragraph" w:customStyle="1" w:styleId="Chapter">
    <w:name w:val="Chapter"/>
    <w:basedOn w:val="Normal"/>
    <w:rsid w:val="00CB6A26"/>
    <w:pPr>
      <w:spacing w:before="240"/>
    </w:pPr>
    <w:rPr>
      <w:rFonts w:ascii="Times New Roman" w:hAnsi="Times New Roman"/>
      <w:smallCaps/>
      <w:spacing w:val="80"/>
      <w:sz w:val="28"/>
    </w:rPr>
  </w:style>
  <w:style w:type="paragraph" w:customStyle="1" w:styleId="InChapter">
    <w:name w:val="InChapter"/>
    <w:basedOn w:val="Heading3"/>
    <w:rsid w:val="00CB6A26"/>
    <w:pPr>
      <w:spacing w:after="240"/>
      <w:outlineLvl w:val="9"/>
    </w:pPr>
    <w:rPr>
      <w:noProof/>
    </w:rPr>
  </w:style>
  <w:style w:type="paragraph" w:styleId="Index2">
    <w:name w:val="index 2"/>
    <w:basedOn w:val="Normal"/>
    <w:next w:val="Normal"/>
    <w:semiHidden/>
    <w:rsid w:val="00CB6A26"/>
    <w:pPr>
      <w:tabs>
        <w:tab w:val="right" w:pos="4176"/>
      </w:tabs>
      <w:ind w:left="568" w:hanging="284"/>
    </w:pPr>
    <w:rPr>
      <w:rFonts w:ascii="Garamond" w:hAnsi="Garamond"/>
    </w:rPr>
  </w:style>
  <w:style w:type="paragraph" w:customStyle="1" w:styleId="Byline">
    <w:name w:val="Byline"/>
    <w:rsid w:val="00CB6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A26"/>
    <w:pPr>
      <w:tabs>
        <w:tab w:val="clear" w:pos="3600"/>
        <w:tab w:val="clear" w:pos="3958"/>
      </w:tabs>
      <w:jc w:val="right"/>
    </w:pPr>
  </w:style>
  <w:style w:type="character" w:styleId="Emphasis">
    <w:name w:val="Emphasis"/>
    <w:basedOn w:val="DefaultParagraphFont"/>
    <w:qFormat/>
    <w:rsid w:val="00CB6A26"/>
    <w:rPr>
      <w:i/>
    </w:rPr>
  </w:style>
  <w:style w:type="paragraph" w:styleId="Caption">
    <w:name w:val="caption"/>
    <w:basedOn w:val="BodyText"/>
    <w:next w:val="Normal"/>
    <w:qFormat/>
    <w:rsid w:val="00CB6A26"/>
    <w:pPr>
      <w:framePr w:w="2268" w:hSpace="181" w:vSpace="181" w:wrap="around" w:vAnchor="text" w:hAnchor="page" w:x="1135" w:y="285" w:anchorLock="1"/>
    </w:pPr>
    <w:rPr>
      <w:i/>
    </w:rPr>
  </w:style>
  <w:style w:type="paragraph" w:customStyle="1" w:styleId="MiniTOCTitle">
    <w:name w:val="MiniTOCTitle"/>
    <w:basedOn w:val="Heading4"/>
    <w:rsid w:val="00CB6A26"/>
    <w:pPr>
      <w:spacing w:before="240"/>
      <w:outlineLvl w:val="9"/>
    </w:pPr>
    <w:rPr>
      <w:noProof/>
      <w:sz w:val="24"/>
    </w:rPr>
  </w:style>
  <w:style w:type="paragraph" w:customStyle="1" w:styleId="MiniTOCItem">
    <w:name w:val="MiniTOCItem"/>
    <w:basedOn w:val="ListBullet"/>
    <w:rsid w:val="00CB6A26"/>
    <w:pPr>
      <w:numPr>
        <w:numId w:val="0"/>
      </w:numPr>
      <w:tabs>
        <w:tab w:val="right" w:leader="dot" w:pos="6521"/>
      </w:tabs>
      <w:spacing w:before="0" w:after="0"/>
    </w:pPr>
  </w:style>
  <w:style w:type="paragraph" w:customStyle="1" w:styleId="TOFTitle">
    <w:name w:val="TOFTitle"/>
    <w:basedOn w:val="TOCTitle"/>
    <w:rsid w:val="00CB6A26"/>
  </w:style>
  <w:style w:type="paragraph" w:styleId="TableofFigures">
    <w:name w:val="table of figures"/>
    <w:basedOn w:val="Normal"/>
    <w:next w:val="Normal"/>
    <w:semiHidden/>
    <w:rsid w:val="00CB6A26"/>
    <w:pPr>
      <w:tabs>
        <w:tab w:val="right" w:leader="dot" w:pos="9072"/>
      </w:tabs>
      <w:ind w:left="970" w:hanging="403"/>
    </w:pPr>
    <w:rPr>
      <w:rFonts w:ascii="Times New Roman" w:hAnsi="Times New Roman"/>
      <w:b/>
    </w:rPr>
  </w:style>
  <w:style w:type="paragraph" w:styleId="ListNumber">
    <w:name w:val="List Number"/>
    <w:basedOn w:val="List"/>
    <w:rsid w:val="00CB6A26"/>
    <w:pPr>
      <w:numPr>
        <w:numId w:val="10"/>
      </w:numPr>
    </w:pPr>
  </w:style>
  <w:style w:type="character" w:customStyle="1" w:styleId="WingdingSymbols">
    <w:name w:val="Wingding Symbols"/>
    <w:rsid w:val="00CB6A26"/>
    <w:rPr>
      <w:rFonts w:ascii="Wingdings" w:hAnsi="Wingdings"/>
    </w:rPr>
  </w:style>
  <w:style w:type="paragraph" w:customStyle="1" w:styleId="TableHeading">
    <w:name w:val="Table Heading"/>
    <w:basedOn w:val="HeadingBase"/>
    <w:rsid w:val="00CB6A26"/>
    <w:pPr>
      <w:keepLines/>
      <w:pBdr>
        <w:bottom w:val="single" w:sz="6" w:space="1" w:color="918585"/>
      </w:pBdr>
      <w:spacing w:before="240"/>
    </w:pPr>
  </w:style>
  <w:style w:type="character" w:customStyle="1" w:styleId="HotSpot">
    <w:name w:val="HotSpot"/>
    <w:rsid w:val="00CB6A26"/>
    <w:rPr>
      <w:color w:val="0033CC"/>
      <w:u w:val="none"/>
    </w:rPr>
  </w:style>
  <w:style w:type="paragraph" w:customStyle="1" w:styleId="BodyTextRight">
    <w:name w:val="Body Text Right"/>
    <w:basedOn w:val="BodyText"/>
    <w:rsid w:val="00CB6A26"/>
    <w:pPr>
      <w:spacing w:before="0" w:after="0"/>
      <w:jc w:val="right"/>
    </w:pPr>
  </w:style>
  <w:style w:type="paragraph" w:styleId="Index3">
    <w:name w:val="index 3"/>
    <w:basedOn w:val="ListNumber2"/>
    <w:next w:val="Normal"/>
    <w:semiHidden/>
    <w:rsid w:val="00CB6A26"/>
    <w:pPr>
      <w:numPr>
        <w:numId w:val="0"/>
      </w:numPr>
      <w:tabs>
        <w:tab w:val="right" w:leader="dot" w:pos="4176"/>
      </w:tabs>
    </w:pPr>
  </w:style>
  <w:style w:type="paragraph" w:styleId="ListNumber2">
    <w:name w:val="List Number 2"/>
    <w:basedOn w:val="List2"/>
    <w:rsid w:val="00CB6A26"/>
    <w:pPr>
      <w:numPr>
        <w:numId w:val="9"/>
      </w:numPr>
      <w:tabs>
        <w:tab w:val="clear" w:pos="1060"/>
      </w:tabs>
    </w:pPr>
  </w:style>
  <w:style w:type="paragraph" w:customStyle="1" w:styleId="MarginNote">
    <w:name w:val="Margin Note"/>
    <w:basedOn w:val="BodyText"/>
    <w:rsid w:val="00CB6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A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6A26"/>
    <w:rPr>
      <w:sz w:val="32"/>
    </w:rPr>
  </w:style>
  <w:style w:type="paragraph" w:customStyle="1" w:styleId="HeadingProcedure">
    <w:name w:val="Heading Procedure"/>
    <w:basedOn w:val="HeadingBase"/>
    <w:next w:val="Normal"/>
    <w:rsid w:val="00CB6A26"/>
    <w:pPr>
      <w:tabs>
        <w:tab w:val="left" w:pos="0"/>
      </w:tabs>
      <w:spacing w:before="120" w:after="60"/>
    </w:pPr>
    <w:rPr>
      <w:i/>
      <w:color w:val="918585"/>
      <w:sz w:val="22"/>
    </w:rPr>
  </w:style>
  <w:style w:type="paragraph" w:customStyle="1" w:styleId="TableBodyText">
    <w:name w:val="Table Body Text"/>
    <w:basedOn w:val="BodyText"/>
    <w:rsid w:val="00CB6A26"/>
    <w:pPr>
      <w:spacing w:before="60" w:after="60"/>
    </w:pPr>
  </w:style>
  <w:style w:type="paragraph" w:styleId="ListContinue">
    <w:name w:val="List Continue"/>
    <w:basedOn w:val="List"/>
    <w:rsid w:val="00CB6A26"/>
    <w:pPr>
      <w:ind w:firstLine="0"/>
    </w:pPr>
  </w:style>
  <w:style w:type="paragraph" w:customStyle="1" w:styleId="ListNote">
    <w:name w:val="List Note"/>
    <w:basedOn w:val="List"/>
    <w:rsid w:val="00CB6A26"/>
    <w:pPr>
      <w:pBdr>
        <w:top w:val="single" w:sz="6" w:space="2" w:color="918585"/>
        <w:bottom w:val="single" w:sz="6" w:space="2" w:color="918585"/>
      </w:pBdr>
      <w:tabs>
        <w:tab w:val="left" w:pos="1021"/>
      </w:tabs>
      <w:ind w:firstLine="0"/>
    </w:pPr>
  </w:style>
  <w:style w:type="paragraph" w:customStyle="1" w:styleId="Warning">
    <w:name w:val="Warning"/>
    <w:basedOn w:val="BodyText"/>
    <w:rsid w:val="00CB6A26"/>
    <w:pPr>
      <w:shd w:val="clear" w:color="auto" w:fill="D9D9D9"/>
      <w:tabs>
        <w:tab w:val="left" w:pos="992"/>
      </w:tabs>
      <w:ind w:left="119" w:right="119"/>
    </w:pPr>
    <w:rPr>
      <w:sz w:val="20"/>
    </w:rPr>
  </w:style>
  <w:style w:type="paragraph" w:customStyle="1" w:styleId="MarginIcons">
    <w:name w:val="Margin Icons"/>
    <w:basedOn w:val="BodyText"/>
    <w:rsid w:val="00CB6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A26"/>
    <w:rPr>
      <w:rFonts w:ascii="Courier New" w:hAnsi="Courier New"/>
    </w:rPr>
  </w:style>
  <w:style w:type="paragraph" w:customStyle="1" w:styleId="NoteBullet">
    <w:name w:val="Note Bullet"/>
    <w:basedOn w:val="Note"/>
    <w:rsid w:val="00CB6A26"/>
    <w:pPr>
      <w:tabs>
        <w:tab w:val="clear" w:pos="680"/>
      </w:tabs>
      <w:spacing w:before="60" w:after="60"/>
    </w:pPr>
  </w:style>
  <w:style w:type="paragraph" w:customStyle="1" w:styleId="SubHeading2">
    <w:name w:val="SubHeading2"/>
    <w:basedOn w:val="HeadingBase"/>
    <w:rsid w:val="00CB6A26"/>
    <w:pPr>
      <w:spacing w:before="240" w:after="60"/>
    </w:pPr>
    <w:rPr>
      <w:sz w:val="20"/>
    </w:rPr>
  </w:style>
  <w:style w:type="paragraph" w:customStyle="1" w:styleId="SubHeading1">
    <w:name w:val="SubHeading1"/>
    <w:basedOn w:val="HeadingBase"/>
    <w:rsid w:val="00CB6A26"/>
    <w:pPr>
      <w:spacing w:before="240" w:after="60"/>
    </w:pPr>
    <w:rPr>
      <w:color w:val="918585"/>
      <w:sz w:val="22"/>
    </w:rPr>
  </w:style>
  <w:style w:type="paragraph" w:customStyle="1" w:styleId="SideHeading">
    <w:name w:val="Side Heading"/>
    <w:basedOn w:val="HeadingBase"/>
    <w:rsid w:val="00CB6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A26"/>
    <w:pPr>
      <w:tabs>
        <w:tab w:val="num" w:pos="360"/>
      </w:tabs>
    </w:pPr>
  </w:style>
  <w:style w:type="paragraph" w:styleId="PlainText">
    <w:name w:val="Plain Text"/>
    <w:basedOn w:val="Normal"/>
    <w:link w:val="PlainTextChar"/>
    <w:rsid w:val="00CB6A26"/>
    <w:rPr>
      <w:sz w:val="20"/>
    </w:rPr>
  </w:style>
  <w:style w:type="character" w:customStyle="1" w:styleId="PlainTextChar">
    <w:name w:val="Plain Text Char"/>
    <w:basedOn w:val="DefaultParagraphFont"/>
    <w:link w:val="PlainText"/>
    <w:rsid w:val="00CB6A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6A26"/>
    <w:rPr>
      <w:b/>
      <w:smallCaps/>
    </w:rPr>
  </w:style>
  <w:style w:type="paragraph" w:customStyle="1" w:styleId="TableListNumber">
    <w:name w:val="Table List Number"/>
    <w:basedOn w:val="ListNumber"/>
    <w:rsid w:val="00CB6A26"/>
    <w:pPr>
      <w:numPr>
        <w:numId w:val="0"/>
      </w:numPr>
    </w:pPr>
  </w:style>
  <w:style w:type="paragraph" w:styleId="TOC4">
    <w:name w:val="toc 4"/>
    <w:basedOn w:val="TOCBase"/>
    <w:next w:val="Normal"/>
    <w:semiHidden/>
    <w:rsid w:val="00CB6A26"/>
    <w:pPr>
      <w:tabs>
        <w:tab w:val="right" w:leader="dot" w:pos="9071"/>
      </w:tabs>
      <w:ind w:left="1701"/>
    </w:pPr>
  </w:style>
  <w:style w:type="paragraph" w:customStyle="1" w:styleId="ListAlpha">
    <w:name w:val="List Alpha"/>
    <w:basedOn w:val="List"/>
    <w:rsid w:val="00CB6A26"/>
    <w:pPr>
      <w:numPr>
        <w:numId w:val="8"/>
      </w:numPr>
    </w:pPr>
  </w:style>
  <w:style w:type="paragraph" w:customStyle="1" w:styleId="ListAlpha2">
    <w:name w:val="List Alpha 2"/>
    <w:basedOn w:val="List2"/>
    <w:rsid w:val="00CB6A26"/>
    <w:pPr>
      <w:numPr>
        <w:numId w:val="7"/>
      </w:numPr>
    </w:pPr>
  </w:style>
  <w:style w:type="paragraph" w:styleId="List2">
    <w:name w:val="List 2"/>
    <w:basedOn w:val="BodyText"/>
    <w:rsid w:val="00CB6A26"/>
    <w:pPr>
      <w:tabs>
        <w:tab w:val="left" w:pos="680"/>
      </w:tabs>
      <w:spacing w:before="60" w:after="60"/>
      <w:ind w:left="680" w:hanging="340"/>
    </w:pPr>
  </w:style>
  <w:style w:type="paragraph" w:styleId="List3">
    <w:name w:val="List 3"/>
    <w:basedOn w:val="BodyText"/>
    <w:rsid w:val="00CB6A26"/>
    <w:pPr>
      <w:tabs>
        <w:tab w:val="left" w:pos="1021"/>
      </w:tabs>
      <w:spacing w:before="60" w:after="60"/>
      <w:ind w:left="1020" w:hanging="340"/>
    </w:pPr>
  </w:style>
  <w:style w:type="paragraph" w:styleId="List4">
    <w:name w:val="List 4"/>
    <w:basedOn w:val="BodyText"/>
    <w:rsid w:val="00CB6A26"/>
    <w:pPr>
      <w:tabs>
        <w:tab w:val="left" w:pos="1361"/>
      </w:tabs>
      <w:spacing w:before="60" w:after="60"/>
      <w:ind w:left="1361" w:hanging="340"/>
    </w:pPr>
  </w:style>
  <w:style w:type="paragraph" w:styleId="List5">
    <w:name w:val="List 5"/>
    <w:basedOn w:val="BodyText"/>
    <w:rsid w:val="00CB6A26"/>
    <w:pPr>
      <w:tabs>
        <w:tab w:val="left" w:pos="1701"/>
      </w:tabs>
      <w:spacing w:before="60" w:after="60"/>
      <w:ind w:left="1701" w:hanging="340"/>
    </w:pPr>
  </w:style>
  <w:style w:type="paragraph" w:styleId="ListBullet3">
    <w:name w:val="List Bullet 3"/>
    <w:basedOn w:val="List3"/>
    <w:rsid w:val="00CB6A26"/>
    <w:pPr>
      <w:numPr>
        <w:numId w:val="14"/>
      </w:numPr>
      <w:tabs>
        <w:tab w:val="clear" w:pos="1021"/>
      </w:tabs>
      <w:ind w:left="1037" w:hanging="357"/>
    </w:pPr>
  </w:style>
  <w:style w:type="paragraph" w:styleId="ListBullet4">
    <w:name w:val="List Bullet 4"/>
    <w:basedOn w:val="List4"/>
    <w:rsid w:val="00CB6A26"/>
    <w:pPr>
      <w:numPr>
        <w:numId w:val="2"/>
      </w:numPr>
    </w:pPr>
  </w:style>
  <w:style w:type="paragraph" w:styleId="ListBullet5">
    <w:name w:val="List Bullet 5"/>
    <w:basedOn w:val="List5"/>
    <w:rsid w:val="00CB6A26"/>
    <w:pPr>
      <w:numPr>
        <w:numId w:val="3"/>
      </w:numPr>
    </w:pPr>
  </w:style>
  <w:style w:type="paragraph" w:styleId="ListContinue2">
    <w:name w:val="List Continue 2"/>
    <w:basedOn w:val="List2"/>
    <w:rsid w:val="00CB6A26"/>
    <w:pPr>
      <w:ind w:firstLine="0"/>
    </w:pPr>
  </w:style>
  <w:style w:type="paragraph" w:styleId="ListContinue3">
    <w:name w:val="List Continue 3"/>
    <w:basedOn w:val="List3"/>
    <w:rsid w:val="00CB6A26"/>
    <w:pPr>
      <w:ind w:left="1021" w:firstLine="0"/>
    </w:pPr>
  </w:style>
  <w:style w:type="paragraph" w:styleId="ListContinue4">
    <w:name w:val="List Continue 4"/>
    <w:basedOn w:val="List4"/>
    <w:rsid w:val="00CB6A26"/>
    <w:pPr>
      <w:ind w:firstLine="0"/>
    </w:pPr>
  </w:style>
  <w:style w:type="paragraph" w:styleId="ListContinue5">
    <w:name w:val="List Continue 5"/>
    <w:basedOn w:val="List5"/>
    <w:rsid w:val="00CB6A26"/>
    <w:pPr>
      <w:ind w:firstLine="0"/>
    </w:pPr>
  </w:style>
  <w:style w:type="paragraph" w:styleId="ListNumber3">
    <w:name w:val="List Number 3"/>
    <w:basedOn w:val="List3"/>
    <w:rsid w:val="00CB6A26"/>
    <w:pPr>
      <w:numPr>
        <w:numId w:val="4"/>
      </w:numPr>
    </w:pPr>
  </w:style>
  <w:style w:type="paragraph" w:styleId="ListNumber4">
    <w:name w:val="List Number 4"/>
    <w:basedOn w:val="List4"/>
    <w:rsid w:val="00CB6A26"/>
    <w:pPr>
      <w:numPr>
        <w:numId w:val="5"/>
      </w:numPr>
    </w:pPr>
  </w:style>
  <w:style w:type="paragraph" w:styleId="ListNumber5">
    <w:name w:val="List Number 5"/>
    <w:basedOn w:val="List5"/>
    <w:rsid w:val="00CB6A26"/>
    <w:pPr>
      <w:numPr>
        <w:numId w:val="6"/>
      </w:numPr>
    </w:pPr>
  </w:style>
  <w:style w:type="paragraph" w:styleId="BlockText">
    <w:name w:val="Block Text"/>
    <w:basedOn w:val="Normal"/>
    <w:rsid w:val="00CB6A26"/>
    <w:pPr>
      <w:spacing w:after="120"/>
      <w:ind w:left="1440" w:right="1440"/>
    </w:pPr>
  </w:style>
  <w:style w:type="character" w:customStyle="1" w:styleId="Subscript">
    <w:name w:val="Subscript"/>
    <w:basedOn w:val="DefaultParagraphFont"/>
    <w:rsid w:val="00CB6A26"/>
    <w:rPr>
      <w:sz w:val="16"/>
      <w:vertAlign w:val="subscript"/>
    </w:rPr>
  </w:style>
  <w:style w:type="character" w:customStyle="1" w:styleId="Superscript">
    <w:name w:val="Superscript"/>
    <w:basedOn w:val="DefaultParagraphFont"/>
    <w:rsid w:val="00CB6A26"/>
    <w:rPr>
      <w:sz w:val="16"/>
      <w:vertAlign w:val="superscript"/>
    </w:rPr>
  </w:style>
  <w:style w:type="character" w:customStyle="1" w:styleId="Symbols">
    <w:name w:val="Symbols"/>
    <w:basedOn w:val="DefaultParagraphFont"/>
    <w:rsid w:val="00CB6A26"/>
    <w:rPr>
      <w:rFonts w:ascii="Symbol" w:hAnsi="Symbol"/>
    </w:rPr>
  </w:style>
  <w:style w:type="character" w:customStyle="1" w:styleId="MenuOptions">
    <w:name w:val="Menu Options"/>
    <w:basedOn w:val="DefaultParagraphFont"/>
    <w:rsid w:val="00CB6A26"/>
    <w:rPr>
      <w:rFonts w:ascii="Arial Narrow" w:hAnsi="Arial Narrow"/>
      <w:smallCaps/>
    </w:rPr>
  </w:style>
  <w:style w:type="character" w:customStyle="1" w:styleId="Buttons">
    <w:name w:val="Buttons"/>
    <w:basedOn w:val="DefaultParagraphFont"/>
    <w:rsid w:val="00CB6A26"/>
    <w:rPr>
      <w:b/>
    </w:rPr>
  </w:style>
  <w:style w:type="character" w:customStyle="1" w:styleId="Underlined">
    <w:name w:val="Underlined"/>
    <w:basedOn w:val="DefaultParagraphFont"/>
    <w:rsid w:val="00CB6A26"/>
    <w:rPr>
      <w:u w:val="single"/>
    </w:rPr>
  </w:style>
  <w:style w:type="paragraph" w:customStyle="1" w:styleId="TableBodyTextRight">
    <w:name w:val="Table Body Text Right"/>
    <w:basedOn w:val="TableBodyText"/>
    <w:rsid w:val="00CB6A26"/>
    <w:pPr>
      <w:widowControl w:val="0"/>
      <w:autoSpaceDE w:val="0"/>
      <w:autoSpaceDN w:val="0"/>
      <w:adjustRightInd w:val="0"/>
      <w:jc w:val="right"/>
    </w:pPr>
    <w:rPr>
      <w:rFonts w:cs="Arial"/>
      <w:szCs w:val="18"/>
    </w:rPr>
  </w:style>
  <w:style w:type="paragraph" w:customStyle="1" w:styleId="CopyrightText">
    <w:name w:val="Copyright Text"/>
    <w:basedOn w:val="BodyText"/>
    <w:rsid w:val="00CB6A26"/>
    <w:rPr>
      <w:sz w:val="18"/>
    </w:rPr>
  </w:style>
  <w:style w:type="paragraph" w:customStyle="1" w:styleId="BodySmallRight">
    <w:name w:val="Body Small Right"/>
    <w:basedOn w:val="BodyTextRight"/>
    <w:rsid w:val="00CB6A26"/>
    <w:rPr>
      <w:sz w:val="18"/>
      <w:szCs w:val="18"/>
    </w:rPr>
  </w:style>
  <w:style w:type="paragraph" w:customStyle="1" w:styleId="MarginEdition">
    <w:name w:val="Margin Edition"/>
    <w:basedOn w:val="MarginNote"/>
    <w:rsid w:val="00CB6A26"/>
    <w:pPr>
      <w:spacing w:before="0" w:after="0"/>
    </w:pPr>
    <w:rPr>
      <w:rFonts w:ascii="Times New Roman" w:hAnsi="Times New Roman"/>
      <w:color w:val="999999"/>
    </w:rPr>
  </w:style>
  <w:style w:type="paragraph" w:customStyle="1" w:styleId="Spacer">
    <w:name w:val="Spacer"/>
    <w:basedOn w:val="Normal"/>
    <w:rsid w:val="00CB6A26"/>
    <w:rPr>
      <w:sz w:val="2"/>
      <w:szCs w:val="2"/>
    </w:rPr>
  </w:style>
  <w:style w:type="character" w:customStyle="1" w:styleId="Small">
    <w:name w:val="Small"/>
    <w:basedOn w:val="DefaultParagraphFont"/>
    <w:rsid w:val="00CB6A26"/>
    <w:rPr>
      <w:sz w:val="16"/>
    </w:rPr>
  </w:style>
  <w:style w:type="paragraph" w:customStyle="1" w:styleId="WideTable">
    <w:name w:val="Wide Table"/>
    <w:basedOn w:val="Normal"/>
    <w:rsid w:val="00CB6A26"/>
    <w:pPr>
      <w:ind w:left="-1418"/>
    </w:pPr>
    <w:rPr>
      <w:sz w:val="2"/>
      <w:szCs w:val="2"/>
    </w:rPr>
  </w:style>
  <w:style w:type="character" w:styleId="PageNumber">
    <w:name w:val="page number"/>
    <w:basedOn w:val="DefaultParagraphFont"/>
    <w:rsid w:val="00CB6A26"/>
  </w:style>
  <w:style w:type="paragraph" w:styleId="Quote">
    <w:name w:val="Quote"/>
    <w:basedOn w:val="Heading1"/>
    <w:link w:val="QuoteChar"/>
    <w:qFormat/>
    <w:rsid w:val="00CB6A26"/>
    <w:rPr>
      <w:b w:val="0"/>
      <w:sz w:val="72"/>
      <w:szCs w:val="72"/>
      <w:lang w:val="en-NZ"/>
    </w:rPr>
  </w:style>
  <w:style w:type="character" w:customStyle="1" w:styleId="QuoteChar">
    <w:name w:val="Quote Char"/>
    <w:basedOn w:val="DefaultParagraphFont"/>
    <w:link w:val="Quote"/>
    <w:rsid w:val="00CB6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A26"/>
    <w:pPr>
      <w:pageBreakBefore/>
    </w:pPr>
  </w:style>
  <w:style w:type="paragraph" w:customStyle="1" w:styleId="Border">
    <w:name w:val="Border"/>
    <w:basedOn w:val="Normal"/>
    <w:qFormat/>
    <w:rsid w:val="00CB6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A26"/>
    <w:rPr>
      <w:b/>
      <w:bCs/>
      <w:i/>
      <w:iCs/>
      <w:color w:val="auto"/>
    </w:rPr>
  </w:style>
  <w:style w:type="paragraph" w:styleId="IntenseQuote">
    <w:name w:val="Intense Quote"/>
    <w:basedOn w:val="Normal"/>
    <w:next w:val="Normal"/>
    <w:link w:val="IntenseQuoteChar"/>
    <w:uiPriority w:val="30"/>
    <w:qFormat/>
    <w:rsid w:val="00CB6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A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6A26"/>
    <w:rPr>
      <w:smallCaps/>
      <w:color w:val="auto"/>
      <w:u w:val="single"/>
    </w:rPr>
  </w:style>
  <w:style w:type="character" w:styleId="IntenseReference">
    <w:name w:val="Intense Reference"/>
    <w:basedOn w:val="DefaultParagraphFont"/>
    <w:uiPriority w:val="32"/>
    <w:qFormat/>
    <w:rsid w:val="00CB6A26"/>
    <w:rPr>
      <w:b/>
      <w:bCs/>
      <w:smallCaps/>
      <w:color w:val="auto"/>
      <w:spacing w:val="5"/>
      <w:u w:val="single"/>
    </w:rPr>
  </w:style>
  <w:style w:type="paragraph" w:customStyle="1" w:styleId="2ColumnHeading">
    <w:name w:val="2Column Heading"/>
    <w:basedOn w:val="BodyText"/>
    <w:qFormat/>
    <w:rsid w:val="00CB6A26"/>
    <w:pPr>
      <w:spacing w:after="60"/>
      <w:ind w:left="-2268"/>
    </w:pPr>
    <w:rPr>
      <w:b/>
    </w:rPr>
  </w:style>
  <w:style w:type="paragraph" w:customStyle="1" w:styleId="Heading1TOC">
    <w:name w:val="Heading1 TOC"/>
    <w:basedOn w:val="Normal"/>
    <w:qFormat/>
    <w:rsid w:val="00CB6A26"/>
    <w:pPr>
      <w:spacing w:before="240" w:after="120"/>
    </w:pPr>
    <w:rPr>
      <w:rFonts w:ascii="Times New Roman" w:hAnsi="Times New Roman"/>
      <w:b/>
      <w:sz w:val="32"/>
    </w:rPr>
  </w:style>
  <w:style w:type="paragraph" w:customStyle="1" w:styleId="Heading2TOC">
    <w:name w:val="Heading2 TOC"/>
    <w:basedOn w:val="Normal"/>
    <w:qFormat/>
    <w:rsid w:val="00CB6A26"/>
    <w:pPr>
      <w:spacing w:before="240" w:after="60"/>
    </w:pPr>
    <w:rPr>
      <w:rFonts w:ascii="Times New Roman" w:hAnsi="Times New Roman"/>
      <w:b/>
      <w:sz w:val="28"/>
    </w:rPr>
  </w:style>
  <w:style w:type="character" w:customStyle="1" w:styleId="Underline">
    <w:name w:val="Underline"/>
    <w:basedOn w:val="DefaultParagraphFont"/>
    <w:qFormat/>
    <w:rsid w:val="00CB6A26"/>
    <w:rPr>
      <w:u w:val="single"/>
    </w:rPr>
  </w:style>
  <w:style w:type="paragraph" w:styleId="BalloonText">
    <w:name w:val="Balloon Text"/>
    <w:basedOn w:val="Normal"/>
    <w:link w:val="BalloonTextChar"/>
    <w:rsid w:val="00CB6A26"/>
    <w:rPr>
      <w:rFonts w:ascii="Tahoma" w:hAnsi="Tahoma" w:cs="Tahoma"/>
      <w:sz w:val="16"/>
      <w:szCs w:val="16"/>
    </w:rPr>
  </w:style>
  <w:style w:type="character" w:customStyle="1" w:styleId="BalloonTextChar">
    <w:name w:val="Balloon Text Char"/>
    <w:basedOn w:val="DefaultParagraphFont"/>
    <w:link w:val="BalloonText"/>
    <w:rsid w:val="00CB6A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6A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A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1284</Words>
  <Characters>8082</Characters>
  <Application>Microsoft Office Word</Application>
  <DocSecurity>0</DocSecurity>
  <Lines>266</Lines>
  <Paragraphs>159</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NWP253B Install and repair water services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2012-05-27T09:28:00Z</dcterms:created>
  <dcterms:modified xsi:type="dcterms:W3CDTF">2012-05-27T09:28:00Z</dcterms:modified>
</cp:coreProperties>
</file>