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99F" w:rsidP="00E679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NWP247A Maintain catchment and surrounding areas</w:t>
      </w:r>
      <w:r>
        <w:fldChar w:fldCharType="end"/>
      </w:r>
    </w:p>
    <w:p w:rsidR="00E6799F" w:rsidP="00E6799F">
      <w:pPr>
        <w:pStyle w:val="Version"/>
        <w:sectPr w:rsidSect="007B1C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7B1CC9" w:rsidP="007B1CC9">
      <w:pPr>
        <w:pStyle w:val="SuperHeading"/>
      </w:pPr>
      <w:r w:rsidRPr="007B1CC9">
        <w:t>NWP247A Maintain catchment and surrounding areas</w:t>
      </w:r>
    </w:p>
    <w:p w:rsidR="00000000" w:rsidRPr="007B1CC9" w:rsidP="007B1CC9">
      <w:pPr>
        <w:pStyle w:val="SuperHeading"/>
      </w:pPr>
    </w:p>
    <w:p w:rsidR="00000000" w:rsidRPr="007B1CC9" w:rsidP="007B1CC9">
      <w:pPr>
        <w:pStyle w:val="Heading1"/>
      </w:pPr>
      <w:bookmarkStart w:id="1" w:name="O_404218"/>
      <w:bookmarkEnd w:id="1"/>
      <w:r w:rsidRPr="007B1CC9">
        <w:t>Modification History</w:t>
      </w:r>
    </w:p>
    <w:p w:rsidR="00000000" w:rsidRPr="007B1CC9" w:rsidP="007B1CC9">
      <w:pPr>
        <w:pStyle w:val="BodyText"/>
      </w:pPr>
      <w:r w:rsidRPr="007B1CC9">
        <w:t>NWP247A Release 2:</w:t>
      </w:r>
      <w:r w:rsidRPr="007B1CC9">
        <w:tab/>
        <w:t>Layout adjusted. No changes to content.</w:t>
      </w:r>
    </w:p>
    <w:p w:rsidR="00000000" w:rsidRPr="007B1CC9" w:rsidP="007B1CC9">
      <w:pPr>
        <w:pStyle w:val="BodyText"/>
      </w:pPr>
      <w:r w:rsidRPr="007B1CC9">
        <w:t>NWP247A Release 1:</w:t>
      </w:r>
      <w:r w:rsidRPr="007B1CC9">
        <w:tab/>
        <w:t>Primary release.</w:t>
      </w:r>
    </w:p>
    <w:p w:rsidR="00000000" w:rsidRPr="007B1CC9" w:rsidP="007B1CC9">
      <w:pPr>
        <w:pStyle w:val="AllowPageBreak"/>
      </w:pPr>
    </w:p>
    <w:p w:rsidR="00000000" w:rsidRPr="007B1CC9" w:rsidP="007B1CC9">
      <w:pPr>
        <w:pStyle w:val="Heading1"/>
      </w:pPr>
      <w:bookmarkStart w:id="2" w:name="O_404214"/>
      <w:bookmarkEnd w:id="2"/>
      <w:r w:rsidRPr="007B1CC9">
        <w:t>Unit Descriptor</w:t>
      </w:r>
    </w:p>
    <w:p w:rsidR="00000000" w:rsidRPr="007B1CC9" w:rsidP="007B1CC9">
      <w:pPr>
        <w:pStyle w:val="BodyText"/>
      </w:pPr>
      <w:r w:rsidRPr="007B1CC9">
        <w:t>This unit of competency describes the ou</w:t>
      </w:r>
      <w:r w:rsidRPr="007B1CC9">
        <w:t>tcomes required to maintain surface catchment areas and associated rivers, lakes, water bodies, dams, water storages and groundwater areas in a manner that meets organisational standards and contributes to the maintenance of water quality, and the protecti</w:t>
      </w:r>
      <w:r w:rsidRPr="007B1CC9">
        <w:t>on of the environment and the public. The ability to apply organisational procedures, apply procedures to maintain environmental conditions, undertake maintenance and report outcomes is essential to performance.</w:t>
      </w:r>
    </w:p>
    <w:p w:rsidR="00000000" w:rsidRPr="007B1CC9" w:rsidP="007B1CC9">
      <w:pPr>
        <w:pStyle w:val="AllowPageBreak"/>
      </w:pPr>
    </w:p>
    <w:p w:rsidR="00000000" w:rsidRPr="007B1CC9" w:rsidP="007B1CC9">
      <w:pPr>
        <w:pStyle w:val="Heading1"/>
      </w:pPr>
      <w:bookmarkStart w:id="3" w:name="O_404226"/>
      <w:bookmarkEnd w:id="3"/>
      <w:r w:rsidRPr="007B1CC9">
        <w:t>Application of the Unit</w:t>
      </w:r>
    </w:p>
    <w:p w:rsidR="00000000" w:rsidRPr="007B1CC9" w:rsidP="007B1CC9">
      <w:pPr>
        <w:pStyle w:val="BodyText"/>
      </w:pPr>
      <w:r w:rsidRPr="007B1CC9">
        <w:t>Thi</w:t>
      </w:r>
      <w:r w:rsidRPr="007B1CC9">
        <w:t>s unit supports the attainment of skills and knowledge required for field staff with specific responsibility for maintaining catchment and surrounding areas and contributing to catchment management and control.</w:t>
      </w:r>
    </w:p>
    <w:p w:rsidR="00000000" w:rsidRPr="007B1CC9" w:rsidP="007B1CC9">
      <w:pPr>
        <w:pStyle w:val="AllowPageBreak"/>
      </w:pPr>
    </w:p>
    <w:p w:rsidR="00000000" w:rsidRPr="007B1CC9" w:rsidP="007B1CC9">
      <w:pPr>
        <w:pStyle w:val="Heading1"/>
      </w:pPr>
      <w:bookmarkStart w:id="4" w:name="O_404219"/>
      <w:bookmarkEnd w:id="4"/>
      <w:r w:rsidRPr="007B1CC9">
        <w:t>Licensing/Regulatory Information</w:t>
      </w:r>
    </w:p>
    <w:p w:rsidR="00000000" w:rsidRPr="007B1CC9" w:rsidP="007B1CC9">
      <w:pPr>
        <w:pStyle w:val="BodyText"/>
      </w:pPr>
      <w:r w:rsidRPr="007B1CC9">
        <w:t>Not applicable.</w:t>
      </w:r>
    </w:p>
    <w:p w:rsidR="00000000" w:rsidRPr="007B1CC9" w:rsidP="007B1CC9">
      <w:pPr>
        <w:pStyle w:val="AllowPageBreak"/>
      </w:pPr>
    </w:p>
    <w:p w:rsidR="00000000" w:rsidRPr="007B1CC9" w:rsidP="007B1CC9">
      <w:pPr>
        <w:pStyle w:val="Heading1"/>
      </w:pPr>
      <w:bookmarkStart w:id="5" w:name="O_404217"/>
      <w:bookmarkEnd w:id="5"/>
      <w:r w:rsidRPr="007B1CC9">
        <w:t>Pre-Requisites</w:t>
      </w:r>
    </w:p>
    <w:p w:rsidR="00000000" w:rsidRPr="007B1CC9" w:rsidP="007B1CC9">
      <w:pPr>
        <w:pStyle w:val="BodyText"/>
      </w:pPr>
      <w:r w:rsidRPr="007B1CC9">
        <w:t>Not applicable.</w:t>
      </w:r>
    </w:p>
    <w:p w:rsidR="00000000" w:rsidRPr="007B1CC9" w:rsidP="007B1CC9">
      <w:pPr>
        <w:pStyle w:val="AllowPageBreak"/>
      </w:pPr>
    </w:p>
    <w:p w:rsidR="00000000" w:rsidRPr="007B1CC9" w:rsidP="007B1CC9">
      <w:pPr>
        <w:pStyle w:val="Heading1"/>
      </w:pPr>
      <w:bookmarkStart w:id="6" w:name="O_404222"/>
      <w:bookmarkEnd w:id="6"/>
      <w:r w:rsidRPr="007B1CC9">
        <w:t>Employability Skills Information</w:t>
      </w:r>
    </w:p>
    <w:p w:rsidR="00000000" w:rsidRPr="007B1CC9" w:rsidP="007B1CC9">
      <w:pPr>
        <w:pStyle w:val="BodyText"/>
      </w:pPr>
      <w:r w:rsidRPr="007B1CC9">
        <w:t>This unit contains employability skills.</w:t>
      </w:r>
    </w:p>
    <w:p w:rsidR="00000000" w:rsidRPr="007B1CC9" w:rsidP="007B1CC9">
      <w:pPr>
        <w:pStyle w:val="AllowPageBreak"/>
      </w:pPr>
    </w:p>
    <w:p w:rsidR="00000000" w:rsidRPr="007B1CC9" w:rsidP="007B1CC9">
      <w:pPr>
        <w:pStyle w:val="Heading1"/>
      </w:pPr>
      <w:bookmarkStart w:id="7" w:name="O_404223"/>
      <w:bookmarkEnd w:id="7"/>
      <w:r w:rsidRPr="007B1CC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E6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C9">
            <w:pPr>
              <w:pStyle w:val="BodyText"/>
              <w:rPr>
                <w:lang w:val="en-NZ"/>
              </w:rPr>
            </w:pPr>
            <w:r w:rsidRPr="007B1CC9">
              <w:t>Elements describe the essential outcomes of a unit of competency.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CC9" w:rsidP="007B1CC9">
            <w:pPr>
              <w:pStyle w:val="BodyText"/>
            </w:pPr>
            <w:r w:rsidRPr="007B1CC9">
              <w:t xml:space="preserve">Performance criteria describe the required performance needed to demonstrate achievement of the element. Where </w:t>
            </w:r>
            <w:r w:rsidRPr="007B1CC9">
              <w:rPr>
                <w:rStyle w:val="BoldandItalics"/>
              </w:rPr>
              <w:t>bold italicised</w:t>
            </w:r>
            <w:r w:rsidRPr="007B1CC9">
              <w:t xml:space="preserve"> text is used, further information is detailed in the range stat</w:t>
            </w:r>
            <w:r w:rsidRPr="007B1CC9">
              <w:t>ement. Assessment of performance is to be consistent with the evidence guide.</w:t>
            </w:r>
          </w:p>
        </w:tc>
      </w:tr>
    </w:tbl>
    <w:p w:rsidR="00000000" w:rsidRPr="007B1CC9" w:rsidP="007B1CC9">
      <w:pPr>
        <w:pStyle w:val="BodyText"/>
      </w:pPr>
    </w:p>
    <w:p w:rsidR="00000000" w:rsidRPr="007B1CC9" w:rsidP="007B1CC9">
      <w:pPr>
        <w:pStyle w:val="AllowPageBreak"/>
      </w:pPr>
    </w:p>
    <w:p w:rsidR="00000000" w:rsidRPr="007B1CC9" w:rsidP="007B1CC9">
      <w:pPr>
        <w:pStyle w:val="Heading1"/>
      </w:pPr>
      <w:bookmarkStart w:id="8" w:name="O_404224"/>
      <w:bookmarkEnd w:id="8"/>
      <w:r w:rsidRPr="007B1C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E6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CC9" w:rsidP="007B1CC9">
            <w:pPr>
              <w:pStyle w:val="BodyText"/>
            </w:pPr>
            <w:r w:rsidRPr="007B1CC9">
              <w:rPr>
                <w:rStyle w:val="SpecialBold"/>
              </w:rPr>
              <w:t>ELEMENT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C9">
            <w:pPr>
              <w:pStyle w:val="BodyText"/>
              <w:rPr>
                <w:lang w:val="en-NZ"/>
              </w:rPr>
            </w:pPr>
            <w:r w:rsidRPr="007B1CC9">
              <w:rPr>
                <w:rStyle w:val="SpecialBold"/>
              </w:rPr>
              <w:t>PERFORMANCE CRITERIA</w:t>
            </w:r>
          </w:p>
        </w:tc>
      </w:tr>
      <w:tr w:rsidTr="00E6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C9">
            <w:pPr>
              <w:pStyle w:val="List"/>
              <w:rPr>
                <w:lang w:val="en-NZ"/>
              </w:rPr>
            </w:pPr>
            <w:r w:rsidRPr="007B1CC9">
              <w:rPr>
                <w:rStyle w:val="SpecialBold"/>
              </w:rPr>
              <w:t>1</w:t>
            </w:r>
            <w:r w:rsidRPr="007B1CC9">
              <w:tab/>
            </w:r>
            <w:r w:rsidRPr="007B1CC9">
              <w:rPr>
                <w:rStyle w:val="SpecialBold"/>
              </w:rPr>
              <w:t>Prepare for work</w:t>
            </w:r>
            <w:r w:rsidRPr="007B1CC9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CC9" w:rsidP="007B1CC9">
            <w:pPr>
              <w:pStyle w:val="List"/>
            </w:pPr>
            <w:r w:rsidRPr="007B1CC9">
              <w:t>1.1</w:t>
            </w:r>
            <w:r w:rsidRPr="007B1CC9">
              <w:tab/>
            </w:r>
            <w:r w:rsidRPr="007B1CC9">
              <w:t>Access and review catchment inspection records describing maintenance requirements for action.</w:t>
            </w:r>
          </w:p>
          <w:p w:rsidR="00000000" w:rsidRPr="007B1CC9" w:rsidP="007B1CC9">
            <w:pPr>
              <w:pStyle w:val="List"/>
            </w:pPr>
            <w:r w:rsidRPr="007B1CC9">
              <w:t>1.2</w:t>
            </w:r>
            <w:r w:rsidRPr="007B1CC9">
              <w:tab/>
              <w:t xml:space="preserve">Identify and apply work requirements and timelines for </w:t>
            </w:r>
            <w:r w:rsidRPr="007B1CC9">
              <w:rPr>
                <w:rStyle w:val="BoldandItalics"/>
              </w:rPr>
              <w:t>performing maintenance tasks</w:t>
            </w:r>
            <w:r w:rsidRPr="007B1CC9">
              <w:t xml:space="preserve"> of catchments and surrounding areas.</w:t>
            </w:r>
          </w:p>
          <w:p w:rsidR="00000000" w:rsidRPr="007B1CC9" w:rsidP="007B1CC9">
            <w:pPr>
              <w:pStyle w:val="List"/>
            </w:pPr>
            <w:r w:rsidRPr="007B1CC9">
              <w:t>1.3</w:t>
            </w:r>
            <w:r w:rsidRPr="007B1CC9">
              <w:tab/>
              <w:t xml:space="preserve">Assess site, </w:t>
            </w:r>
            <w:r w:rsidRPr="007B1CC9">
              <w:rPr>
                <w:rStyle w:val="BoldandItalics"/>
              </w:rPr>
              <w:t>equipment</w:t>
            </w:r>
            <w:r w:rsidRPr="007B1CC9">
              <w:t xml:space="preserve"> and metho</w:t>
            </w:r>
            <w:r w:rsidRPr="007B1CC9">
              <w:t>ds to be used for hazards or risks and apply appropriate control measures using safe work procedures.</w:t>
            </w:r>
          </w:p>
          <w:p w:rsidR="00000000" w:rsidP="007B1CC9">
            <w:pPr>
              <w:pStyle w:val="List"/>
              <w:rPr>
                <w:lang w:val="en-NZ"/>
              </w:rPr>
            </w:pPr>
            <w:r w:rsidRPr="007B1CC9">
              <w:t>1.4</w:t>
            </w:r>
            <w:r w:rsidRPr="007B1CC9">
              <w:tab/>
              <w:t>Plan maintenance work to be conducted within required timeframe, using allocated resources effectively and according to legislative and organisational</w:t>
            </w:r>
            <w:r w:rsidRPr="007B1CC9">
              <w:t xml:space="preserve"> requirements.</w:t>
            </w:r>
          </w:p>
        </w:tc>
      </w:tr>
      <w:tr w:rsidTr="00E6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C9">
            <w:pPr>
              <w:pStyle w:val="List"/>
              <w:rPr>
                <w:lang w:val="en-NZ"/>
              </w:rPr>
            </w:pPr>
            <w:r w:rsidRPr="007B1CC9">
              <w:rPr>
                <w:rStyle w:val="SpecialBold"/>
              </w:rPr>
              <w:t>2</w:t>
            </w:r>
            <w:r w:rsidRPr="007B1CC9">
              <w:tab/>
            </w:r>
            <w:r w:rsidRPr="007B1CC9">
              <w:rPr>
                <w:rStyle w:val="SpecialBold"/>
              </w:rPr>
              <w:t>Maintain environmental condition of waterways and surrounding areas</w:t>
            </w:r>
            <w:r w:rsidRPr="007B1CC9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CC9" w:rsidP="007B1CC9">
            <w:pPr>
              <w:pStyle w:val="List"/>
            </w:pPr>
            <w:r w:rsidRPr="007B1CC9">
              <w:t>2.1</w:t>
            </w:r>
            <w:r w:rsidRPr="007B1CC9">
              <w:tab/>
              <w:t>Remove dead livestock or native fauna from waterways and surrounding catchments and dispose of according to organisational requirements.</w:t>
            </w:r>
          </w:p>
          <w:p w:rsidR="00000000" w:rsidRPr="007B1CC9" w:rsidP="007B1CC9">
            <w:pPr>
              <w:pStyle w:val="List"/>
            </w:pPr>
            <w:r w:rsidRPr="007B1CC9">
              <w:t>2.2</w:t>
            </w:r>
            <w:r w:rsidRPr="007B1CC9">
              <w:tab/>
              <w:t>Remove flood debris from</w:t>
            </w:r>
            <w:r w:rsidRPr="007B1CC9">
              <w:t xml:space="preserve"> waterways and surrounding areas according to organisational procedures.</w:t>
            </w:r>
          </w:p>
          <w:p w:rsidR="00000000" w:rsidRPr="007B1CC9" w:rsidP="007B1CC9">
            <w:pPr>
              <w:pStyle w:val="List"/>
            </w:pPr>
            <w:r w:rsidRPr="007B1CC9">
              <w:t>2.3</w:t>
            </w:r>
            <w:r w:rsidRPr="007B1CC9">
              <w:tab/>
              <w:t xml:space="preserve">Carry out fuel reduction burns according to organisational procedures. </w:t>
            </w:r>
          </w:p>
          <w:p w:rsidR="00000000" w:rsidRPr="007B1CC9" w:rsidP="007B1CC9">
            <w:pPr>
              <w:pStyle w:val="List"/>
            </w:pPr>
            <w:r w:rsidRPr="007B1CC9">
              <w:t>2.4</w:t>
            </w:r>
            <w:r w:rsidRPr="007B1CC9">
              <w:tab/>
              <w:t xml:space="preserve">Apply </w:t>
            </w:r>
            <w:r w:rsidRPr="007B1CC9">
              <w:rPr>
                <w:rStyle w:val="BoldandItalics"/>
              </w:rPr>
              <w:t>basic control measures</w:t>
            </w:r>
            <w:r w:rsidRPr="007B1CC9">
              <w:t xml:space="preserve"> to contain or control chemical spills or contaminated water supplies.</w:t>
            </w:r>
          </w:p>
          <w:p w:rsidR="00000000" w:rsidP="007B1CC9">
            <w:pPr>
              <w:pStyle w:val="List"/>
              <w:rPr>
                <w:lang w:val="en-NZ"/>
              </w:rPr>
            </w:pPr>
            <w:r w:rsidRPr="007B1CC9">
              <w:t>2.5</w:t>
            </w:r>
            <w:r w:rsidRPr="007B1CC9">
              <w:tab/>
            </w:r>
            <w:r w:rsidRPr="007B1CC9">
              <w:t>Identify and report potential or emerging changes to environmental conditions according to organisational requirements.</w:t>
            </w:r>
          </w:p>
        </w:tc>
      </w:tr>
      <w:tr w:rsidTr="00E6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C9">
            <w:pPr>
              <w:pStyle w:val="List"/>
              <w:rPr>
                <w:lang w:val="en-NZ"/>
              </w:rPr>
            </w:pPr>
            <w:r w:rsidRPr="007B1CC9">
              <w:rPr>
                <w:rStyle w:val="SpecialBold"/>
              </w:rPr>
              <w:t>3</w:t>
            </w:r>
            <w:r w:rsidRPr="007B1CC9">
              <w:tab/>
            </w:r>
            <w:r w:rsidRPr="007B1CC9">
              <w:rPr>
                <w:rStyle w:val="SpecialBold"/>
              </w:rPr>
              <w:t>Eradicate noxious weeds and feral pests</w:t>
            </w:r>
            <w:r w:rsidRPr="007B1CC9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CC9" w:rsidP="007B1CC9">
            <w:pPr>
              <w:pStyle w:val="List"/>
            </w:pPr>
            <w:r w:rsidRPr="007B1CC9">
              <w:t>3.1</w:t>
            </w:r>
            <w:r w:rsidRPr="007B1CC9">
              <w:tab/>
              <w:t>Identify noxious weeds and feral pests that are contributing to degradation of catchment</w:t>
            </w:r>
            <w:r w:rsidRPr="007B1CC9">
              <w:t xml:space="preserve"> and surrounding areas.</w:t>
            </w:r>
          </w:p>
          <w:p w:rsidR="00000000" w:rsidRPr="007B1CC9" w:rsidP="007B1CC9">
            <w:pPr>
              <w:pStyle w:val="List"/>
            </w:pPr>
            <w:r w:rsidRPr="007B1CC9">
              <w:t>3.2</w:t>
            </w:r>
            <w:r w:rsidRPr="007B1CC9">
              <w:tab/>
              <w:t>Use standard organisational procedures for managing and removing noxious weeds and feral pests according to safe work practices.</w:t>
            </w:r>
          </w:p>
          <w:p w:rsidR="00000000" w:rsidP="007B1CC9">
            <w:pPr>
              <w:pStyle w:val="List"/>
              <w:rPr>
                <w:lang w:val="en-NZ"/>
              </w:rPr>
            </w:pPr>
            <w:r w:rsidRPr="007B1CC9">
              <w:t>3.3</w:t>
            </w:r>
            <w:r w:rsidRPr="007B1CC9">
              <w:tab/>
              <w:t xml:space="preserve">Compile reports on eradication process according to organisational procedures. </w:t>
            </w:r>
          </w:p>
        </w:tc>
      </w:tr>
      <w:tr w:rsidTr="00E6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C9">
            <w:pPr>
              <w:pStyle w:val="List"/>
              <w:rPr>
                <w:lang w:val="en-NZ"/>
              </w:rPr>
            </w:pPr>
            <w:r w:rsidRPr="007B1CC9">
              <w:rPr>
                <w:rStyle w:val="SpecialBold"/>
              </w:rPr>
              <w:t>4</w:t>
            </w:r>
            <w:r w:rsidRPr="007B1CC9">
              <w:tab/>
            </w:r>
            <w:r w:rsidRPr="007B1CC9">
              <w:rPr>
                <w:rStyle w:val="SpecialBold"/>
              </w:rPr>
              <w:t>Perform min</w:t>
            </w:r>
            <w:r w:rsidRPr="007B1CC9">
              <w:rPr>
                <w:rStyle w:val="SpecialBold"/>
              </w:rPr>
              <w:t>or maintenance</w:t>
            </w:r>
            <w:r w:rsidRPr="007B1CC9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CC9" w:rsidP="007B1CC9">
            <w:pPr>
              <w:pStyle w:val="List"/>
            </w:pPr>
            <w:r w:rsidRPr="007B1CC9">
              <w:t>4.1</w:t>
            </w:r>
            <w:r w:rsidRPr="007B1CC9">
              <w:tab/>
              <w:t xml:space="preserve">Identify </w:t>
            </w:r>
            <w:r w:rsidRPr="007B1CC9">
              <w:rPr>
                <w:rStyle w:val="BoldandItalics"/>
              </w:rPr>
              <w:t>infrastructure</w:t>
            </w:r>
            <w:r w:rsidRPr="007B1CC9">
              <w:t xml:space="preserve"> requiring minor maintenance. </w:t>
            </w:r>
          </w:p>
          <w:p w:rsidR="00000000" w:rsidRPr="007B1CC9" w:rsidP="007B1CC9">
            <w:pPr>
              <w:pStyle w:val="List"/>
            </w:pPr>
            <w:r w:rsidRPr="007B1CC9">
              <w:t>4.2</w:t>
            </w:r>
            <w:r w:rsidRPr="007B1CC9">
              <w:tab/>
              <w:t>Apply erosion control measures for waterways and surrounding areas.</w:t>
            </w:r>
          </w:p>
          <w:p w:rsidR="00000000" w:rsidRPr="007B1CC9" w:rsidP="007B1CC9">
            <w:pPr>
              <w:pStyle w:val="List"/>
            </w:pPr>
            <w:r w:rsidRPr="007B1CC9">
              <w:t>4.3</w:t>
            </w:r>
            <w:r w:rsidRPr="007B1CC9">
              <w:tab/>
              <w:t>Make repairs using appropriate equipment and resources to a standard that meets organisational requirement</w:t>
            </w:r>
            <w:r w:rsidRPr="007B1CC9">
              <w:t>s.</w:t>
            </w:r>
          </w:p>
          <w:p w:rsidR="00000000" w:rsidRPr="007B1CC9" w:rsidP="007B1CC9">
            <w:pPr>
              <w:pStyle w:val="List"/>
            </w:pPr>
            <w:r w:rsidRPr="007B1CC9">
              <w:t>4.4</w:t>
            </w:r>
            <w:r w:rsidRPr="007B1CC9">
              <w:tab/>
              <w:t>Provide reports of maintenance performed according to organisational procedures.</w:t>
            </w:r>
          </w:p>
        </w:tc>
      </w:tr>
    </w:tbl>
    <w:p w:rsidR="00000000" w:rsidRPr="007B1CC9" w:rsidP="007B1CC9">
      <w:pPr>
        <w:pStyle w:val="BodyText"/>
      </w:pPr>
    </w:p>
    <w:p w:rsidR="00000000" w:rsidRPr="007B1CC9" w:rsidP="007B1CC9">
      <w:pPr>
        <w:pStyle w:val="AllowPageBreak"/>
      </w:pPr>
    </w:p>
    <w:p w:rsidR="00000000" w:rsidRPr="007B1CC9" w:rsidP="007B1CC9">
      <w:pPr>
        <w:pStyle w:val="Heading1"/>
      </w:pPr>
      <w:bookmarkStart w:id="9" w:name="O_404215"/>
      <w:bookmarkEnd w:id="9"/>
      <w:r w:rsidRPr="007B1CC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E6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C9">
            <w:pPr>
              <w:pStyle w:val="BodyText"/>
              <w:rPr>
                <w:lang w:val="en-NZ"/>
              </w:rPr>
            </w:pPr>
            <w:r w:rsidRPr="007B1CC9">
              <w:t>This describes the essential skills and knowledge and their level, required for this unit.</w:t>
            </w:r>
          </w:p>
        </w:tc>
      </w:tr>
      <w:tr w:rsidTr="00E6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CC9" w:rsidP="007B1CC9">
            <w:pPr>
              <w:pStyle w:val="BodyText"/>
            </w:pPr>
            <w:r w:rsidRPr="007B1CC9">
              <w:rPr>
                <w:rStyle w:val="SpecialBold"/>
              </w:rPr>
              <w:t>Required skills</w:t>
            </w:r>
            <w:r w:rsidRPr="007B1CC9">
              <w:t>:</w:t>
            </w:r>
          </w:p>
          <w:p w:rsidR="00000000" w:rsidRPr="007B1CC9" w:rsidP="007B1CC9">
            <w:pPr>
              <w:pStyle w:val="ListBullet"/>
            </w:pPr>
            <w:r w:rsidRPr="007B1CC9">
              <w:t>undertake inspections of catchment and surrounds</w:t>
            </w:r>
          </w:p>
          <w:p w:rsidR="00000000" w:rsidRPr="007B1CC9" w:rsidP="007B1CC9">
            <w:pPr>
              <w:pStyle w:val="ListBullet"/>
            </w:pPr>
            <w:r w:rsidRPr="007B1CC9">
              <w:t>identify and respond to maintenance problems</w:t>
            </w:r>
          </w:p>
          <w:p w:rsidR="00000000" w:rsidRPr="007B1CC9" w:rsidP="007B1CC9">
            <w:pPr>
              <w:pStyle w:val="ListBullet"/>
            </w:pPr>
            <w:r w:rsidRPr="007B1CC9">
              <w:t>use communication systems</w:t>
            </w:r>
          </w:p>
          <w:p w:rsidR="00000000" w:rsidRPr="007B1CC9" w:rsidP="007B1CC9">
            <w:pPr>
              <w:pStyle w:val="ListBullet"/>
            </w:pPr>
            <w:r w:rsidRPr="007B1CC9">
              <w:t>provide basic verbal or written reports</w:t>
            </w:r>
          </w:p>
          <w:p w:rsidR="00000000" w:rsidRPr="007B1CC9" w:rsidP="007B1CC9">
            <w:pPr>
              <w:pStyle w:val="ListBullet"/>
            </w:pPr>
            <w:r w:rsidRPr="007B1CC9">
              <w:t>follow plans and instructions</w:t>
            </w:r>
          </w:p>
          <w:p w:rsidR="00000000" w:rsidRPr="007B1CC9" w:rsidP="007B1CC9">
            <w:pPr>
              <w:pStyle w:val="ListBullet"/>
            </w:pPr>
            <w:r w:rsidRPr="007B1CC9">
              <w:t>perform work-related calculations</w:t>
            </w:r>
          </w:p>
          <w:p w:rsidR="00000000" w:rsidRPr="007B1CC9" w:rsidP="007B1CC9">
            <w:pPr>
              <w:pStyle w:val="ListBullet"/>
            </w:pPr>
            <w:r w:rsidRPr="007B1CC9">
              <w:t>follow organisational procedures</w:t>
            </w:r>
            <w:r w:rsidRPr="007B1CC9">
              <w:t xml:space="preserve"> and standards</w:t>
            </w:r>
          </w:p>
          <w:p w:rsidR="00000000" w:rsidRPr="007B1CC9" w:rsidP="007B1CC9">
            <w:pPr>
              <w:pStyle w:val="ListBullet"/>
            </w:pPr>
            <w:r w:rsidRPr="007B1CC9">
              <w:t xml:space="preserve">use safety equipment and personal protective equipment </w:t>
            </w:r>
          </w:p>
          <w:p w:rsidR="00000000" w:rsidRPr="007B1CC9" w:rsidP="007B1CC9">
            <w:pPr>
              <w:pStyle w:val="ListBullet"/>
            </w:pPr>
            <w:r w:rsidRPr="007B1CC9">
              <w:t>communicate with customers and other employees</w:t>
            </w:r>
          </w:p>
          <w:p w:rsidR="00000000" w:rsidRPr="007B1CC9" w:rsidP="007B1CC9">
            <w:pPr>
              <w:pStyle w:val="ListBullet"/>
            </w:pPr>
            <w:r w:rsidRPr="007B1CC9">
              <w:t>use literacy skills in regard to verbal and written communication in the workplace</w:t>
            </w:r>
          </w:p>
          <w:p w:rsidR="00000000" w:rsidP="007B1CC9">
            <w:pPr>
              <w:pStyle w:val="ListBullet"/>
              <w:rPr>
                <w:lang w:val="en-NZ"/>
              </w:rPr>
            </w:pPr>
            <w:r w:rsidRPr="007B1CC9">
              <w:t>work effectively as part of a team</w:t>
            </w:r>
          </w:p>
        </w:tc>
      </w:tr>
      <w:tr w:rsidTr="00E6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CC9" w:rsidP="007B1CC9">
            <w:pPr>
              <w:pStyle w:val="BodyText"/>
            </w:pPr>
            <w:r w:rsidRPr="007B1CC9">
              <w:rPr>
                <w:rStyle w:val="SpecialBold"/>
              </w:rPr>
              <w:t>Required knowledge</w:t>
            </w:r>
            <w:r w:rsidRPr="007B1CC9">
              <w:t>:</w:t>
            </w:r>
          </w:p>
          <w:p w:rsidR="00000000" w:rsidRPr="007B1CC9" w:rsidP="007B1CC9">
            <w:pPr>
              <w:pStyle w:val="ListBullet"/>
            </w:pPr>
            <w:r w:rsidRPr="007B1CC9">
              <w:t xml:space="preserve">environmental, landscape and ground structure of work area </w:t>
            </w:r>
          </w:p>
          <w:p w:rsidR="00000000" w:rsidRPr="007B1CC9" w:rsidP="007B1CC9">
            <w:pPr>
              <w:pStyle w:val="ListBullet"/>
            </w:pPr>
            <w:r w:rsidRPr="007B1CC9">
              <w:t>risk factors and potential hazards of surface water systems</w:t>
            </w:r>
          </w:p>
          <w:p w:rsidR="00000000" w:rsidRPr="007B1CC9" w:rsidP="007B1CC9">
            <w:pPr>
              <w:pStyle w:val="ListBullet"/>
            </w:pPr>
            <w:r w:rsidRPr="007B1CC9">
              <w:t>catchment emergency response procedures</w:t>
            </w:r>
          </w:p>
          <w:p w:rsidR="00000000" w:rsidRPr="007B1CC9" w:rsidP="007B1CC9">
            <w:pPr>
              <w:pStyle w:val="ListBullet"/>
            </w:pPr>
            <w:r w:rsidRPr="007B1CC9">
              <w:t>catchment security procedures</w:t>
            </w:r>
          </w:p>
          <w:p w:rsidR="00000000" w:rsidRPr="007B1CC9" w:rsidP="007B1CC9">
            <w:pPr>
              <w:pStyle w:val="ListBullet"/>
            </w:pPr>
            <w:r w:rsidRPr="007B1CC9">
              <w:t>operation of communication systems</w:t>
            </w:r>
          </w:p>
          <w:p w:rsidR="00000000" w:rsidRPr="007B1CC9" w:rsidP="007B1CC9">
            <w:pPr>
              <w:pStyle w:val="ListBullet"/>
            </w:pPr>
            <w:r w:rsidRPr="007B1CC9">
              <w:t>customer service</w:t>
            </w:r>
          </w:p>
          <w:p w:rsidR="00000000" w:rsidRPr="007B1CC9" w:rsidP="007B1CC9">
            <w:pPr>
              <w:pStyle w:val="ListBullet"/>
            </w:pPr>
            <w:r w:rsidRPr="007B1CC9">
              <w:t xml:space="preserve">effects of weather and conditions on operation of site or plant </w:t>
            </w:r>
          </w:p>
          <w:p w:rsidR="00000000" w:rsidRPr="007B1CC9" w:rsidP="007B1CC9">
            <w:pPr>
              <w:pStyle w:val="ListBullet"/>
            </w:pPr>
            <w:r w:rsidRPr="007B1CC9">
              <w:t>relevant utilities and service bodies</w:t>
            </w:r>
          </w:p>
          <w:p w:rsidR="00000000" w:rsidRPr="007B1CC9" w:rsidP="007B1CC9">
            <w:pPr>
              <w:pStyle w:val="ListBullet"/>
            </w:pPr>
            <w:r w:rsidRPr="007B1CC9">
              <w:t>equipment operation</w:t>
            </w:r>
          </w:p>
        </w:tc>
      </w:tr>
    </w:tbl>
    <w:p w:rsidR="00000000" w:rsidRPr="007B1CC9" w:rsidP="007B1CC9">
      <w:pPr>
        <w:pStyle w:val="BodyText"/>
      </w:pPr>
    </w:p>
    <w:p w:rsidR="00000000" w:rsidRPr="007B1CC9" w:rsidP="007B1CC9">
      <w:pPr>
        <w:pStyle w:val="AllowPageBreak"/>
      </w:pPr>
    </w:p>
    <w:p w:rsidR="00000000" w:rsidRPr="007B1CC9" w:rsidP="007B1CC9">
      <w:pPr>
        <w:pStyle w:val="Heading1"/>
      </w:pPr>
      <w:bookmarkStart w:id="10" w:name="O_404221"/>
      <w:bookmarkEnd w:id="10"/>
      <w:r w:rsidRPr="007B1CC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88"/>
        <w:gridCol w:w="6084"/>
      </w:tblGrid>
      <w:tr w:rsidTr="00E6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C9">
            <w:pPr>
              <w:pStyle w:val="BodyText"/>
              <w:rPr>
                <w:lang w:val="en-NZ"/>
              </w:rPr>
            </w:pPr>
            <w:r w:rsidRPr="007B1CC9">
              <w:t>The evidence guide provides advice on assessment and must be read in conjunction with the performan</w:t>
            </w:r>
            <w:r w:rsidRPr="007B1CC9">
              <w:t>ce criteria, required skills and knowledge, the range statement and the Assessment Guidelines for the Training Package.</w:t>
            </w:r>
          </w:p>
        </w:tc>
      </w:tr>
      <w:tr w:rsidTr="00E6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C9">
            <w:pPr>
              <w:pStyle w:val="BodyText"/>
              <w:rPr>
                <w:lang w:val="en-NZ"/>
              </w:rPr>
            </w:pPr>
            <w:r w:rsidRPr="007B1CC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CC9" w:rsidP="007B1CC9">
            <w:pPr>
              <w:pStyle w:val="BodyText"/>
            </w:pPr>
            <w:r w:rsidRPr="007B1CC9">
              <w:t>The candidate should demonstrate the ability to maintain surface catchment areas including:</w:t>
            </w:r>
          </w:p>
          <w:p w:rsidR="00000000" w:rsidRPr="007B1CC9" w:rsidP="007B1CC9">
            <w:pPr>
              <w:pStyle w:val="ListBullet"/>
            </w:pPr>
            <w:r w:rsidRPr="007B1CC9">
              <w:t xml:space="preserve">interpreting work requirements </w:t>
            </w:r>
          </w:p>
          <w:p w:rsidR="00000000" w:rsidRPr="007B1CC9" w:rsidP="007B1CC9">
            <w:pPr>
              <w:pStyle w:val="ListBullet"/>
            </w:pPr>
            <w:r w:rsidRPr="007B1CC9">
              <w:t>monitoring and reporting environmental conditions</w:t>
            </w:r>
          </w:p>
          <w:p w:rsidR="00000000" w:rsidRPr="007B1CC9" w:rsidP="007B1CC9">
            <w:pPr>
              <w:pStyle w:val="ListBullet"/>
            </w:pPr>
            <w:r w:rsidRPr="007B1CC9">
              <w:t>maintaining catchment areas and removing debris and noxious weeds and pests accor</w:t>
            </w:r>
            <w:r w:rsidRPr="007B1CC9">
              <w:t>ding to legislative and organisational requirements</w:t>
            </w:r>
          </w:p>
          <w:p w:rsidR="00000000" w:rsidRPr="007B1CC9" w:rsidP="007B1CC9">
            <w:pPr>
              <w:pStyle w:val="ListBullet"/>
            </w:pPr>
            <w:r w:rsidRPr="007B1CC9">
              <w:t xml:space="preserve">performing minor maintenance tasks </w:t>
            </w:r>
          </w:p>
          <w:p w:rsidR="00000000" w:rsidP="007B1CC9">
            <w:pPr>
              <w:pStyle w:val="ListBullet"/>
              <w:rPr>
                <w:lang w:val="en-NZ"/>
              </w:rPr>
            </w:pPr>
            <w:r w:rsidRPr="007B1CC9">
              <w:t>compiling reports</w:t>
            </w:r>
          </w:p>
        </w:tc>
      </w:tr>
      <w:tr w:rsidTr="00E6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C9">
            <w:pPr>
              <w:pStyle w:val="BodyText"/>
              <w:rPr>
                <w:lang w:val="en-NZ"/>
              </w:rPr>
            </w:pPr>
            <w:r w:rsidRPr="007B1CC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CC9" w:rsidP="007B1CC9">
            <w:pPr>
              <w:pStyle w:val="BodyText"/>
            </w:pPr>
            <w:r w:rsidRPr="007B1CC9">
              <w:t xml:space="preserve">Access to the workplace and resources including: </w:t>
            </w:r>
          </w:p>
          <w:p w:rsidR="00000000" w:rsidRPr="007B1CC9" w:rsidP="007B1CC9">
            <w:pPr>
              <w:pStyle w:val="ListBullet"/>
            </w:pPr>
            <w:r w:rsidRPr="007B1CC9">
              <w:t>documentation that should normally be available in a water industry organisation</w:t>
            </w:r>
          </w:p>
          <w:p w:rsidR="00000000" w:rsidRPr="007B1CC9" w:rsidP="007B1CC9">
            <w:pPr>
              <w:pStyle w:val="ListBullet"/>
            </w:pPr>
            <w:r w:rsidRPr="007B1CC9">
              <w:t>relevant codes, standards and government regulations</w:t>
            </w:r>
          </w:p>
          <w:p w:rsidR="00000000" w:rsidRPr="007B1CC9" w:rsidP="007B1CC9">
            <w:pPr>
              <w:pStyle w:val="BodyText"/>
            </w:pPr>
            <w:r w:rsidRPr="007B1CC9">
              <w:t>Where applicable, physical resources should include equipment modified for people with disabilities.</w:t>
            </w:r>
          </w:p>
          <w:p w:rsidR="00000000" w:rsidRPr="007B1CC9" w:rsidP="007B1CC9">
            <w:pPr>
              <w:pStyle w:val="BodyText"/>
            </w:pPr>
            <w:r w:rsidRPr="007B1CC9">
              <w:t>Access must be provid</w:t>
            </w:r>
            <w:r w:rsidRPr="007B1CC9">
              <w:t>ed to appropriate learning and assessment support when required.</w:t>
            </w:r>
          </w:p>
          <w:p w:rsidR="00000000" w:rsidRPr="007B1CC9" w:rsidP="007B1CC9">
            <w:pPr>
              <w:pStyle w:val="BodyText"/>
            </w:pPr>
            <w:r w:rsidRPr="007B1CC9">
              <w:t xml:space="preserve">Assessment processes and techniques must be culturally appropriate, and appropriate to the language and literacy capacity of the candidate and the work being performed. </w:t>
            </w:r>
          </w:p>
          <w:p w:rsidR="00000000" w:rsidRPr="007B1CC9" w:rsidP="007B1CC9">
            <w:pPr>
              <w:pStyle w:val="BodyText"/>
            </w:pPr>
            <w:r w:rsidRPr="007B1CC9">
              <w:t>Validity and sufficie</w:t>
            </w:r>
            <w:r w:rsidRPr="007B1CC9">
              <w:t>ncy of evidence requires that:</w:t>
            </w:r>
          </w:p>
          <w:p w:rsidR="00000000" w:rsidRPr="007B1CC9" w:rsidP="007B1CC9">
            <w:pPr>
              <w:pStyle w:val="ListBullet"/>
            </w:pPr>
            <w:r w:rsidRPr="007B1CC9">
              <w:t>competency will need to be demonstrated over a period of time reflecting the scope of the role and the practical requirements of the workplace</w:t>
            </w:r>
          </w:p>
          <w:p w:rsidR="00000000" w:rsidRPr="007B1CC9" w:rsidP="007B1CC9">
            <w:pPr>
              <w:pStyle w:val="ListBullet"/>
            </w:pPr>
            <w:r w:rsidRPr="007B1CC9">
              <w:t>where the assessment is part of a structured learning experience the evidence col</w:t>
            </w:r>
            <w:r w:rsidRPr="007B1CC9">
              <w:t>lected must relate to a number of performances assessed at different points in time and separated by further learning and practice</w:t>
            </w:r>
          </w:p>
          <w:p w:rsidR="00000000" w:rsidRPr="007B1CC9" w:rsidP="007B1CC9">
            <w:pPr>
              <w:pStyle w:val="ListBullet"/>
            </w:pPr>
            <w:r w:rsidRPr="007B1CC9">
              <w:t>a decision of competence only taken at the point when the assessor has complete confidence in the person's competence over ti</w:t>
            </w:r>
            <w:r w:rsidRPr="007B1CC9">
              <w:t>me and in various contexts</w:t>
            </w:r>
          </w:p>
          <w:p w:rsidR="00000000" w:rsidRPr="007B1CC9" w:rsidP="007B1CC9">
            <w:pPr>
              <w:pStyle w:val="ListBullet"/>
            </w:pPr>
            <w:r w:rsidRPr="007B1CC9">
              <w:t>all assessment that is part of a structured learning experience must include a combination of direct, indirect and supplementary evidence</w:t>
            </w:r>
          </w:p>
          <w:p w:rsidR="00000000" w:rsidRPr="007B1CC9" w:rsidP="007B1CC9">
            <w:pPr>
              <w:pStyle w:val="ListBullet"/>
            </w:pPr>
            <w:r w:rsidRPr="007B1CC9">
              <w:t>where assessment is for the purpose of recognition (RCC/RPL), the evidence provided will ne</w:t>
            </w:r>
            <w:r w:rsidRPr="007B1CC9">
              <w:t>ed to be authenticated and show that it represents competency demonstrated over a period of time</w:t>
            </w:r>
          </w:p>
          <w:p w:rsidR="00000000" w:rsidRPr="007B1CC9" w:rsidP="007B1CC9">
            <w:pPr>
              <w:pStyle w:val="ListBullet"/>
            </w:pPr>
            <w:r w:rsidRPr="007B1CC9">
              <w:t>assessment can be through simulated project-based activity and must include evidence relating to each of the elements in this unit</w:t>
            </w:r>
          </w:p>
          <w:p w:rsidR="00000000" w:rsidRPr="007B1CC9" w:rsidP="007B1CC9">
            <w:pPr>
              <w:pStyle w:val="BodyText"/>
            </w:pPr>
            <w:r w:rsidRPr="007B1CC9">
              <w:t>In all cases where practical</w:t>
            </w:r>
            <w:r w:rsidRPr="007B1CC9">
              <w:t xml:space="preserve"> assessment is used it will be combined with targeted questioning to assess the underpinning knowledge. Questioning will be undertaken in a manner appropriate to the skill levels of the operator and cultural issues that may affect responses to the question</w:t>
            </w:r>
            <w:r w:rsidRPr="007B1CC9">
              <w:t>s, and will reflect the requirements of the competency and the work being performed.</w:t>
            </w:r>
          </w:p>
        </w:tc>
      </w:tr>
    </w:tbl>
    <w:p w:rsidR="00000000" w:rsidRPr="007B1CC9" w:rsidP="007B1CC9">
      <w:pPr>
        <w:pStyle w:val="BodyText"/>
      </w:pPr>
    </w:p>
    <w:p w:rsidR="00000000" w:rsidRPr="007B1CC9" w:rsidP="007B1CC9">
      <w:pPr>
        <w:pStyle w:val="AllowPageBreak"/>
      </w:pPr>
    </w:p>
    <w:p w:rsidR="00000000" w:rsidRPr="007B1CC9" w:rsidP="007B1CC9">
      <w:pPr>
        <w:pStyle w:val="Heading1"/>
      </w:pPr>
      <w:bookmarkStart w:id="11" w:name="O_404216"/>
      <w:bookmarkEnd w:id="11"/>
      <w:r w:rsidRPr="007B1CC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88"/>
        <w:gridCol w:w="6084"/>
      </w:tblGrid>
      <w:tr w:rsidTr="00E6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C9">
            <w:pPr>
              <w:pStyle w:val="BodyText"/>
              <w:rPr>
                <w:lang w:val="en-NZ"/>
              </w:rPr>
            </w:pPr>
            <w:r w:rsidRPr="007B1CC9">
              <w:t xml:space="preserve">The range statement relates to the unit of competency as a whole. It allows for different work environments and situations that may affect performance. </w:t>
            </w:r>
            <w:r w:rsidRPr="007B1CC9">
              <w:rPr>
                <w:rStyle w:val="BoldandItalics"/>
              </w:rPr>
              <w:t>Bold italicised</w:t>
            </w:r>
            <w:r w:rsidRPr="007B1CC9">
              <w:t xml:space="preserve"> wording, if used in the performance criteria, is detailed below. Add any essential opera</w:t>
            </w:r>
            <w:r w:rsidRPr="007B1CC9">
              <w:t>ting conditions that may be present with training and assessment depending on the work situation, needs of the candidate, accessibility of the item, and local industry and regional contexts.</w:t>
            </w:r>
          </w:p>
        </w:tc>
      </w:tr>
      <w:tr w:rsidTr="00E6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C9">
            <w:pPr>
              <w:pStyle w:val="BodyText"/>
              <w:rPr>
                <w:lang w:val="en-NZ"/>
              </w:rPr>
            </w:pPr>
            <w:r w:rsidRPr="007B1CC9">
              <w:rPr>
                <w:rStyle w:val="BoldandItalics"/>
              </w:rPr>
              <w:t>Performing maintenance tasks</w:t>
            </w:r>
            <w:r w:rsidRPr="007B1CC9">
              <w:t xml:space="preserve"> may require: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CC9" w:rsidP="007B1CC9">
            <w:pPr>
              <w:pStyle w:val="ListBullet"/>
            </w:pPr>
            <w:r w:rsidRPr="007B1CC9">
              <w:t>interaction and comm</w:t>
            </w:r>
            <w:r w:rsidRPr="007B1CC9">
              <w:t>unication with other employees, other authorities and general public</w:t>
            </w:r>
          </w:p>
          <w:p w:rsidR="00000000" w:rsidRPr="007B1CC9" w:rsidP="007B1CC9">
            <w:pPr>
              <w:pStyle w:val="ListBullet"/>
            </w:pPr>
            <w:r w:rsidRPr="007B1CC9">
              <w:t>visual observation</w:t>
            </w:r>
          </w:p>
          <w:p w:rsidR="00000000" w:rsidRPr="007B1CC9" w:rsidP="007B1CC9">
            <w:pPr>
              <w:pStyle w:val="ListBullet"/>
            </w:pPr>
            <w:r w:rsidRPr="007B1CC9">
              <w:t>implementation of reporting procedures that may also include procedures for implementation of by-laws, organisational policies and statutory requirements</w:t>
            </w:r>
          </w:p>
          <w:p w:rsidR="00000000" w:rsidRPr="007B1CC9" w:rsidP="007B1CC9">
            <w:pPr>
              <w:pStyle w:val="ListBullet"/>
            </w:pPr>
            <w:r w:rsidRPr="007B1CC9">
              <w:t>bushcraft</w:t>
            </w:r>
          </w:p>
          <w:p w:rsidR="00000000" w:rsidRPr="007B1CC9" w:rsidP="007B1CC9">
            <w:pPr>
              <w:pStyle w:val="ListBullet"/>
            </w:pPr>
            <w:r w:rsidRPr="007B1CC9">
              <w:t>eradication of feral pests and noxious plants</w:t>
            </w:r>
          </w:p>
          <w:p w:rsidR="00000000" w:rsidRPr="007B1CC9" w:rsidP="007B1CC9">
            <w:pPr>
              <w:pStyle w:val="ListBullet"/>
            </w:pPr>
            <w:r w:rsidRPr="007B1CC9">
              <w:t>identification of declared flora</w:t>
            </w:r>
          </w:p>
          <w:p w:rsidR="00000000" w:rsidRPr="007B1CC9" w:rsidP="007B1CC9">
            <w:pPr>
              <w:pStyle w:val="ListBullet"/>
            </w:pPr>
            <w:r w:rsidRPr="007B1CC9">
              <w:t>fire suppression or fuel reduction procedures</w:t>
            </w:r>
          </w:p>
          <w:p w:rsidR="00000000" w:rsidP="007B1CC9">
            <w:pPr>
              <w:pStyle w:val="ListBullet"/>
              <w:rPr>
                <w:lang w:val="en-NZ"/>
              </w:rPr>
            </w:pPr>
            <w:r w:rsidRPr="007B1CC9">
              <w:t>system layout</w:t>
            </w:r>
          </w:p>
        </w:tc>
      </w:tr>
      <w:tr w:rsidTr="00E6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C9">
            <w:pPr>
              <w:pStyle w:val="BodyText"/>
              <w:rPr>
                <w:lang w:val="en-NZ"/>
              </w:rPr>
            </w:pPr>
            <w:r w:rsidRPr="007B1CC9">
              <w:rPr>
                <w:rStyle w:val="BoldandItalics"/>
              </w:rPr>
              <w:t>Equipment</w:t>
            </w:r>
            <w:r w:rsidRPr="007B1CC9">
              <w:t xml:space="preserve"> used may include: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CC9" w:rsidP="007B1CC9">
            <w:pPr>
              <w:pStyle w:val="ListBullet"/>
            </w:pPr>
            <w:r w:rsidRPr="007B1CC9">
              <w:t>personal protective equipment</w:t>
            </w:r>
          </w:p>
          <w:p w:rsidR="00000000" w:rsidRPr="007B1CC9" w:rsidP="007B1CC9">
            <w:pPr>
              <w:pStyle w:val="ListBullet"/>
            </w:pPr>
            <w:r w:rsidRPr="007B1CC9">
              <w:t>electronic digital monitoring systems</w:t>
            </w:r>
          </w:p>
          <w:p w:rsidR="00000000" w:rsidRPr="007B1CC9" w:rsidP="007B1CC9">
            <w:pPr>
              <w:pStyle w:val="ListBullet"/>
            </w:pPr>
            <w:r w:rsidRPr="007B1CC9">
              <w:t>recording systems</w:t>
            </w:r>
          </w:p>
          <w:p w:rsidR="00000000" w:rsidRPr="007B1CC9" w:rsidP="007B1CC9">
            <w:pPr>
              <w:pStyle w:val="ListBullet"/>
            </w:pPr>
            <w:r w:rsidRPr="007B1CC9">
              <w:t>on- and off-road vehicle operation</w:t>
            </w:r>
          </w:p>
          <w:p w:rsidR="00000000" w:rsidRPr="007B1CC9" w:rsidP="007B1CC9">
            <w:pPr>
              <w:pStyle w:val="ListBullet"/>
            </w:pPr>
            <w:r w:rsidRPr="007B1CC9">
              <w:t>basic hand and power tools</w:t>
            </w:r>
          </w:p>
          <w:p w:rsidR="00000000" w:rsidRPr="007B1CC9" w:rsidP="007B1CC9">
            <w:pPr>
              <w:pStyle w:val="ListBullet"/>
            </w:pPr>
            <w:r w:rsidRPr="007B1CC9">
              <w:t>communication equipment, including:</w:t>
            </w:r>
          </w:p>
          <w:p w:rsidR="00000000" w:rsidRPr="007B1CC9" w:rsidP="007B1CC9">
            <w:pPr>
              <w:pStyle w:val="ListBullet2"/>
            </w:pPr>
            <w:r w:rsidRPr="007B1CC9">
              <w:t>two-way radio</w:t>
            </w:r>
          </w:p>
          <w:p w:rsidR="00000000" w:rsidRPr="007B1CC9" w:rsidP="007B1CC9">
            <w:pPr>
              <w:pStyle w:val="ListBullet2"/>
            </w:pPr>
            <w:r w:rsidRPr="007B1CC9">
              <w:t>telephone</w:t>
            </w:r>
          </w:p>
          <w:p w:rsidR="00000000" w:rsidRPr="007B1CC9" w:rsidP="007B1CC9">
            <w:pPr>
              <w:pStyle w:val="ListBullet2"/>
            </w:pPr>
            <w:r w:rsidRPr="007B1CC9">
              <w:t>fax</w:t>
            </w:r>
          </w:p>
          <w:p w:rsidR="00000000" w:rsidP="007B1CC9">
            <w:pPr>
              <w:pStyle w:val="ListBullet"/>
              <w:rPr>
                <w:lang w:val="en-NZ"/>
              </w:rPr>
            </w:pPr>
            <w:r w:rsidRPr="007B1CC9">
              <w:t>small marine craft</w:t>
            </w:r>
          </w:p>
        </w:tc>
      </w:tr>
      <w:tr w:rsidTr="00E6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6"/>
        </w:trPr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C9">
            <w:pPr>
              <w:pStyle w:val="BodyText"/>
              <w:rPr>
                <w:lang w:val="en-NZ"/>
              </w:rPr>
            </w:pPr>
            <w:r w:rsidRPr="007B1CC9">
              <w:rPr>
                <w:rStyle w:val="BoldandItalics"/>
              </w:rPr>
              <w:t>Basic control measures</w:t>
            </w:r>
            <w:r w:rsidRPr="007B1CC9">
              <w:t xml:space="preserve"> may include: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CC9" w:rsidP="007B1CC9">
            <w:pPr>
              <w:pStyle w:val="ListBullet"/>
            </w:pPr>
            <w:r w:rsidRPr="007B1CC9">
              <w:t>minor earthworks, such as bunding and diversions</w:t>
            </w:r>
          </w:p>
          <w:p w:rsidR="00000000" w:rsidRPr="007B1CC9" w:rsidP="007B1CC9">
            <w:pPr>
              <w:pStyle w:val="ListBullet"/>
            </w:pPr>
            <w:r w:rsidRPr="007B1CC9">
              <w:t>booms and other temporary bunding systems</w:t>
            </w:r>
          </w:p>
          <w:p w:rsidR="00000000" w:rsidRPr="007B1CC9" w:rsidP="007B1CC9">
            <w:pPr>
              <w:pStyle w:val="ListBullet"/>
            </w:pPr>
            <w:r w:rsidRPr="007B1CC9">
              <w:t xml:space="preserve">aeration </w:t>
            </w:r>
          </w:p>
          <w:p w:rsidR="00000000" w:rsidRPr="007B1CC9" w:rsidP="007B1CC9">
            <w:pPr>
              <w:pStyle w:val="ListBullet"/>
            </w:pPr>
            <w:r w:rsidRPr="007B1CC9">
              <w:t>eductor trucks</w:t>
            </w:r>
          </w:p>
          <w:p w:rsidR="00000000" w:rsidRPr="007B1CC9" w:rsidP="007B1CC9">
            <w:pPr>
              <w:pStyle w:val="ListBullet"/>
            </w:pPr>
            <w:r w:rsidRPr="007B1CC9">
              <w:t>hay bales</w:t>
            </w:r>
          </w:p>
          <w:p w:rsidR="00000000" w:rsidP="007B1CC9">
            <w:pPr>
              <w:pStyle w:val="ListBullet"/>
              <w:rPr>
                <w:lang w:val="en-NZ"/>
              </w:rPr>
            </w:pPr>
            <w:r w:rsidRPr="007B1CC9">
              <w:t>geofabric and beaching</w:t>
            </w:r>
          </w:p>
        </w:tc>
      </w:tr>
      <w:tr w:rsidTr="00E679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CC9">
            <w:pPr>
              <w:pStyle w:val="BodyText"/>
              <w:rPr>
                <w:lang w:val="en-NZ"/>
              </w:rPr>
            </w:pPr>
            <w:r w:rsidRPr="007B1CC9">
              <w:rPr>
                <w:rStyle w:val="BoldandItalics"/>
              </w:rPr>
              <w:t>Infrastructure</w:t>
            </w:r>
            <w:r w:rsidRPr="007B1CC9">
              <w:t xml:space="preserve"> that may require minor maintenance includes: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CC9" w:rsidP="007B1CC9">
            <w:pPr>
              <w:pStyle w:val="ListBullet"/>
            </w:pPr>
            <w:r w:rsidRPr="007B1CC9">
              <w:t>fences and gates</w:t>
            </w:r>
          </w:p>
          <w:p w:rsidR="00000000" w:rsidRPr="007B1CC9" w:rsidP="007B1CC9">
            <w:pPr>
              <w:pStyle w:val="ListBullet"/>
            </w:pPr>
            <w:r w:rsidRPr="007B1CC9">
              <w:t>buildings, plant and equipment</w:t>
            </w:r>
          </w:p>
          <w:p w:rsidR="00000000" w:rsidRPr="007B1CC9" w:rsidP="007B1CC9">
            <w:pPr>
              <w:pStyle w:val="ListBullet"/>
            </w:pPr>
            <w:r w:rsidRPr="007B1CC9">
              <w:t>signage</w:t>
            </w:r>
          </w:p>
          <w:p w:rsidR="00000000" w:rsidRPr="007B1CC9" w:rsidP="007B1CC9">
            <w:pPr>
              <w:pStyle w:val="ListBullet"/>
            </w:pPr>
            <w:r w:rsidRPr="007B1CC9">
              <w:t>roads, tracks and paths</w:t>
            </w:r>
          </w:p>
          <w:p w:rsidR="00000000" w:rsidRPr="007B1CC9" w:rsidP="007B1CC9">
            <w:pPr>
              <w:pStyle w:val="ListBullet"/>
            </w:pPr>
            <w:r w:rsidRPr="007B1CC9">
              <w:t>public facilit</w:t>
            </w:r>
            <w:r w:rsidRPr="007B1CC9">
              <w:t xml:space="preserve">ies including: </w:t>
            </w:r>
          </w:p>
          <w:p w:rsidR="00000000" w:rsidRPr="007B1CC9" w:rsidP="007B1CC9">
            <w:pPr>
              <w:pStyle w:val="ListBullet2"/>
            </w:pPr>
            <w:r w:rsidRPr="007B1CC9">
              <w:t>bridges</w:t>
            </w:r>
          </w:p>
          <w:p w:rsidR="00000000" w:rsidRPr="007B1CC9" w:rsidP="007B1CC9">
            <w:pPr>
              <w:pStyle w:val="ListBullet2"/>
            </w:pPr>
            <w:r w:rsidRPr="007B1CC9">
              <w:t>boardwalks</w:t>
            </w:r>
          </w:p>
          <w:p w:rsidR="00000000" w:rsidRPr="007B1CC9" w:rsidP="007B1CC9">
            <w:pPr>
              <w:pStyle w:val="ListBullet2"/>
            </w:pPr>
            <w:r w:rsidRPr="007B1CC9">
              <w:t>display boards</w:t>
            </w:r>
          </w:p>
          <w:p w:rsidR="00000000" w:rsidRPr="007B1CC9" w:rsidP="007B1CC9">
            <w:pPr>
              <w:pStyle w:val="ListBullet2"/>
            </w:pPr>
            <w:r w:rsidRPr="007B1CC9">
              <w:t>campgrounds</w:t>
            </w:r>
          </w:p>
          <w:p w:rsidR="00000000" w:rsidRPr="007B1CC9" w:rsidP="007B1CC9">
            <w:pPr>
              <w:pStyle w:val="ListBullet2"/>
            </w:pPr>
            <w:r w:rsidRPr="007B1CC9">
              <w:t>picnic areas</w:t>
            </w:r>
          </w:p>
          <w:p w:rsidR="00000000" w:rsidRPr="007B1CC9" w:rsidP="007B1CC9">
            <w:pPr>
              <w:pStyle w:val="ListBullet2"/>
            </w:pPr>
            <w:r w:rsidRPr="007B1CC9">
              <w:t>toilets</w:t>
            </w:r>
          </w:p>
          <w:p w:rsidR="00000000" w:rsidRPr="007B1CC9" w:rsidP="007B1CC9">
            <w:pPr>
              <w:pStyle w:val="ListBullet2"/>
            </w:pPr>
            <w:r w:rsidRPr="007B1CC9">
              <w:t>fireplaces</w:t>
            </w:r>
          </w:p>
        </w:tc>
      </w:tr>
    </w:tbl>
    <w:p w:rsidR="00E6799F" w:rsidP="007B1CC9">
      <w:pPr>
        <w:pStyle w:val="BodyText"/>
      </w:pPr>
    </w:p>
    <w:p w:rsidR="00E6799F" w:rsidP="007B1CC9">
      <w:pPr>
        <w:pStyle w:val="BodyText"/>
      </w:pPr>
    </w:p>
    <w:p w:rsidR="00000000" w:rsidRPr="007B1CC9" w:rsidP="007B1CC9">
      <w:pPr>
        <w:pStyle w:val="Heading1"/>
      </w:pPr>
      <w:bookmarkStart w:id="12" w:name="O_404213"/>
      <w:bookmarkEnd w:id="12"/>
      <w:r w:rsidRPr="007B1CC9">
        <w:t>Unit Sector(s)</w:t>
      </w:r>
    </w:p>
    <w:p w:rsidR="00000000" w:rsidRPr="007B1CC9" w:rsidP="007B1CC9">
      <w:pPr>
        <w:pStyle w:val="BodyText"/>
      </w:pPr>
      <w:r w:rsidRPr="007B1CC9">
        <w:t>Not applicable.</w:t>
      </w:r>
    </w:p>
    <w:p w:rsidR="00000000" w:rsidRPr="007B1CC9" w:rsidP="007B1CC9">
      <w:pPr>
        <w:pStyle w:val="AllowPageBreak"/>
      </w:pPr>
    </w:p>
    <w:p w:rsidR="00000000" w:rsidRPr="007B1CC9" w:rsidP="007B1CC9">
      <w:pPr>
        <w:pStyle w:val="Heading1"/>
      </w:pPr>
      <w:bookmarkStart w:id="13" w:name="O_404225"/>
      <w:bookmarkEnd w:id="13"/>
      <w:r w:rsidRPr="007B1CC9">
        <w:t>Competency field</w:t>
      </w:r>
    </w:p>
    <w:p w:rsidR="00000000" w:rsidRPr="007B1CC9" w:rsidP="007B1CC9">
      <w:pPr>
        <w:pStyle w:val="BodyText"/>
      </w:pPr>
      <w:r w:rsidRPr="007B1CC9">
        <w:t>Collection and distribution</w:t>
      </w:r>
    </w:p>
    <w:p w:rsidR="00000000" w:rsidRPr="007B1CC9" w:rsidP="007B1CC9"/>
    <w:sectPr w:rsidSect="007B1C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C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6799F" w:rsidP="00E679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C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9F" w:rsidP="007B1C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6799F" w:rsidP="007B1C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6799F" w:rsidP="007B1CC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C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6799F" w:rsidP="00E6799F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C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9F" w:rsidP="007B1C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NWP247A Maintain catchment and surrounding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6799F" w:rsidP="007B1CC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5C2E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244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7E00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C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B1C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1C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1C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1C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1C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1C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1C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1C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1C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1C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1CC9"/>
  </w:style>
  <w:style w:type="character" w:customStyle="1" w:styleId="Heading1Char">
    <w:name w:val="Heading 1 Char"/>
    <w:link w:val="Heading1"/>
    <w:rsid w:val="007B1C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1CC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7B1CC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B1C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7B1CC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B1C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1CC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7B1CC9"/>
    <w:rPr>
      <w:b/>
      <w:spacing w:val="0"/>
    </w:rPr>
  </w:style>
  <w:style w:type="paragraph" w:styleId="ListBullet2">
    <w:name w:val="List Bullet 2"/>
    <w:basedOn w:val="List2"/>
    <w:rsid w:val="007B1CC9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7B1C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7B1C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B1CC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B1C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B1CC9"/>
    <w:rPr>
      <w:b/>
      <w:i/>
      <w:u w:val="none"/>
    </w:rPr>
  </w:style>
  <w:style w:type="character" w:customStyle="1" w:styleId="Heading2Char">
    <w:name w:val="Heading 2 Char"/>
    <w:link w:val="Heading2"/>
    <w:rsid w:val="007B1C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7B1C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7B1C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7B1C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7B1C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1CC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B1CC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B1CC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B1C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1C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1C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1C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1C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B1C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7B1C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1C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1C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1C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1C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1C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1C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1CC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B1C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1C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1C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1C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1C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7B1CC9"/>
    <w:rPr>
      <w:i/>
    </w:rPr>
  </w:style>
  <w:style w:type="paragraph" w:styleId="Caption">
    <w:name w:val="caption"/>
    <w:basedOn w:val="BodyText"/>
    <w:next w:val="Normal"/>
    <w:qFormat/>
    <w:rsid w:val="007B1C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1C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1C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1CC9"/>
  </w:style>
  <w:style w:type="paragraph" w:styleId="TableofFigures">
    <w:name w:val="table of figures"/>
    <w:basedOn w:val="Normal"/>
    <w:next w:val="Normal"/>
    <w:semiHidden/>
    <w:rsid w:val="007B1C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1CC9"/>
    <w:pPr>
      <w:numPr>
        <w:numId w:val="11"/>
      </w:numPr>
    </w:pPr>
  </w:style>
  <w:style w:type="character" w:customStyle="1" w:styleId="WingdingSymbols">
    <w:name w:val="Wingding Symbols"/>
    <w:rsid w:val="007B1CC9"/>
    <w:rPr>
      <w:rFonts w:ascii="Wingdings" w:hAnsi="Wingdings"/>
    </w:rPr>
  </w:style>
  <w:style w:type="paragraph" w:customStyle="1" w:styleId="TableHeading">
    <w:name w:val="Table Heading"/>
    <w:basedOn w:val="HeadingBase"/>
    <w:rsid w:val="007B1C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1CC9"/>
    <w:rPr>
      <w:color w:val="0033CC"/>
      <w:u w:val="none"/>
    </w:rPr>
  </w:style>
  <w:style w:type="paragraph" w:customStyle="1" w:styleId="BodyTextRight">
    <w:name w:val="Body Text Right"/>
    <w:basedOn w:val="BodyText"/>
    <w:rsid w:val="007B1C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1C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1C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1C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1C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7B1CC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B1CC9"/>
    <w:rPr>
      <w:sz w:val="32"/>
    </w:rPr>
  </w:style>
  <w:style w:type="paragraph" w:customStyle="1" w:styleId="HeadingProcedure">
    <w:name w:val="Heading Procedure"/>
    <w:basedOn w:val="HeadingBase"/>
    <w:next w:val="Normal"/>
    <w:rsid w:val="007B1C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1CC9"/>
    <w:pPr>
      <w:spacing w:before="60" w:after="60"/>
    </w:pPr>
  </w:style>
  <w:style w:type="paragraph" w:styleId="ListContinue">
    <w:name w:val="List Continue"/>
    <w:basedOn w:val="List"/>
    <w:rsid w:val="007B1CC9"/>
    <w:pPr>
      <w:ind w:firstLine="0"/>
    </w:pPr>
  </w:style>
  <w:style w:type="paragraph" w:customStyle="1" w:styleId="ListNote">
    <w:name w:val="List Note"/>
    <w:basedOn w:val="List"/>
    <w:rsid w:val="007B1C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1C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1C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7B1CC9"/>
    <w:rPr>
      <w:rFonts w:ascii="Courier New" w:hAnsi="Courier New"/>
    </w:rPr>
  </w:style>
  <w:style w:type="paragraph" w:customStyle="1" w:styleId="NoteBullet">
    <w:name w:val="Note Bullet"/>
    <w:basedOn w:val="Note"/>
    <w:rsid w:val="007B1C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1C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1C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1C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1CC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B1C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1CC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7B1CC9"/>
    <w:rPr>
      <w:b/>
      <w:smallCaps/>
    </w:rPr>
  </w:style>
  <w:style w:type="paragraph" w:customStyle="1" w:styleId="TableListNumber">
    <w:name w:val="Table List Number"/>
    <w:basedOn w:val="ListNumber"/>
    <w:rsid w:val="007B1C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1C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1CC9"/>
    <w:pPr>
      <w:numPr>
        <w:numId w:val="9"/>
      </w:numPr>
    </w:pPr>
  </w:style>
  <w:style w:type="paragraph" w:customStyle="1" w:styleId="ListAlpha2">
    <w:name w:val="List Alpha 2"/>
    <w:basedOn w:val="List2"/>
    <w:rsid w:val="007B1CC9"/>
    <w:pPr>
      <w:numPr>
        <w:numId w:val="8"/>
      </w:numPr>
    </w:pPr>
  </w:style>
  <w:style w:type="paragraph" w:styleId="List2">
    <w:name w:val="List 2"/>
    <w:basedOn w:val="BodyText"/>
    <w:rsid w:val="007B1C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1C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1C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1C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1CC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1CC9"/>
    <w:pPr>
      <w:numPr>
        <w:numId w:val="3"/>
      </w:numPr>
    </w:pPr>
  </w:style>
  <w:style w:type="paragraph" w:styleId="ListBullet5">
    <w:name w:val="List Bullet 5"/>
    <w:basedOn w:val="List5"/>
    <w:rsid w:val="007B1CC9"/>
    <w:pPr>
      <w:numPr>
        <w:numId w:val="4"/>
      </w:numPr>
    </w:pPr>
  </w:style>
  <w:style w:type="paragraph" w:styleId="ListContinue2">
    <w:name w:val="List Continue 2"/>
    <w:basedOn w:val="List2"/>
    <w:rsid w:val="007B1CC9"/>
    <w:pPr>
      <w:ind w:firstLine="0"/>
    </w:pPr>
  </w:style>
  <w:style w:type="paragraph" w:styleId="ListContinue3">
    <w:name w:val="List Continue 3"/>
    <w:basedOn w:val="List3"/>
    <w:rsid w:val="007B1CC9"/>
    <w:pPr>
      <w:ind w:left="1021" w:firstLine="0"/>
    </w:pPr>
  </w:style>
  <w:style w:type="paragraph" w:styleId="ListContinue4">
    <w:name w:val="List Continue 4"/>
    <w:basedOn w:val="List4"/>
    <w:rsid w:val="007B1CC9"/>
    <w:pPr>
      <w:ind w:firstLine="0"/>
    </w:pPr>
  </w:style>
  <w:style w:type="paragraph" w:styleId="ListContinue5">
    <w:name w:val="List Continue 5"/>
    <w:basedOn w:val="List5"/>
    <w:rsid w:val="007B1CC9"/>
    <w:pPr>
      <w:ind w:firstLine="0"/>
    </w:pPr>
  </w:style>
  <w:style w:type="paragraph" w:styleId="ListNumber3">
    <w:name w:val="List Number 3"/>
    <w:basedOn w:val="List3"/>
    <w:rsid w:val="007B1CC9"/>
    <w:pPr>
      <w:numPr>
        <w:numId w:val="5"/>
      </w:numPr>
    </w:pPr>
  </w:style>
  <w:style w:type="paragraph" w:styleId="ListNumber4">
    <w:name w:val="List Number 4"/>
    <w:basedOn w:val="List4"/>
    <w:rsid w:val="007B1CC9"/>
    <w:pPr>
      <w:numPr>
        <w:numId w:val="6"/>
      </w:numPr>
    </w:pPr>
  </w:style>
  <w:style w:type="paragraph" w:styleId="ListNumber5">
    <w:name w:val="List Number 5"/>
    <w:basedOn w:val="List5"/>
    <w:rsid w:val="007B1CC9"/>
    <w:pPr>
      <w:numPr>
        <w:numId w:val="7"/>
      </w:numPr>
    </w:pPr>
  </w:style>
  <w:style w:type="paragraph" w:styleId="BlockText">
    <w:name w:val="Block Text"/>
    <w:basedOn w:val="Normal"/>
    <w:rsid w:val="007B1CC9"/>
    <w:pPr>
      <w:spacing w:after="120"/>
      <w:ind w:left="1440" w:right="1440"/>
    </w:pPr>
  </w:style>
  <w:style w:type="character" w:customStyle="1" w:styleId="Subscript">
    <w:name w:val="Subscript"/>
    <w:rsid w:val="007B1CC9"/>
    <w:rPr>
      <w:sz w:val="16"/>
      <w:vertAlign w:val="subscript"/>
    </w:rPr>
  </w:style>
  <w:style w:type="character" w:customStyle="1" w:styleId="Superscript">
    <w:name w:val="Superscript"/>
    <w:rsid w:val="007B1CC9"/>
    <w:rPr>
      <w:sz w:val="16"/>
      <w:vertAlign w:val="superscript"/>
    </w:rPr>
  </w:style>
  <w:style w:type="character" w:customStyle="1" w:styleId="Symbols">
    <w:name w:val="Symbols"/>
    <w:rsid w:val="007B1CC9"/>
    <w:rPr>
      <w:rFonts w:ascii="Symbol" w:hAnsi="Symbol"/>
    </w:rPr>
  </w:style>
  <w:style w:type="character" w:customStyle="1" w:styleId="MenuOptions">
    <w:name w:val="Menu Options"/>
    <w:rsid w:val="007B1CC9"/>
    <w:rPr>
      <w:rFonts w:ascii="Arial Narrow" w:hAnsi="Arial Narrow"/>
      <w:smallCaps/>
    </w:rPr>
  </w:style>
  <w:style w:type="character" w:customStyle="1" w:styleId="Buttons">
    <w:name w:val="Buttons"/>
    <w:rsid w:val="007B1CC9"/>
    <w:rPr>
      <w:b/>
    </w:rPr>
  </w:style>
  <w:style w:type="character" w:customStyle="1" w:styleId="Underlined">
    <w:name w:val="Underlined"/>
    <w:rsid w:val="007B1CC9"/>
    <w:rPr>
      <w:u w:val="single"/>
    </w:rPr>
  </w:style>
  <w:style w:type="paragraph" w:customStyle="1" w:styleId="TableBodyTextRight">
    <w:name w:val="Table Body Text Right"/>
    <w:basedOn w:val="TableBodyText"/>
    <w:rsid w:val="007B1C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1CC9"/>
    <w:rPr>
      <w:sz w:val="18"/>
    </w:rPr>
  </w:style>
  <w:style w:type="paragraph" w:customStyle="1" w:styleId="BodySmallRight">
    <w:name w:val="Body Small Right"/>
    <w:basedOn w:val="BodyTextRight"/>
    <w:rsid w:val="007B1CC9"/>
    <w:rPr>
      <w:sz w:val="18"/>
      <w:szCs w:val="18"/>
    </w:rPr>
  </w:style>
  <w:style w:type="paragraph" w:customStyle="1" w:styleId="MarginEdition">
    <w:name w:val="Margin Edition"/>
    <w:basedOn w:val="MarginNote"/>
    <w:rsid w:val="007B1C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1CC9"/>
    <w:rPr>
      <w:sz w:val="2"/>
      <w:szCs w:val="2"/>
    </w:rPr>
  </w:style>
  <w:style w:type="character" w:customStyle="1" w:styleId="Small">
    <w:name w:val="Small"/>
    <w:rsid w:val="007B1CC9"/>
    <w:rPr>
      <w:sz w:val="16"/>
    </w:rPr>
  </w:style>
  <w:style w:type="paragraph" w:customStyle="1" w:styleId="WideTable">
    <w:name w:val="Wide Table"/>
    <w:basedOn w:val="Normal"/>
    <w:rsid w:val="007B1CC9"/>
    <w:pPr>
      <w:ind w:left="-1418"/>
    </w:pPr>
    <w:rPr>
      <w:sz w:val="2"/>
      <w:szCs w:val="2"/>
    </w:rPr>
  </w:style>
  <w:style w:type="character" w:styleId="PageNumber">
    <w:name w:val="page number"/>
    <w:rsid w:val="007B1CC9"/>
  </w:style>
  <w:style w:type="paragraph" w:styleId="Quote">
    <w:name w:val="Quote"/>
    <w:basedOn w:val="Heading1"/>
    <w:link w:val="QuoteChar"/>
    <w:qFormat/>
    <w:rsid w:val="007B1CC9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7B1C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1CC9"/>
    <w:pPr>
      <w:pageBreakBefore/>
    </w:pPr>
  </w:style>
  <w:style w:type="paragraph" w:customStyle="1" w:styleId="Border">
    <w:name w:val="Border"/>
    <w:basedOn w:val="Normal"/>
    <w:qFormat/>
    <w:rsid w:val="007B1C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7B1C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C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7B1CC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7B1CC9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7B1C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1C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1C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1C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7B1CC9"/>
    <w:rPr>
      <w:u w:val="single"/>
    </w:rPr>
  </w:style>
  <w:style w:type="paragraph" w:styleId="BalloonText">
    <w:name w:val="Balloon Text"/>
    <w:basedOn w:val="Normal"/>
    <w:link w:val="BalloonTextChar"/>
    <w:rsid w:val="007B1C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B1CC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B1CC9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7B1CC9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1212</Words>
  <Characters>7699</Characters>
  <Application>Microsoft Office Word</Application>
  <DocSecurity>0</DocSecurity>
  <Lines>245</Lines>
  <Paragraphs>136</Paragraphs>
  <ScaleCrop>false</ScaleCrop>
  <Company>Author-it Software Corporation Ltd.</Company>
  <LinksUpToDate>false</LinksUpToDate>
  <CharactersWithSpaces>8855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NWP247A Maintain catchment and surrounding areas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2012-05-27T09:28:00Z</dcterms:created>
  <dcterms:modified xsi:type="dcterms:W3CDTF">2012-05-27T09:28:00Z</dcterms:modified>
</cp:coreProperties>
</file>