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481" w:rsidP="00026481">
      <w:pPr>
        <w:pStyle w:val="Title"/>
      </w:pPr>
      <w:r>
        <w:fldChar w:fldCharType="begin"/>
      </w:r>
      <w:r>
        <w:instrText xml:space="preserve"> TITLE   \* MERGEFORMAT </w:instrText>
      </w:r>
      <w:r>
        <w:fldChar w:fldCharType="separate"/>
      </w:r>
      <w:r>
        <w:t>NWP243B Operate bore fields and groundwater source systems</w:t>
      </w:r>
      <w:r>
        <w:fldChar w:fldCharType="end"/>
      </w:r>
    </w:p>
    <w:p w:rsidR="00026481" w:rsidP="00026481">
      <w:pPr>
        <w:pStyle w:val="Version"/>
        <w:sectPr w:rsidSect="00AA39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A393E" w:rsidP="00AA393E">
      <w:pPr>
        <w:pStyle w:val="SuperHeading"/>
      </w:pPr>
      <w:r w:rsidRPr="00AA393E">
        <w:t>NWP243B Operate bore fields and groundwater source systems</w:t>
      </w:r>
    </w:p>
    <w:p w:rsidR="00000000" w:rsidRPr="00AA393E" w:rsidP="00AA393E">
      <w:pPr>
        <w:pStyle w:val="SuperHeading"/>
      </w:pPr>
    </w:p>
    <w:p w:rsidR="00000000" w:rsidRPr="00AA393E" w:rsidP="00AA393E">
      <w:pPr>
        <w:pStyle w:val="Heading1"/>
      </w:pPr>
      <w:bookmarkStart w:id="1" w:name="O_404638"/>
      <w:bookmarkEnd w:id="1"/>
      <w:r w:rsidRPr="00AA393E">
        <w:t>Modification History</w:t>
      </w:r>
    </w:p>
    <w:p w:rsidR="00000000" w:rsidRPr="00AA393E" w:rsidP="00AA393E">
      <w:pPr>
        <w:pStyle w:val="BodyText"/>
      </w:pPr>
      <w:r w:rsidRPr="00AA393E">
        <w:t>NWP243B Release 2:</w:t>
      </w:r>
      <w:r w:rsidRPr="00AA393E">
        <w:tab/>
        <w:t>Layout adjusted. No changes to content.</w:t>
      </w:r>
    </w:p>
    <w:p w:rsidR="00000000" w:rsidRPr="00AA393E" w:rsidP="00AA393E">
      <w:pPr>
        <w:pStyle w:val="BodyText"/>
      </w:pPr>
      <w:r w:rsidRPr="00AA393E">
        <w:t>NWP243B Release 1:</w:t>
      </w:r>
      <w:r w:rsidRPr="00AA393E">
        <w:tab/>
        <w:t>Primary release.</w:t>
      </w:r>
    </w:p>
    <w:p w:rsidR="00000000" w:rsidRPr="00AA393E" w:rsidP="00AA393E">
      <w:pPr>
        <w:pStyle w:val="AllowPageBreak"/>
      </w:pPr>
    </w:p>
    <w:p w:rsidR="00000000" w:rsidRPr="00AA393E" w:rsidP="00AA393E">
      <w:pPr>
        <w:pStyle w:val="Heading1"/>
      </w:pPr>
      <w:bookmarkStart w:id="2" w:name="O_404634"/>
      <w:bookmarkEnd w:id="2"/>
      <w:r w:rsidRPr="00AA393E">
        <w:t>Unit Descriptor</w:t>
      </w:r>
    </w:p>
    <w:p w:rsidR="00000000" w:rsidRPr="00AA393E" w:rsidP="00AA393E">
      <w:pPr>
        <w:pStyle w:val="BodyText"/>
      </w:pPr>
      <w:r w:rsidRPr="00AA393E">
        <w:t>This unit of competency des</w:t>
      </w:r>
      <w:r w:rsidRPr="00AA393E">
        <w:t>cribes the outcomes required to operate bore fields and groundwater source systems. Monitoring the availability and quality of supply, and control of water flows from the source are also required, in conjunction with the ability to apply legislative and or</w:t>
      </w:r>
      <w:r w:rsidRPr="00AA393E">
        <w:t>ganisational requirements.</w:t>
      </w:r>
    </w:p>
    <w:p w:rsidR="00000000" w:rsidRPr="00AA393E" w:rsidP="00AA393E">
      <w:pPr>
        <w:pStyle w:val="AllowPageBreak"/>
      </w:pPr>
    </w:p>
    <w:p w:rsidR="00000000" w:rsidRPr="00AA393E" w:rsidP="00AA393E">
      <w:pPr>
        <w:pStyle w:val="Heading1"/>
      </w:pPr>
      <w:bookmarkStart w:id="3" w:name="O_404646"/>
      <w:bookmarkEnd w:id="3"/>
      <w:r w:rsidRPr="00AA393E">
        <w:t>Application of the Unit</w:t>
      </w:r>
    </w:p>
    <w:p w:rsidR="00000000" w:rsidRPr="00AA393E" w:rsidP="00AA393E">
      <w:pPr>
        <w:pStyle w:val="BodyText"/>
      </w:pPr>
      <w:r w:rsidRPr="00AA393E">
        <w:t xml:space="preserve">This unit supports the attainment of skills and knowledge required for field staff operating bores and groundwater sources in urban or rural areas. </w:t>
      </w:r>
    </w:p>
    <w:p w:rsidR="00000000" w:rsidRPr="00AA393E" w:rsidP="00AA393E">
      <w:pPr>
        <w:pStyle w:val="AllowPageBreak"/>
      </w:pPr>
    </w:p>
    <w:p w:rsidR="00000000" w:rsidRPr="00AA393E" w:rsidP="00AA393E">
      <w:pPr>
        <w:pStyle w:val="Heading1"/>
      </w:pPr>
      <w:bookmarkStart w:id="4" w:name="O_404639"/>
      <w:bookmarkEnd w:id="4"/>
      <w:r w:rsidRPr="00AA393E">
        <w:t>Licensing/Regulatory Information</w:t>
      </w:r>
    </w:p>
    <w:p w:rsidR="00000000" w:rsidRPr="00AA393E" w:rsidP="00AA393E">
      <w:pPr>
        <w:pStyle w:val="BodyText"/>
      </w:pPr>
      <w:r w:rsidRPr="00AA393E">
        <w:t>Not applicable.</w:t>
      </w:r>
    </w:p>
    <w:p w:rsidR="00000000" w:rsidRPr="00AA393E" w:rsidP="00AA393E">
      <w:pPr>
        <w:pStyle w:val="AllowPageBreak"/>
      </w:pPr>
    </w:p>
    <w:p w:rsidR="00000000" w:rsidRPr="00AA393E" w:rsidP="00AA393E">
      <w:pPr>
        <w:pStyle w:val="Heading1"/>
      </w:pPr>
      <w:bookmarkStart w:id="5" w:name="O_404637"/>
      <w:bookmarkEnd w:id="5"/>
      <w:r w:rsidRPr="00AA393E">
        <w:t>Pre-Requisites</w:t>
      </w:r>
    </w:p>
    <w:p w:rsidR="00000000" w:rsidRPr="00AA393E" w:rsidP="00AA393E">
      <w:pPr>
        <w:pStyle w:val="BodyText"/>
      </w:pPr>
      <w:r w:rsidRPr="00AA393E">
        <w:t>Not applicable.</w:t>
      </w:r>
    </w:p>
    <w:p w:rsidR="00000000" w:rsidRPr="00AA393E" w:rsidP="00AA393E">
      <w:pPr>
        <w:pStyle w:val="AllowPageBreak"/>
      </w:pPr>
    </w:p>
    <w:p w:rsidR="00000000" w:rsidRPr="00AA393E" w:rsidP="00AA393E">
      <w:pPr>
        <w:pStyle w:val="Heading1"/>
      </w:pPr>
      <w:bookmarkStart w:id="6" w:name="O_404642"/>
      <w:bookmarkEnd w:id="6"/>
      <w:r w:rsidRPr="00AA393E">
        <w:t>Employability Skills Information</w:t>
      </w:r>
    </w:p>
    <w:p w:rsidR="00000000" w:rsidRPr="00AA393E" w:rsidP="00AA393E">
      <w:pPr>
        <w:pStyle w:val="BodyText"/>
      </w:pPr>
      <w:r w:rsidRPr="00AA393E">
        <w:t>This unit contains employability skills.</w:t>
      </w:r>
    </w:p>
    <w:p w:rsidR="00000000" w:rsidRPr="00AA393E" w:rsidP="00AA393E">
      <w:pPr>
        <w:pStyle w:val="AllowPageBreak"/>
      </w:pPr>
    </w:p>
    <w:p w:rsidR="00000000" w:rsidRPr="00AA393E" w:rsidP="00AA393E">
      <w:pPr>
        <w:pStyle w:val="Heading1"/>
      </w:pPr>
      <w:bookmarkStart w:id="7" w:name="O_404643"/>
      <w:bookmarkEnd w:id="7"/>
      <w:r w:rsidRPr="00AA393E">
        <w:t>Elements and Performance Criteria Pre-Content</w:t>
      </w:r>
    </w:p>
    <w:tbl>
      <w:tblPr>
        <w:tblW w:w="0" w:type="auto"/>
        <w:tblLayout w:type="fixed"/>
        <w:tblCellMar>
          <w:left w:w="62" w:type="dxa"/>
          <w:right w:w="62" w:type="dxa"/>
        </w:tblCellMar>
        <w:tblLook w:val="0000"/>
      </w:tblPr>
      <w:tblGrid>
        <w:gridCol w:w="2268"/>
        <w:gridCol w:w="6804"/>
      </w:tblGrid>
      <w:tr w:rsidTr="0002648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A393E" w:rsidP="00AA393E">
            <w:pPr>
              <w:pStyle w:val="BodyText"/>
            </w:pPr>
            <w:r w:rsidRPr="00AA393E">
              <w:t xml:space="preserve">Performance criteria describe the required performance needed to demonstrate achievement of the element. Where </w:t>
            </w:r>
            <w:r w:rsidRPr="00AA393E">
              <w:rPr>
                <w:rStyle w:val="BoldandItalics"/>
              </w:rPr>
              <w:t>bold italicised</w:t>
            </w:r>
            <w:r w:rsidRPr="00AA393E">
              <w:t xml:space="preserve"> text is used, further information is detailed in the range stat</w:t>
            </w:r>
            <w:r w:rsidRPr="00AA393E">
              <w:t>ement. Assessment of performance is to be consistent with the evidence guide.</w:t>
            </w:r>
          </w:p>
        </w:tc>
      </w:tr>
    </w:tbl>
    <w:p w:rsidR="00000000" w:rsidRPr="00AA393E" w:rsidP="00AA393E">
      <w:pPr>
        <w:pStyle w:val="BodyText"/>
      </w:pPr>
    </w:p>
    <w:p w:rsidR="00000000" w:rsidRPr="00AA393E" w:rsidP="00AA393E">
      <w:pPr>
        <w:pStyle w:val="AllowPageBreak"/>
      </w:pPr>
    </w:p>
    <w:p w:rsidR="00000000" w:rsidRPr="00AA393E" w:rsidP="00AA393E">
      <w:pPr>
        <w:pStyle w:val="Heading1"/>
      </w:pPr>
      <w:bookmarkStart w:id="8" w:name="O_404644"/>
      <w:bookmarkEnd w:id="8"/>
      <w:r w:rsidRPr="00AA393E">
        <w:t>Elements and Performance Criteria</w:t>
      </w:r>
    </w:p>
    <w:tbl>
      <w:tblPr>
        <w:tblW w:w="0" w:type="auto"/>
        <w:tblLayout w:type="fixed"/>
        <w:tblCellMar>
          <w:left w:w="62" w:type="dxa"/>
          <w:right w:w="62" w:type="dxa"/>
        </w:tblCellMar>
        <w:tblLook w:val="0000"/>
      </w:tblPr>
      <w:tblGrid>
        <w:gridCol w:w="2268"/>
        <w:gridCol w:w="6804"/>
      </w:tblGrid>
      <w:tr w:rsidTr="0002648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A393E" w:rsidP="00AA393E">
            <w:pPr>
              <w:pStyle w:val="BodyText"/>
            </w:pPr>
            <w:r w:rsidRPr="00AA393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rPr>
                <w:rStyle w:val="SpecialBold"/>
              </w:rPr>
              <w:t>PERFORMANCE CRITERIA</w:t>
            </w:r>
          </w:p>
        </w:tc>
      </w:tr>
      <w:tr w:rsidTr="0002648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393E">
            <w:pPr>
              <w:pStyle w:val="List"/>
              <w:rPr>
                <w:lang w:val="en-NZ"/>
              </w:rPr>
            </w:pPr>
            <w:r w:rsidRPr="00AA393E">
              <w:rPr>
                <w:rStyle w:val="SpecialBold"/>
              </w:rPr>
              <w:t>1</w:t>
            </w:r>
            <w:r w:rsidRPr="00AA393E">
              <w:tab/>
            </w:r>
            <w:r w:rsidRPr="00AA393E">
              <w:rPr>
                <w:rStyle w:val="SpecialBold"/>
              </w:rPr>
              <w:t>Monitor water quality and supply of bore field or groundwater source</w:t>
            </w:r>
            <w:r w:rsidRPr="00AA393E">
              <w:t>.</w:t>
            </w:r>
          </w:p>
        </w:tc>
        <w:tc>
          <w:tcPr>
            <w:tcW w:w="6804" w:type="dxa"/>
            <w:tcBorders>
              <w:top w:val="nil"/>
              <w:left w:val="nil"/>
              <w:bottom w:val="nil"/>
              <w:right w:val="nil"/>
            </w:tcBorders>
            <w:tcMar>
              <w:top w:w="0" w:type="dxa"/>
              <w:left w:w="62" w:type="dxa"/>
              <w:bottom w:w="0" w:type="dxa"/>
              <w:right w:w="62" w:type="dxa"/>
            </w:tcMar>
          </w:tcPr>
          <w:p w:rsidR="00000000" w:rsidRPr="00AA393E" w:rsidP="00AA393E">
            <w:pPr>
              <w:pStyle w:val="List"/>
            </w:pPr>
            <w:r w:rsidRPr="00AA393E">
              <w:t>1.1</w:t>
            </w:r>
            <w:r w:rsidRPr="00AA393E">
              <w:tab/>
            </w:r>
            <w:r w:rsidRPr="00AA393E">
              <w:t xml:space="preserve">Determine work requirements or specifications, including required </w:t>
            </w:r>
            <w:r w:rsidRPr="00AA393E">
              <w:rPr>
                <w:rStyle w:val="BoldandItalics"/>
              </w:rPr>
              <w:t>equipment</w:t>
            </w:r>
            <w:r w:rsidRPr="00AA393E">
              <w:t>.</w:t>
            </w:r>
          </w:p>
          <w:p w:rsidR="00000000" w:rsidRPr="00AA393E" w:rsidP="00AA393E">
            <w:pPr>
              <w:pStyle w:val="List"/>
            </w:pPr>
            <w:r w:rsidRPr="00AA393E">
              <w:t>1.2</w:t>
            </w:r>
            <w:r w:rsidRPr="00AA393E">
              <w:tab/>
            </w:r>
            <w:r w:rsidRPr="00AA393E">
              <w:rPr>
                <w:rStyle w:val="BoldandItalics"/>
              </w:rPr>
              <w:t>Monitor</w:t>
            </w:r>
            <w:r w:rsidRPr="00AA393E">
              <w:t xml:space="preserve"> </w:t>
            </w:r>
            <w:r w:rsidRPr="00AA393E">
              <w:rPr>
                <w:rStyle w:val="BoldandItalics"/>
              </w:rPr>
              <w:t>designated locations</w:t>
            </w:r>
            <w:r w:rsidRPr="00AA393E">
              <w:t xml:space="preserve"> within groundwater sources area according to agreed schedule and </w:t>
            </w:r>
            <w:r w:rsidRPr="00AA393E">
              <w:rPr>
                <w:rStyle w:val="BoldandItalics"/>
              </w:rPr>
              <w:t>legislative and organisational requirements</w:t>
            </w:r>
            <w:r w:rsidRPr="00AA393E">
              <w:t xml:space="preserve">. </w:t>
            </w:r>
          </w:p>
          <w:p w:rsidR="00000000" w:rsidRPr="00AA393E" w:rsidP="00AA393E">
            <w:pPr>
              <w:pStyle w:val="List"/>
            </w:pPr>
            <w:r w:rsidRPr="00AA393E">
              <w:t>1.3</w:t>
            </w:r>
            <w:r w:rsidRPr="00AA393E">
              <w:tab/>
              <w:t xml:space="preserve">Monitor water depths according </w:t>
            </w:r>
            <w:r w:rsidRPr="00AA393E">
              <w:t>to agreed schedule and procedures.</w:t>
            </w:r>
          </w:p>
          <w:p w:rsidR="00000000" w:rsidRPr="00AA393E" w:rsidP="00AA393E">
            <w:pPr>
              <w:pStyle w:val="List"/>
            </w:pPr>
            <w:r w:rsidRPr="00AA393E">
              <w:t>1.4</w:t>
            </w:r>
            <w:r w:rsidRPr="00AA393E">
              <w:tab/>
              <w:t>Collect and record water samples according to organisational requirements.</w:t>
            </w:r>
          </w:p>
          <w:p w:rsidR="00000000" w:rsidP="00AA393E">
            <w:pPr>
              <w:pStyle w:val="List"/>
              <w:rPr>
                <w:lang w:val="en-NZ"/>
              </w:rPr>
            </w:pPr>
            <w:r w:rsidRPr="00AA393E">
              <w:t>1.5</w:t>
            </w:r>
            <w:r w:rsidRPr="00AA393E">
              <w:tab/>
              <w:t>Take water flow measurements to determine demand and usage rates.</w:t>
            </w:r>
          </w:p>
        </w:tc>
      </w:tr>
      <w:tr w:rsidTr="0002648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393E">
            <w:pPr>
              <w:pStyle w:val="List"/>
              <w:rPr>
                <w:lang w:val="en-NZ"/>
              </w:rPr>
            </w:pPr>
            <w:r w:rsidRPr="00AA393E">
              <w:rPr>
                <w:rStyle w:val="SpecialBold"/>
              </w:rPr>
              <w:t>2</w:t>
            </w:r>
            <w:r w:rsidRPr="00AA393E">
              <w:tab/>
            </w:r>
            <w:r w:rsidRPr="00AA393E">
              <w:rPr>
                <w:rStyle w:val="SpecialBold"/>
              </w:rPr>
              <w:t>Check source areas</w:t>
            </w:r>
            <w:r w:rsidRPr="00AA393E">
              <w:t>.</w:t>
            </w:r>
          </w:p>
        </w:tc>
        <w:tc>
          <w:tcPr>
            <w:tcW w:w="6804" w:type="dxa"/>
            <w:tcBorders>
              <w:top w:val="nil"/>
              <w:left w:val="nil"/>
              <w:bottom w:val="nil"/>
              <w:right w:val="nil"/>
            </w:tcBorders>
            <w:tcMar>
              <w:top w:w="0" w:type="dxa"/>
              <w:left w:w="62" w:type="dxa"/>
              <w:bottom w:w="0" w:type="dxa"/>
              <w:right w:w="62" w:type="dxa"/>
            </w:tcMar>
          </w:tcPr>
          <w:p w:rsidR="00000000" w:rsidRPr="00AA393E" w:rsidP="00AA393E">
            <w:pPr>
              <w:pStyle w:val="List"/>
            </w:pPr>
            <w:r w:rsidRPr="00AA393E">
              <w:t>2.1</w:t>
            </w:r>
            <w:r w:rsidRPr="00AA393E">
              <w:tab/>
              <w:t>Identify potential hazards to public and envi</w:t>
            </w:r>
            <w:r w:rsidRPr="00AA393E">
              <w:t>ronment and report them to relevant personnel.</w:t>
            </w:r>
          </w:p>
          <w:p w:rsidR="00000000" w:rsidRPr="00AA393E" w:rsidP="00AA393E">
            <w:pPr>
              <w:pStyle w:val="List"/>
            </w:pPr>
            <w:r w:rsidRPr="00AA393E">
              <w:t>2.2</w:t>
            </w:r>
            <w:r w:rsidRPr="00AA393E">
              <w:tab/>
              <w:t>Identify and report breaches of legislative and organisational requirements.</w:t>
            </w:r>
          </w:p>
          <w:p w:rsidR="00000000" w:rsidP="00AA393E">
            <w:pPr>
              <w:pStyle w:val="List"/>
              <w:rPr>
                <w:lang w:val="en-NZ"/>
              </w:rPr>
            </w:pPr>
            <w:r w:rsidRPr="00AA393E">
              <w:t>2.3</w:t>
            </w:r>
            <w:r w:rsidRPr="00AA393E">
              <w:tab/>
              <w:t>Respond to public enquiries in line with organisational requirements.</w:t>
            </w:r>
          </w:p>
        </w:tc>
      </w:tr>
      <w:tr w:rsidTr="0002648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393E">
            <w:pPr>
              <w:pStyle w:val="List"/>
              <w:rPr>
                <w:lang w:val="en-NZ"/>
              </w:rPr>
            </w:pPr>
            <w:r w:rsidRPr="00AA393E">
              <w:rPr>
                <w:rStyle w:val="SpecialBold"/>
              </w:rPr>
              <w:t>3</w:t>
            </w:r>
            <w:r w:rsidRPr="00AA393E">
              <w:tab/>
            </w:r>
            <w:r w:rsidRPr="00AA393E">
              <w:rPr>
                <w:rStyle w:val="SpecialBold"/>
              </w:rPr>
              <w:t>Regulate and report flows</w:t>
            </w:r>
            <w:r w:rsidRPr="00AA393E">
              <w:t>.</w:t>
            </w:r>
          </w:p>
        </w:tc>
        <w:tc>
          <w:tcPr>
            <w:tcW w:w="6804" w:type="dxa"/>
            <w:tcBorders>
              <w:top w:val="nil"/>
              <w:left w:val="nil"/>
              <w:bottom w:val="nil"/>
              <w:right w:val="nil"/>
            </w:tcBorders>
            <w:tcMar>
              <w:top w:w="0" w:type="dxa"/>
              <w:left w:w="62" w:type="dxa"/>
              <w:bottom w:w="0" w:type="dxa"/>
              <w:right w:w="62" w:type="dxa"/>
            </w:tcMar>
          </w:tcPr>
          <w:p w:rsidR="00000000" w:rsidRPr="00AA393E" w:rsidP="00AA393E">
            <w:pPr>
              <w:pStyle w:val="List"/>
            </w:pPr>
            <w:r w:rsidRPr="00AA393E">
              <w:t>3.1</w:t>
            </w:r>
            <w:r w:rsidRPr="00AA393E">
              <w:tab/>
              <w:t>Regulate flow contro</w:t>
            </w:r>
            <w:r w:rsidRPr="00AA393E">
              <w:t>l mechanisms according to organisational requirements to maintain system supply.</w:t>
            </w:r>
          </w:p>
          <w:p w:rsidR="00000000" w:rsidRPr="00AA393E" w:rsidP="00AA393E">
            <w:pPr>
              <w:pStyle w:val="List"/>
            </w:pPr>
            <w:r w:rsidRPr="00AA393E">
              <w:t>3.2</w:t>
            </w:r>
            <w:r w:rsidRPr="00AA393E">
              <w:tab/>
              <w:t xml:space="preserve">Produce data relating to system demand adjustments according to organisational requirements. </w:t>
            </w:r>
          </w:p>
        </w:tc>
      </w:tr>
    </w:tbl>
    <w:p w:rsidR="00000000" w:rsidRPr="00AA393E" w:rsidP="00AA393E">
      <w:pPr>
        <w:pStyle w:val="BodyText"/>
      </w:pPr>
    </w:p>
    <w:p w:rsidR="00000000" w:rsidRPr="00AA393E" w:rsidP="00AA393E">
      <w:pPr>
        <w:pStyle w:val="AllowPageBreak"/>
      </w:pPr>
    </w:p>
    <w:p w:rsidR="00000000" w:rsidRPr="00AA393E" w:rsidP="00AA393E">
      <w:pPr>
        <w:pStyle w:val="Heading1"/>
      </w:pPr>
      <w:bookmarkStart w:id="9" w:name="O_404635"/>
      <w:bookmarkEnd w:id="9"/>
      <w:r w:rsidRPr="00AA393E">
        <w:t>Required Skills and Knowledge</w:t>
      </w:r>
    </w:p>
    <w:tbl>
      <w:tblPr>
        <w:tblW w:w="0" w:type="auto"/>
        <w:tblLayout w:type="fixed"/>
        <w:tblCellMar>
          <w:left w:w="62" w:type="dxa"/>
          <w:right w:w="62" w:type="dxa"/>
        </w:tblCellMar>
        <w:tblLook w:val="0000"/>
      </w:tblPr>
      <w:tblGrid>
        <w:gridCol w:w="9072"/>
      </w:tblGrid>
      <w:tr w:rsidTr="000264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t>This describes the essential skills and knowledge and their level, required for this unit.</w:t>
            </w:r>
          </w:p>
        </w:tc>
      </w:tr>
      <w:tr w:rsidTr="000264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393E" w:rsidP="00AA393E">
            <w:pPr>
              <w:pStyle w:val="BodyText"/>
            </w:pPr>
            <w:r w:rsidRPr="00AA393E">
              <w:rPr>
                <w:rStyle w:val="SpecialBold"/>
              </w:rPr>
              <w:t>Required skills</w:t>
            </w:r>
            <w:r w:rsidRPr="00AA393E">
              <w:t>:</w:t>
            </w:r>
          </w:p>
          <w:p w:rsidR="00000000" w:rsidRPr="00AA393E" w:rsidP="00AA393E">
            <w:pPr>
              <w:pStyle w:val="ListBullet"/>
            </w:pPr>
            <w:r w:rsidRPr="00AA393E">
              <w:t>identify and respond to operational problems</w:t>
            </w:r>
          </w:p>
          <w:p w:rsidR="00000000" w:rsidRPr="00AA393E" w:rsidP="00AA393E">
            <w:pPr>
              <w:pStyle w:val="ListBullet"/>
            </w:pPr>
            <w:r w:rsidRPr="00AA393E">
              <w:t>operate communications equipment</w:t>
            </w:r>
          </w:p>
          <w:p w:rsidR="00000000" w:rsidRPr="00AA393E" w:rsidP="00AA393E">
            <w:pPr>
              <w:pStyle w:val="ListBullet"/>
            </w:pPr>
            <w:r w:rsidRPr="00AA393E">
              <w:t>use tools and equipment</w:t>
            </w:r>
          </w:p>
          <w:p w:rsidR="00000000" w:rsidRPr="00AA393E" w:rsidP="00AA393E">
            <w:pPr>
              <w:pStyle w:val="ListBullet"/>
            </w:pPr>
            <w:r w:rsidRPr="00AA393E">
              <w:t>interpret plans, instructions and standard operating procedures</w:t>
            </w:r>
          </w:p>
          <w:p w:rsidR="00000000" w:rsidRPr="00AA393E" w:rsidP="00AA393E">
            <w:pPr>
              <w:pStyle w:val="ListBullet"/>
            </w:pPr>
            <w:r w:rsidRPr="00AA393E">
              <w:t>perform work-related calculations</w:t>
            </w:r>
          </w:p>
          <w:p w:rsidR="00000000" w:rsidRPr="00AA393E" w:rsidP="00AA393E">
            <w:pPr>
              <w:pStyle w:val="ListBullet"/>
            </w:pPr>
            <w:r w:rsidRPr="00AA393E">
              <w:t>follow procedures and standards</w:t>
            </w:r>
          </w:p>
          <w:p w:rsidR="00000000" w:rsidRPr="00AA393E" w:rsidP="00AA393E">
            <w:pPr>
              <w:pStyle w:val="ListBullet"/>
            </w:pPr>
            <w:r w:rsidRPr="00AA393E">
              <w:t>use safety equipment and personal protective equipment</w:t>
            </w:r>
          </w:p>
          <w:p w:rsidR="00000000" w:rsidRPr="00AA393E" w:rsidP="00AA393E">
            <w:pPr>
              <w:pStyle w:val="ListBullet"/>
            </w:pPr>
            <w:r w:rsidRPr="00AA393E">
              <w:t>identify hazards</w:t>
            </w:r>
          </w:p>
          <w:p w:rsidR="00000000" w:rsidRPr="00AA393E" w:rsidP="00AA393E">
            <w:pPr>
              <w:pStyle w:val="ListBullet"/>
            </w:pPr>
            <w:r w:rsidRPr="00AA393E">
              <w:t>give and receive instructions</w:t>
            </w:r>
          </w:p>
          <w:p w:rsidR="00000000" w:rsidRPr="00AA393E" w:rsidP="00AA393E">
            <w:pPr>
              <w:pStyle w:val="ListBullet"/>
            </w:pPr>
            <w:r w:rsidRPr="00AA393E">
              <w:t>communicate with custome</w:t>
            </w:r>
            <w:r w:rsidRPr="00AA393E">
              <w:t>rs and other employees</w:t>
            </w:r>
          </w:p>
          <w:p w:rsidR="00000000" w:rsidRPr="00AA393E" w:rsidP="00AA393E">
            <w:pPr>
              <w:pStyle w:val="ListBullet"/>
            </w:pPr>
            <w:r w:rsidRPr="00AA393E">
              <w:t>operate effectively as part of a team</w:t>
            </w:r>
          </w:p>
          <w:p w:rsidR="00000000" w:rsidRPr="00AA393E" w:rsidP="00AA393E">
            <w:pPr>
              <w:pStyle w:val="ListBullet"/>
            </w:pPr>
            <w:r w:rsidRPr="00AA393E">
              <w:t>measure water flows and water table levels</w:t>
            </w:r>
          </w:p>
          <w:p w:rsidR="00000000" w:rsidRPr="00AA393E" w:rsidP="00AA393E">
            <w:pPr>
              <w:pStyle w:val="ListBullet"/>
            </w:pPr>
            <w:r w:rsidRPr="00AA393E">
              <w:t>select and collect samples</w:t>
            </w:r>
          </w:p>
          <w:p w:rsidR="00000000" w:rsidRPr="00AA393E" w:rsidP="00AA393E">
            <w:pPr>
              <w:pStyle w:val="ListBullet"/>
            </w:pPr>
            <w:r w:rsidRPr="00AA393E">
              <w:t>identify control system faults</w:t>
            </w:r>
          </w:p>
          <w:p w:rsidR="00000000" w:rsidRPr="00AA393E" w:rsidP="00AA393E">
            <w:pPr>
              <w:pStyle w:val="ListBullet"/>
            </w:pPr>
            <w:r w:rsidRPr="00AA393E">
              <w:t>identify and prevent well contamination</w:t>
            </w:r>
          </w:p>
          <w:p w:rsidR="00000000" w:rsidRPr="00AA393E" w:rsidP="00AA393E">
            <w:pPr>
              <w:pStyle w:val="ListBullet"/>
            </w:pPr>
            <w:r w:rsidRPr="00AA393E">
              <w:t>adjust mechanical and electrical systems</w:t>
            </w:r>
          </w:p>
          <w:p w:rsidR="00000000" w:rsidRPr="00AA393E" w:rsidP="00AA393E">
            <w:pPr>
              <w:pStyle w:val="ListBullet"/>
            </w:pPr>
            <w:r w:rsidRPr="00AA393E">
              <w:t xml:space="preserve">use literacy </w:t>
            </w:r>
            <w:r w:rsidRPr="00AA393E">
              <w:t>skills in regard to verbal and written communication in the workplace</w:t>
            </w:r>
          </w:p>
          <w:p w:rsidR="00000000" w:rsidP="00AA393E">
            <w:pPr>
              <w:pStyle w:val="ListBullet"/>
              <w:rPr>
                <w:lang w:val="en-NZ"/>
              </w:rPr>
            </w:pPr>
            <w:r w:rsidRPr="00AA393E">
              <w:t>isolate mains and waterways</w:t>
            </w:r>
          </w:p>
        </w:tc>
      </w:tr>
      <w:tr w:rsidTr="000264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393E" w:rsidP="00AA393E">
            <w:pPr>
              <w:pStyle w:val="BodyText"/>
            </w:pPr>
            <w:r w:rsidRPr="00AA393E">
              <w:rPr>
                <w:rStyle w:val="SpecialBold"/>
              </w:rPr>
              <w:t>Required knowledge</w:t>
            </w:r>
            <w:r w:rsidRPr="00AA393E">
              <w:t>:</w:t>
            </w:r>
          </w:p>
          <w:p w:rsidR="00000000" w:rsidRPr="00AA393E" w:rsidP="00AA393E">
            <w:pPr>
              <w:pStyle w:val="ListBullet"/>
            </w:pPr>
            <w:r w:rsidRPr="00AA393E">
              <w:t>OHS standards and requirements</w:t>
            </w:r>
          </w:p>
          <w:p w:rsidR="00000000" w:rsidRPr="00AA393E" w:rsidP="00AA393E">
            <w:pPr>
              <w:pStyle w:val="ListBullet"/>
            </w:pPr>
            <w:r w:rsidRPr="00AA393E">
              <w:t>public and site safety</w:t>
            </w:r>
          </w:p>
          <w:p w:rsidR="00000000" w:rsidRPr="00AA393E" w:rsidP="00AA393E">
            <w:pPr>
              <w:pStyle w:val="ListBullet"/>
            </w:pPr>
            <w:r w:rsidRPr="00AA393E">
              <w:t>system hydraulics and flushing</w:t>
            </w:r>
          </w:p>
          <w:p w:rsidR="00000000" w:rsidRPr="00AA393E" w:rsidP="00AA393E">
            <w:pPr>
              <w:pStyle w:val="ListBullet"/>
            </w:pPr>
            <w:r w:rsidRPr="00AA393E">
              <w:t>system layout</w:t>
            </w:r>
          </w:p>
          <w:p w:rsidR="00000000" w:rsidRPr="00AA393E" w:rsidP="00AA393E">
            <w:pPr>
              <w:pStyle w:val="ListBullet"/>
            </w:pPr>
            <w:r w:rsidRPr="00AA393E">
              <w:t>lock-out procedures for mechanical and electrical installations</w:t>
            </w:r>
          </w:p>
          <w:p w:rsidR="00000000" w:rsidRPr="00AA393E" w:rsidP="00AA393E">
            <w:pPr>
              <w:pStyle w:val="ListBullet"/>
            </w:pPr>
            <w:r w:rsidRPr="00AA393E">
              <w:t>relevant utilities and service bodies</w:t>
            </w:r>
          </w:p>
          <w:p w:rsidR="00000000" w:rsidRPr="00AA393E" w:rsidP="00AA393E">
            <w:pPr>
              <w:pStyle w:val="ListBullet"/>
            </w:pPr>
            <w:r w:rsidRPr="00AA393E">
              <w:t>communication systems</w:t>
            </w:r>
          </w:p>
          <w:p w:rsidR="00000000" w:rsidRPr="00AA393E" w:rsidP="00AA393E">
            <w:pPr>
              <w:pStyle w:val="ListBullet"/>
            </w:pPr>
            <w:r w:rsidRPr="00AA393E">
              <w:t xml:space="preserve">environmental, landscape and ground structure of work area </w:t>
            </w:r>
          </w:p>
          <w:p w:rsidR="00000000" w:rsidRPr="00AA393E" w:rsidP="00AA393E">
            <w:pPr>
              <w:pStyle w:val="ListBullet"/>
            </w:pPr>
            <w:r w:rsidRPr="00AA393E">
              <w:t>risk factors and potential hazards of groundwater source systems</w:t>
            </w:r>
          </w:p>
          <w:p w:rsidR="00000000" w:rsidRPr="00AA393E" w:rsidP="00AA393E">
            <w:pPr>
              <w:pStyle w:val="ListBullet"/>
            </w:pPr>
            <w:r w:rsidRPr="00AA393E">
              <w:t>well co</w:t>
            </w:r>
            <w:r w:rsidRPr="00AA393E">
              <w:t>ntaminants</w:t>
            </w:r>
          </w:p>
          <w:p w:rsidR="00000000" w:rsidRPr="00AA393E" w:rsidP="00AA393E">
            <w:pPr>
              <w:pStyle w:val="ListBullet"/>
            </w:pPr>
            <w:r w:rsidRPr="00AA393E">
              <w:t>equipment operation, capacity and limitations</w:t>
            </w:r>
          </w:p>
          <w:p w:rsidR="00000000" w:rsidRPr="00AA393E" w:rsidP="00AA393E">
            <w:pPr>
              <w:pStyle w:val="ListBullet"/>
            </w:pPr>
            <w:r w:rsidRPr="00AA393E">
              <w:t>effects of weather and conditions on operation of site or plant</w:t>
            </w:r>
          </w:p>
          <w:p w:rsidR="00000000" w:rsidRPr="00AA393E" w:rsidP="00AA393E">
            <w:pPr>
              <w:pStyle w:val="ListBullet"/>
            </w:pPr>
            <w:r w:rsidRPr="00AA393E">
              <w:t>sampling procedures</w:t>
            </w:r>
          </w:p>
          <w:p w:rsidR="00000000" w:rsidRPr="00AA393E" w:rsidP="00AA393E">
            <w:pPr>
              <w:pStyle w:val="ListBullet"/>
            </w:pPr>
            <w:r w:rsidRPr="00AA393E">
              <w:t>water flow measurement</w:t>
            </w:r>
          </w:p>
          <w:p w:rsidR="00000000" w:rsidRPr="00AA393E" w:rsidP="00AA393E">
            <w:pPr>
              <w:pStyle w:val="ListBullet"/>
            </w:pPr>
            <w:r w:rsidRPr="00AA393E">
              <w:t>control systems</w:t>
            </w:r>
          </w:p>
          <w:p w:rsidR="00000000" w:rsidRPr="00AA393E" w:rsidP="00AA393E">
            <w:pPr>
              <w:pStyle w:val="ListBullet"/>
            </w:pPr>
            <w:r w:rsidRPr="00AA393E">
              <w:t>basic types of bore construction and principles</w:t>
            </w:r>
          </w:p>
        </w:tc>
      </w:tr>
    </w:tbl>
    <w:p w:rsidR="00000000" w:rsidRPr="00AA393E" w:rsidP="00AA393E">
      <w:pPr>
        <w:pStyle w:val="BodyText"/>
      </w:pPr>
    </w:p>
    <w:p w:rsidR="00000000" w:rsidRPr="00AA393E" w:rsidP="00AA393E">
      <w:pPr>
        <w:pStyle w:val="AllowPageBreak"/>
      </w:pPr>
    </w:p>
    <w:p w:rsidR="00000000" w:rsidRPr="00AA393E" w:rsidP="00AA393E">
      <w:pPr>
        <w:pStyle w:val="Heading1"/>
      </w:pPr>
      <w:bookmarkStart w:id="10" w:name="O_404641"/>
      <w:bookmarkEnd w:id="10"/>
      <w:r w:rsidRPr="00AA393E">
        <w:t>Evidence Guide</w:t>
      </w:r>
    </w:p>
    <w:tbl>
      <w:tblPr>
        <w:tblW w:w="0" w:type="auto"/>
        <w:tblLayout w:type="fixed"/>
        <w:tblCellMar>
          <w:left w:w="62" w:type="dxa"/>
          <w:right w:w="62" w:type="dxa"/>
        </w:tblCellMar>
        <w:tblLook w:val="0000"/>
      </w:tblPr>
      <w:tblGrid>
        <w:gridCol w:w="2988"/>
        <w:gridCol w:w="6084"/>
      </w:tblGrid>
      <w:tr w:rsidTr="000264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t>The evidence guide provides advice on assessment and must be read in conjunction with the performance criteria, required skills and knowledge, the range statement and the Assessment Guidelines for the Training Package.</w:t>
            </w:r>
          </w:p>
        </w:tc>
      </w:tr>
      <w:tr w:rsidTr="0002648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AA393E" w:rsidP="00AA393E">
            <w:pPr>
              <w:pStyle w:val="BodyText"/>
            </w:pPr>
            <w:r w:rsidRPr="00AA393E">
              <w:t>The candidate should demonstrate the ability to operate bore fields and groundwater source systems including:</w:t>
            </w:r>
          </w:p>
          <w:p w:rsidR="00000000" w:rsidRPr="00AA393E" w:rsidP="00AA393E">
            <w:pPr>
              <w:pStyle w:val="ListBullet"/>
            </w:pPr>
            <w:r w:rsidRPr="00AA393E">
              <w:t>monitoring groundwater depth</w:t>
            </w:r>
          </w:p>
          <w:p w:rsidR="00000000" w:rsidRPr="00AA393E" w:rsidP="00AA393E">
            <w:pPr>
              <w:pStyle w:val="ListBullet"/>
            </w:pPr>
            <w:r w:rsidRPr="00AA393E">
              <w:t>taking and processing w</w:t>
            </w:r>
            <w:r w:rsidRPr="00AA393E">
              <w:t>ater samples ready for testing</w:t>
            </w:r>
          </w:p>
          <w:p w:rsidR="00000000" w:rsidRPr="00AA393E" w:rsidP="00AA393E">
            <w:pPr>
              <w:pStyle w:val="ListBullet"/>
            </w:pPr>
            <w:r w:rsidRPr="00AA393E">
              <w:t>taking and recording flow measurements</w:t>
            </w:r>
          </w:p>
          <w:p w:rsidR="00000000" w:rsidRPr="00AA393E" w:rsidP="00AA393E">
            <w:pPr>
              <w:pStyle w:val="ListBullet"/>
            </w:pPr>
            <w:r w:rsidRPr="00AA393E">
              <w:t>monitoring groundwater sources and surrounding area</w:t>
            </w:r>
          </w:p>
          <w:p w:rsidR="00000000" w:rsidRPr="00AA393E" w:rsidP="00AA393E">
            <w:pPr>
              <w:pStyle w:val="ListBullet"/>
            </w:pPr>
            <w:r w:rsidRPr="00AA393E">
              <w:t>reporting environmental problems and breaches</w:t>
            </w:r>
          </w:p>
          <w:p w:rsidR="00000000" w:rsidRPr="00AA393E" w:rsidP="00AA393E">
            <w:pPr>
              <w:pStyle w:val="ListBullet"/>
            </w:pPr>
            <w:r w:rsidRPr="00AA393E">
              <w:t>operating flow control and regulation devices</w:t>
            </w:r>
          </w:p>
          <w:p w:rsidR="00000000" w:rsidP="00AA393E">
            <w:pPr>
              <w:pStyle w:val="ListBullet"/>
              <w:rPr>
                <w:lang w:val="en-NZ"/>
              </w:rPr>
            </w:pPr>
            <w:r w:rsidRPr="00AA393E">
              <w:t>recording and reporting work activities</w:t>
            </w:r>
          </w:p>
        </w:tc>
      </w:tr>
      <w:tr w:rsidTr="0002648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AA393E" w:rsidP="00AA393E">
            <w:pPr>
              <w:pStyle w:val="BodyText"/>
            </w:pPr>
            <w:r w:rsidRPr="00AA393E">
              <w:t xml:space="preserve">Access to the workplace and resources including: </w:t>
            </w:r>
          </w:p>
          <w:p w:rsidR="00000000" w:rsidRPr="00AA393E" w:rsidP="00AA393E">
            <w:pPr>
              <w:pStyle w:val="ListBullet"/>
            </w:pPr>
            <w:r w:rsidRPr="00AA393E">
              <w:t>documentation that should normally be available in a water industry organisation</w:t>
            </w:r>
          </w:p>
          <w:p w:rsidR="00000000" w:rsidRPr="00AA393E" w:rsidP="00AA393E">
            <w:pPr>
              <w:pStyle w:val="ListBullet"/>
            </w:pPr>
            <w:r w:rsidRPr="00AA393E">
              <w:t>relevant codes, standards and government regulations</w:t>
            </w:r>
          </w:p>
          <w:p w:rsidR="00000000" w:rsidRPr="00AA393E" w:rsidP="00AA393E">
            <w:pPr>
              <w:pStyle w:val="BodyText"/>
            </w:pPr>
            <w:r w:rsidRPr="00AA393E">
              <w:t>Where applicable, phys</w:t>
            </w:r>
            <w:r w:rsidRPr="00AA393E">
              <w:t>ical resources should include equipment modified for people with disabilities.</w:t>
            </w:r>
          </w:p>
          <w:p w:rsidR="00000000" w:rsidRPr="00AA393E" w:rsidP="00AA393E">
            <w:pPr>
              <w:pStyle w:val="BodyText"/>
            </w:pPr>
            <w:r w:rsidRPr="00AA393E">
              <w:t>Access must be provided to appropriate learning and assessment support when required.</w:t>
            </w:r>
          </w:p>
          <w:p w:rsidR="00000000" w:rsidRPr="00AA393E" w:rsidP="00AA393E">
            <w:pPr>
              <w:pStyle w:val="BodyText"/>
            </w:pPr>
            <w:r w:rsidRPr="00AA393E">
              <w:t xml:space="preserve">Assessment processes and techniques must be culturally appropriate, and appropriate to the </w:t>
            </w:r>
            <w:r w:rsidRPr="00AA393E">
              <w:t xml:space="preserve">language and literacy capacity of the candidate and the work being performed. </w:t>
            </w:r>
          </w:p>
          <w:p w:rsidR="00000000" w:rsidRPr="00AA393E" w:rsidP="00AA393E">
            <w:pPr>
              <w:pStyle w:val="BodyText"/>
            </w:pPr>
            <w:r w:rsidRPr="00AA393E">
              <w:t>Validity and sufficiency of evidence requires that:</w:t>
            </w:r>
          </w:p>
          <w:p w:rsidR="00000000" w:rsidRPr="00AA393E" w:rsidP="00AA393E">
            <w:pPr>
              <w:pStyle w:val="ListBullet"/>
            </w:pPr>
            <w:r w:rsidRPr="00AA393E">
              <w:t>competency will need to be demonstrated over a period of time reflecting the scope of the role and the practical requirement</w:t>
            </w:r>
            <w:r w:rsidRPr="00AA393E">
              <w:t>s of the workplace</w:t>
            </w:r>
          </w:p>
          <w:p w:rsidR="00000000" w:rsidRPr="00AA393E" w:rsidP="00AA393E">
            <w:pPr>
              <w:pStyle w:val="ListBullet"/>
            </w:pPr>
            <w:r w:rsidRPr="00AA393E">
              <w:t>where the assessment is part of a structured learning experience the evidence collected must relate to a number of performances assessed at different points in time and separated by further learning and practice</w:t>
            </w:r>
          </w:p>
          <w:p w:rsidR="00000000" w:rsidRPr="00AA393E" w:rsidP="00AA393E">
            <w:pPr>
              <w:pStyle w:val="ListBullet"/>
            </w:pPr>
            <w:r w:rsidRPr="00AA393E">
              <w:t xml:space="preserve">a decision of competence </w:t>
            </w:r>
            <w:r w:rsidRPr="00AA393E">
              <w:t>only taken at the point when the assessor has complete confidence in the person's competence over time and in various contexts</w:t>
            </w:r>
          </w:p>
          <w:p w:rsidR="00000000" w:rsidRPr="00AA393E" w:rsidP="00AA393E">
            <w:pPr>
              <w:pStyle w:val="ListBullet"/>
            </w:pPr>
            <w:r w:rsidRPr="00AA393E">
              <w:t xml:space="preserve">all assessment that is part of a structured learning experience must include a combination of direct, indirect and supplementary </w:t>
            </w:r>
            <w:r w:rsidRPr="00AA393E">
              <w:t>evidence</w:t>
            </w:r>
          </w:p>
          <w:p w:rsidR="00000000" w:rsidRPr="00AA393E" w:rsidP="00AA393E">
            <w:pPr>
              <w:pStyle w:val="ListBullet"/>
            </w:pPr>
            <w:r w:rsidRPr="00AA393E">
              <w:t>where assessment is for the purpose of recognition (RCC/RPL), the evidence provided will need to be authenticated and show that it represents competency demonstrated over a period of time</w:t>
            </w:r>
          </w:p>
          <w:p w:rsidR="00000000" w:rsidRPr="00AA393E" w:rsidP="00AA393E">
            <w:pPr>
              <w:pStyle w:val="ListBullet"/>
            </w:pPr>
            <w:r w:rsidRPr="00AA393E">
              <w:t xml:space="preserve">assessment can be through simulated project-based activity </w:t>
            </w:r>
            <w:r w:rsidRPr="00AA393E">
              <w:t>and must include evidence relating to each of the elements in this unit</w:t>
            </w:r>
          </w:p>
          <w:p w:rsidR="00000000" w:rsidRPr="00AA393E" w:rsidP="00AA393E">
            <w:pPr>
              <w:pStyle w:val="BodyText"/>
            </w:pPr>
            <w:r w:rsidRPr="00AA393E">
              <w:t>In all cases where practical assessment is used it will be combined with targeted questioning to assess the underpinning knowledge. Questioning will be undertaken in a manner appropria</w:t>
            </w:r>
            <w:r w:rsidRPr="00AA393E">
              <w:t>te to the skill levels of the operator and cultural issues that may affect responses to the questions, and will reflect the requirements of the competency and the work being performed.</w:t>
            </w:r>
          </w:p>
        </w:tc>
      </w:tr>
    </w:tbl>
    <w:p w:rsidR="00000000" w:rsidRPr="00AA393E" w:rsidP="00AA393E">
      <w:pPr>
        <w:pStyle w:val="BodyText"/>
      </w:pPr>
    </w:p>
    <w:p w:rsidR="00000000" w:rsidRPr="00AA393E" w:rsidP="00AA393E">
      <w:pPr>
        <w:pStyle w:val="AllowPageBreak"/>
      </w:pPr>
    </w:p>
    <w:p w:rsidR="00000000" w:rsidRPr="00AA393E" w:rsidP="00AA393E">
      <w:pPr>
        <w:pStyle w:val="Heading1"/>
      </w:pPr>
      <w:bookmarkStart w:id="11" w:name="O_404636"/>
      <w:bookmarkEnd w:id="11"/>
      <w:r w:rsidRPr="00AA393E">
        <w:t>Range Statement</w:t>
      </w:r>
    </w:p>
    <w:tbl>
      <w:tblPr>
        <w:tblW w:w="0" w:type="auto"/>
        <w:tblLayout w:type="fixed"/>
        <w:tblCellMar>
          <w:left w:w="62" w:type="dxa"/>
          <w:right w:w="62" w:type="dxa"/>
        </w:tblCellMar>
        <w:tblLook w:val="0000"/>
      </w:tblPr>
      <w:tblGrid>
        <w:gridCol w:w="2988"/>
        <w:gridCol w:w="6084"/>
      </w:tblGrid>
      <w:tr w:rsidTr="000264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t xml:space="preserve">The range statement relates to the unit of competency as a whole. It allows for different work environments and situations that may affect performance. </w:t>
            </w:r>
            <w:r w:rsidRPr="00AA393E">
              <w:rPr>
                <w:rStyle w:val="BoldandItalics"/>
              </w:rPr>
              <w:t>Bold italicised</w:t>
            </w:r>
            <w:r w:rsidRPr="00AA393E">
              <w:t xml:space="preserve"> wording, if used in the performance criteria, is detailed below. Add any essential opera</w:t>
            </w:r>
            <w:r w:rsidRPr="00AA393E">
              <w:t>ting conditions that may be present with training and assessment depending on the work situation, needs of the candidate, accessibility of the item, and local industry and regional contexts.</w:t>
            </w:r>
          </w:p>
        </w:tc>
      </w:tr>
      <w:tr w:rsidTr="0002648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rPr>
                <w:rStyle w:val="BoldandItalics"/>
              </w:rPr>
              <w:t>Equipment</w:t>
            </w:r>
            <w:r w:rsidRPr="00AA393E">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AA393E" w:rsidP="00AA393E">
            <w:pPr>
              <w:pStyle w:val="ListBullet"/>
            </w:pPr>
            <w:r w:rsidRPr="00AA393E">
              <w:t xml:space="preserve">electronic digital monitoring and </w:t>
            </w:r>
            <w:r w:rsidRPr="00AA393E">
              <w:t>metering systems</w:t>
            </w:r>
          </w:p>
          <w:p w:rsidR="00000000" w:rsidRPr="00AA393E" w:rsidP="00AA393E">
            <w:pPr>
              <w:pStyle w:val="ListBullet"/>
            </w:pPr>
            <w:r w:rsidRPr="00AA393E">
              <w:t>recording systems</w:t>
            </w:r>
          </w:p>
          <w:p w:rsidR="00000000" w:rsidRPr="00AA393E" w:rsidP="00AA393E">
            <w:pPr>
              <w:pStyle w:val="ListBullet"/>
            </w:pPr>
            <w:r w:rsidRPr="00AA393E">
              <w:t>communication equipment, including:</w:t>
            </w:r>
          </w:p>
          <w:p w:rsidR="00000000" w:rsidRPr="00AA393E" w:rsidP="00AA393E">
            <w:pPr>
              <w:pStyle w:val="ListBullet2"/>
            </w:pPr>
            <w:r w:rsidRPr="00AA393E">
              <w:t>two-way radio</w:t>
            </w:r>
          </w:p>
          <w:p w:rsidR="00000000" w:rsidRPr="00AA393E" w:rsidP="00AA393E">
            <w:pPr>
              <w:pStyle w:val="ListBullet2"/>
            </w:pPr>
            <w:r w:rsidRPr="00AA393E">
              <w:t>telephone</w:t>
            </w:r>
          </w:p>
          <w:p w:rsidR="00000000" w:rsidRPr="00AA393E" w:rsidP="00AA393E">
            <w:pPr>
              <w:pStyle w:val="ListBullet2"/>
            </w:pPr>
            <w:r w:rsidRPr="00AA393E">
              <w:t>fax</w:t>
            </w:r>
          </w:p>
          <w:p w:rsidR="00000000" w:rsidRPr="00AA393E" w:rsidP="00AA393E">
            <w:pPr>
              <w:pStyle w:val="ListBullet"/>
            </w:pPr>
            <w:r w:rsidRPr="00AA393E">
              <w:t>basic hand and power tools</w:t>
            </w:r>
          </w:p>
          <w:p w:rsidR="00000000" w:rsidRPr="00AA393E" w:rsidP="00AA393E">
            <w:pPr>
              <w:pStyle w:val="ListBullet"/>
            </w:pPr>
            <w:r w:rsidRPr="00AA393E">
              <w:t>on- and off-road vehicles</w:t>
            </w:r>
          </w:p>
          <w:p w:rsidR="00000000" w:rsidRPr="00AA393E" w:rsidP="00AA393E">
            <w:pPr>
              <w:pStyle w:val="ListBullet"/>
            </w:pPr>
            <w:r w:rsidRPr="00AA393E">
              <w:t>flow control and adjustment equipment</w:t>
            </w:r>
          </w:p>
          <w:p w:rsidR="00000000" w:rsidRPr="00AA393E" w:rsidP="00AA393E">
            <w:pPr>
              <w:pStyle w:val="ListBullet"/>
            </w:pPr>
            <w:r w:rsidRPr="00AA393E">
              <w:t>pumping systems, including:</w:t>
            </w:r>
          </w:p>
          <w:p w:rsidR="00000000" w:rsidRPr="00AA393E" w:rsidP="00AA393E">
            <w:pPr>
              <w:pStyle w:val="ListBullet2"/>
            </w:pPr>
            <w:r w:rsidRPr="00AA393E">
              <w:t>submersible</w:t>
            </w:r>
          </w:p>
          <w:p w:rsidR="00000000" w:rsidRPr="00AA393E" w:rsidP="00AA393E">
            <w:pPr>
              <w:pStyle w:val="ListBullet2"/>
            </w:pPr>
            <w:r w:rsidRPr="00AA393E">
              <w:t>centrifugal</w:t>
            </w:r>
          </w:p>
          <w:p w:rsidR="00000000" w:rsidRPr="00AA393E" w:rsidP="00AA393E">
            <w:pPr>
              <w:pStyle w:val="ListBullet2"/>
            </w:pPr>
            <w:r w:rsidRPr="00AA393E">
              <w:t>multiple stage</w:t>
            </w:r>
          </w:p>
          <w:p w:rsidR="00000000" w:rsidRPr="00AA393E" w:rsidP="00AA393E">
            <w:pPr>
              <w:pStyle w:val="ListBullet2"/>
            </w:pPr>
            <w:r w:rsidRPr="00AA393E">
              <w:t>deep well pumps</w:t>
            </w:r>
          </w:p>
          <w:p w:rsidR="00000000" w:rsidRPr="00AA393E" w:rsidP="00AA393E">
            <w:pPr>
              <w:pStyle w:val="ListBullet"/>
            </w:pPr>
            <w:r w:rsidRPr="00AA393E">
              <w:t>valving systems, including:</w:t>
            </w:r>
          </w:p>
          <w:p w:rsidR="00000000" w:rsidRPr="00AA393E" w:rsidP="00AA393E">
            <w:pPr>
              <w:pStyle w:val="ListBullet2"/>
            </w:pPr>
            <w:r w:rsidRPr="00AA393E">
              <w:t>sluice</w:t>
            </w:r>
          </w:p>
          <w:p w:rsidR="00000000" w:rsidRPr="00AA393E" w:rsidP="00AA393E">
            <w:pPr>
              <w:pStyle w:val="ListBullet2"/>
            </w:pPr>
            <w:r w:rsidRPr="00AA393E">
              <w:t>blade</w:t>
            </w:r>
          </w:p>
          <w:p w:rsidR="00000000" w:rsidRPr="00AA393E" w:rsidP="00AA393E">
            <w:pPr>
              <w:pStyle w:val="ListBullet2"/>
            </w:pPr>
            <w:r w:rsidRPr="00AA393E">
              <w:t>gate</w:t>
            </w:r>
          </w:p>
          <w:p w:rsidR="00000000" w:rsidRPr="00AA393E" w:rsidP="00AA393E">
            <w:pPr>
              <w:pStyle w:val="ListBullet2"/>
            </w:pPr>
            <w:r w:rsidRPr="00AA393E">
              <w:t>non-return</w:t>
            </w:r>
          </w:p>
          <w:p w:rsidR="00000000" w:rsidRPr="00AA393E" w:rsidP="00AA393E">
            <w:pPr>
              <w:pStyle w:val="ListBullet2"/>
            </w:pPr>
            <w:r w:rsidRPr="00AA393E">
              <w:t>pressure reducing</w:t>
            </w:r>
          </w:p>
          <w:p w:rsidR="00000000" w:rsidRPr="00AA393E" w:rsidP="00AA393E">
            <w:pPr>
              <w:pStyle w:val="ListBullet"/>
            </w:pPr>
            <w:r w:rsidRPr="00AA393E">
              <w:t>water table level measuring devices</w:t>
            </w:r>
          </w:p>
          <w:p w:rsidR="00000000" w:rsidP="00AA393E">
            <w:pPr>
              <w:pStyle w:val="ListBullet"/>
              <w:rPr>
                <w:lang w:val="en-NZ"/>
              </w:rPr>
            </w:pPr>
            <w:r w:rsidRPr="00AA393E">
              <w:t>personal protective equipment</w:t>
            </w:r>
          </w:p>
        </w:tc>
      </w:tr>
      <w:tr w:rsidTr="0002648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rPr>
                <w:rStyle w:val="BoldandItalics"/>
              </w:rPr>
              <w:t>Monitoring designated locations</w:t>
            </w:r>
            <w:r w:rsidRPr="00AA393E">
              <w:t xml:space="preserve"> may require:</w:t>
            </w:r>
          </w:p>
        </w:tc>
        <w:tc>
          <w:tcPr>
            <w:tcW w:w="6084" w:type="dxa"/>
            <w:tcBorders>
              <w:top w:val="nil"/>
              <w:left w:val="nil"/>
              <w:bottom w:val="nil"/>
              <w:right w:val="nil"/>
            </w:tcBorders>
            <w:tcMar>
              <w:top w:w="0" w:type="dxa"/>
              <w:left w:w="62" w:type="dxa"/>
              <w:bottom w:w="0" w:type="dxa"/>
              <w:right w:w="62" w:type="dxa"/>
            </w:tcMar>
          </w:tcPr>
          <w:p w:rsidR="00000000" w:rsidRPr="00AA393E" w:rsidP="00AA393E">
            <w:pPr>
              <w:pStyle w:val="ListBullet"/>
            </w:pPr>
            <w:r w:rsidRPr="00AA393E">
              <w:t>interaction and communication with other employees, other authorities and general public</w:t>
            </w:r>
          </w:p>
          <w:p w:rsidR="00000000" w:rsidRPr="00AA393E" w:rsidP="00AA393E">
            <w:pPr>
              <w:pStyle w:val="ListBullet"/>
            </w:pPr>
            <w:r w:rsidRPr="00AA393E">
              <w:t xml:space="preserve">visual observation </w:t>
            </w:r>
          </w:p>
          <w:p w:rsidR="00000000" w:rsidRPr="00AA393E" w:rsidP="00AA393E">
            <w:pPr>
              <w:pStyle w:val="ListBullet"/>
            </w:pPr>
            <w:r w:rsidRPr="00AA393E">
              <w:t>directing traffic and the public</w:t>
            </w:r>
          </w:p>
          <w:p w:rsidR="00000000" w:rsidP="00AA393E">
            <w:pPr>
              <w:pStyle w:val="ListBullet"/>
              <w:rPr>
                <w:lang w:val="en-NZ"/>
              </w:rPr>
            </w:pPr>
            <w:r w:rsidRPr="00AA393E">
              <w:t>implementation of reporting procedures that may also include procedures for implementation of by-laws, organisatio</w:t>
            </w:r>
            <w:r w:rsidRPr="00AA393E">
              <w:t>nal policies and statutory requirements</w:t>
            </w:r>
          </w:p>
        </w:tc>
      </w:tr>
      <w:tr w:rsidTr="0002648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393E">
            <w:pPr>
              <w:pStyle w:val="BodyText"/>
              <w:rPr>
                <w:lang w:val="en-NZ"/>
              </w:rPr>
            </w:pPr>
            <w:r w:rsidRPr="00AA393E">
              <w:rPr>
                <w:rStyle w:val="BoldandItalics"/>
              </w:rPr>
              <w:t>Legislative and organisational requirements</w:t>
            </w:r>
            <w:r w:rsidRPr="00AA393E">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AA393E" w:rsidP="00AA393E">
            <w:pPr>
              <w:pStyle w:val="ListBullet"/>
            </w:pPr>
            <w:r w:rsidRPr="00AA393E">
              <w:t>relevant federal and state or territory legislation and regulations</w:t>
            </w:r>
          </w:p>
          <w:p w:rsidR="00000000" w:rsidRPr="00AA393E" w:rsidP="00AA393E">
            <w:pPr>
              <w:pStyle w:val="ListBullet"/>
            </w:pPr>
            <w:r w:rsidRPr="00AA393E">
              <w:t>codes of practice, associated standards and guidance material</w:t>
            </w:r>
          </w:p>
          <w:p w:rsidR="00000000" w:rsidRPr="00AA393E" w:rsidP="00AA393E">
            <w:pPr>
              <w:pStyle w:val="ListBullet"/>
            </w:pPr>
            <w:r w:rsidRPr="00AA393E">
              <w:t>documented organisational p</w:t>
            </w:r>
            <w:r w:rsidRPr="00AA393E">
              <w:t>olicies, manuals and induction programs</w:t>
            </w:r>
          </w:p>
          <w:p w:rsidR="00000000" w:rsidRPr="00AA393E" w:rsidP="00AA393E">
            <w:pPr>
              <w:pStyle w:val="ListBullet"/>
            </w:pPr>
            <w:r w:rsidRPr="00AA393E">
              <w:t>relevant community planning and development agreements, such as land care agreements</w:t>
            </w:r>
          </w:p>
        </w:tc>
      </w:tr>
    </w:tbl>
    <w:p w:rsidR="00026481" w:rsidP="00AA393E">
      <w:pPr>
        <w:pStyle w:val="BodyText"/>
      </w:pPr>
    </w:p>
    <w:p w:rsidR="00026481" w:rsidP="00AA393E">
      <w:pPr>
        <w:pStyle w:val="BodyText"/>
      </w:pPr>
    </w:p>
    <w:p w:rsidR="00000000" w:rsidRPr="00AA393E" w:rsidP="00AA393E">
      <w:pPr>
        <w:pStyle w:val="Heading1"/>
      </w:pPr>
      <w:bookmarkStart w:id="12" w:name="O_404633"/>
      <w:bookmarkEnd w:id="12"/>
      <w:r w:rsidRPr="00AA393E">
        <w:t>Unit Sector(s)</w:t>
      </w:r>
    </w:p>
    <w:p w:rsidR="00000000" w:rsidRPr="00AA393E" w:rsidP="00AA393E">
      <w:pPr>
        <w:pStyle w:val="BodyText"/>
      </w:pPr>
      <w:r w:rsidRPr="00AA393E">
        <w:t>Not applicable.</w:t>
      </w:r>
    </w:p>
    <w:p w:rsidR="00000000" w:rsidRPr="00AA393E" w:rsidP="00AA393E">
      <w:pPr>
        <w:pStyle w:val="AllowPageBreak"/>
      </w:pPr>
    </w:p>
    <w:p w:rsidR="00000000" w:rsidRPr="00AA393E" w:rsidP="00AA393E">
      <w:pPr>
        <w:pStyle w:val="Heading1"/>
      </w:pPr>
      <w:bookmarkStart w:id="13" w:name="O_404645"/>
      <w:bookmarkEnd w:id="13"/>
      <w:r w:rsidRPr="00AA393E">
        <w:t>Competency field</w:t>
      </w:r>
    </w:p>
    <w:p w:rsidR="00000000" w:rsidRPr="00AA393E" w:rsidP="00AA393E">
      <w:pPr>
        <w:pStyle w:val="BodyText"/>
      </w:pPr>
      <w:r w:rsidRPr="00AA393E">
        <w:t>Collection and distribution.</w:t>
      </w:r>
    </w:p>
    <w:p w:rsidR="00000000" w:rsidRPr="00AA393E" w:rsidP="00AA393E"/>
    <w:sectPr w:rsidSect="00AA39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481" w:rsidP="00026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81" w:rsidP="00AA3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6481" w:rsidP="00AA39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26481" w:rsidP="00AA39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481" w:rsidP="000264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81" w:rsidP="00AA393E">
    <w:pPr>
      <w:pStyle w:val="Header"/>
      <w:framePr w:wrap="around"/>
    </w:pPr>
    <w:r>
      <w:fldChar w:fldCharType="begin"/>
    </w:r>
    <w:r>
      <w:instrText xml:space="preserve"> TITLE   \* MERGEFORMAT </w:instrText>
    </w:r>
    <w:r>
      <w:fldChar w:fldCharType="separate"/>
    </w:r>
    <w:r>
      <w:t>NWP243B Operate bore fields and groundwater source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6481" w:rsidP="00AA39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9CE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A8D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E2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9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393E"/>
    <w:pPr>
      <w:spacing w:before="360" w:after="60"/>
      <w:outlineLvl w:val="0"/>
    </w:pPr>
    <w:rPr>
      <w:sz w:val="32"/>
    </w:rPr>
  </w:style>
  <w:style w:type="paragraph" w:styleId="Heading2">
    <w:name w:val="heading 2"/>
    <w:basedOn w:val="HeadingBase"/>
    <w:next w:val="BodyText"/>
    <w:link w:val="Heading2Char"/>
    <w:qFormat/>
    <w:rsid w:val="00AA393E"/>
    <w:pPr>
      <w:keepLines/>
      <w:spacing w:before="240" w:after="120"/>
      <w:outlineLvl w:val="1"/>
    </w:pPr>
    <w:rPr>
      <w:sz w:val="28"/>
      <w:szCs w:val="40"/>
    </w:rPr>
  </w:style>
  <w:style w:type="paragraph" w:styleId="Heading3">
    <w:name w:val="heading 3"/>
    <w:basedOn w:val="HeadingBase"/>
    <w:next w:val="BodyText"/>
    <w:link w:val="Heading3Char"/>
    <w:qFormat/>
    <w:rsid w:val="00AA393E"/>
    <w:pPr>
      <w:spacing w:before="180" w:after="120"/>
      <w:outlineLvl w:val="2"/>
    </w:pPr>
    <w:rPr>
      <w:spacing w:val="-10"/>
      <w:kern w:val="32"/>
    </w:rPr>
  </w:style>
  <w:style w:type="paragraph" w:styleId="Heading4">
    <w:name w:val="heading 4"/>
    <w:basedOn w:val="HeadingBase"/>
    <w:next w:val="BodyText"/>
    <w:link w:val="Heading4Char"/>
    <w:qFormat/>
    <w:rsid w:val="00AA393E"/>
    <w:pPr>
      <w:spacing w:before="160" w:after="120"/>
      <w:outlineLvl w:val="3"/>
    </w:pPr>
    <w:rPr>
      <w:sz w:val="22"/>
    </w:rPr>
  </w:style>
  <w:style w:type="paragraph" w:styleId="Heading5">
    <w:name w:val="heading 5"/>
    <w:basedOn w:val="HeadingBase"/>
    <w:next w:val="Normal"/>
    <w:link w:val="Heading5Char"/>
    <w:qFormat/>
    <w:rsid w:val="00AA393E"/>
    <w:pPr>
      <w:spacing w:before="80"/>
      <w:outlineLvl w:val="4"/>
    </w:pPr>
    <w:rPr>
      <w:color w:val="918585"/>
      <w:sz w:val="20"/>
    </w:rPr>
  </w:style>
  <w:style w:type="paragraph" w:styleId="Heading6">
    <w:name w:val="heading 6"/>
    <w:basedOn w:val="HeadingBase"/>
    <w:next w:val="Normal"/>
    <w:link w:val="Heading6Char"/>
    <w:qFormat/>
    <w:rsid w:val="00AA393E"/>
    <w:pPr>
      <w:spacing w:before="60"/>
      <w:outlineLvl w:val="5"/>
    </w:pPr>
    <w:rPr>
      <w:color w:val="918585"/>
      <w:sz w:val="20"/>
    </w:rPr>
  </w:style>
  <w:style w:type="paragraph" w:styleId="Heading7">
    <w:name w:val="heading 7"/>
    <w:basedOn w:val="Normal"/>
    <w:next w:val="Normal"/>
    <w:link w:val="Heading7Char"/>
    <w:qFormat/>
    <w:rsid w:val="00AA393E"/>
    <w:pPr>
      <w:ind w:left="720"/>
      <w:outlineLvl w:val="6"/>
    </w:pPr>
    <w:rPr>
      <w:i/>
    </w:rPr>
  </w:style>
  <w:style w:type="paragraph" w:styleId="Heading8">
    <w:name w:val="heading 8"/>
    <w:basedOn w:val="Normal"/>
    <w:next w:val="Normal"/>
    <w:link w:val="Heading8Char"/>
    <w:qFormat/>
    <w:rsid w:val="00AA393E"/>
    <w:pPr>
      <w:ind w:left="720"/>
      <w:outlineLvl w:val="7"/>
    </w:pPr>
    <w:rPr>
      <w:i/>
    </w:rPr>
  </w:style>
  <w:style w:type="paragraph" w:styleId="Heading9">
    <w:name w:val="heading 9"/>
    <w:basedOn w:val="Normal"/>
    <w:next w:val="Normal"/>
    <w:link w:val="Heading9Char"/>
    <w:qFormat/>
    <w:rsid w:val="00AA393E"/>
    <w:pPr>
      <w:ind w:left="720"/>
      <w:outlineLvl w:val="8"/>
    </w:pPr>
    <w:rPr>
      <w:i/>
    </w:rPr>
  </w:style>
  <w:style w:type="character" w:default="1" w:styleId="DefaultParagraphFont">
    <w:name w:val="Default Paragraph Font"/>
    <w:uiPriority w:val="1"/>
    <w:unhideWhenUsed/>
    <w:rsid w:val="00AA3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93E"/>
  </w:style>
  <w:style w:type="character" w:customStyle="1" w:styleId="Heading1Char">
    <w:name w:val="Heading 1 Char"/>
    <w:basedOn w:val="DefaultParagraphFont"/>
    <w:link w:val="Heading1"/>
    <w:rsid w:val="00AA393E"/>
    <w:rPr>
      <w:rFonts w:ascii="Times New Roman" w:eastAsia="Times New Roman" w:hAnsi="Times New Roman" w:cs="Times New Roman"/>
      <w:b/>
      <w:sz w:val="32"/>
      <w:szCs w:val="20"/>
      <w:lang w:eastAsia="en-US"/>
    </w:rPr>
  </w:style>
  <w:style w:type="paragraph" w:styleId="BodyText">
    <w:name w:val="Body Text"/>
    <w:basedOn w:val="Normal"/>
    <w:link w:val="BodyTextChar"/>
    <w:rsid w:val="00AA39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393E"/>
    <w:rPr>
      <w:rFonts w:ascii="Times New Roman" w:eastAsia="Times New Roman" w:hAnsi="Times New Roman" w:cs="Times New Roman"/>
      <w:sz w:val="24"/>
      <w:lang w:val="en-US" w:eastAsia="en-US"/>
    </w:rPr>
  </w:style>
  <w:style w:type="paragraph" w:styleId="Footer">
    <w:name w:val="footer"/>
    <w:basedOn w:val="Normal"/>
    <w:link w:val="FooterChar"/>
    <w:rsid w:val="00AA3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93E"/>
    <w:rPr>
      <w:rFonts w:ascii="Times New Roman" w:eastAsia="Times New Roman" w:hAnsi="Times New Roman" w:cs="Times New Roman"/>
      <w:sz w:val="16"/>
      <w:lang w:val="en-US" w:eastAsia="en-US"/>
    </w:rPr>
  </w:style>
  <w:style w:type="paragraph" w:styleId="List">
    <w:name w:val="List"/>
    <w:basedOn w:val="BodyText"/>
    <w:next w:val="BodyText"/>
    <w:rsid w:val="00AA393E"/>
    <w:pPr>
      <w:tabs>
        <w:tab w:val="left" w:pos="340"/>
      </w:tabs>
      <w:spacing w:before="60" w:after="60"/>
      <w:ind w:left="340" w:hanging="340"/>
    </w:pPr>
  </w:style>
  <w:style w:type="paragraph" w:styleId="ListBullet">
    <w:name w:val="List Bullet"/>
    <w:basedOn w:val="List"/>
    <w:rsid w:val="00AA393E"/>
    <w:pPr>
      <w:numPr>
        <w:numId w:val="13"/>
      </w:numPr>
      <w:tabs>
        <w:tab w:val="clear" w:pos="340"/>
      </w:tabs>
      <w:spacing w:before="40" w:after="40"/>
    </w:pPr>
  </w:style>
  <w:style w:type="character" w:customStyle="1" w:styleId="SpecialBold">
    <w:name w:val="Special Bold"/>
    <w:basedOn w:val="DefaultParagraphFont"/>
    <w:rsid w:val="00AA393E"/>
    <w:rPr>
      <w:b/>
      <w:spacing w:val="0"/>
    </w:rPr>
  </w:style>
  <w:style w:type="paragraph" w:styleId="ListBullet2">
    <w:name w:val="List Bullet 2"/>
    <w:basedOn w:val="List2"/>
    <w:rsid w:val="00AA393E"/>
    <w:pPr>
      <w:numPr>
        <w:numId w:val="14"/>
      </w:numPr>
      <w:tabs>
        <w:tab w:val="clear" w:pos="680"/>
      </w:tabs>
    </w:pPr>
  </w:style>
  <w:style w:type="paragraph" w:styleId="Header">
    <w:name w:val="header"/>
    <w:basedOn w:val="Normal"/>
    <w:link w:val="HeaderChar"/>
    <w:rsid w:val="00AA3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9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393E"/>
    <w:pPr>
      <w:spacing w:before="240" w:after="120"/>
      <w:outlineLvl w:val="0"/>
    </w:pPr>
    <w:rPr>
      <w:rFonts w:ascii="Times New Roman" w:hAnsi="Times New Roman"/>
      <w:b/>
      <w:sz w:val="28"/>
    </w:rPr>
  </w:style>
  <w:style w:type="paragraph" w:customStyle="1" w:styleId="AllowPageBreak">
    <w:name w:val="AllowPageBreak"/>
    <w:rsid w:val="00AA39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393E"/>
    <w:rPr>
      <w:b/>
      <w:i/>
      <w:u w:val="none"/>
    </w:rPr>
  </w:style>
  <w:style w:type="character" w:customStyle="1" w:styleId="Heading2Char">
    <w:name w:val="Heading 2 Char"/>
    <w:basedOn w:val="DefaultParagraphFont"/>
    <w:link w:val="Heading2"/>
    <w:rsid w:val="00AA3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9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39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393E"/>
    <w:rPr>
      <w:rFonts w:ascii="Courier New" w:eastAsia="Times New Roman" w:hAnsi="Courier New" w:cs="Times New Roman"/>
      <w:i/>
      <w:szCs w:val="20"/>
      <w:lang w:val="en-US" w:eastAsia="en-US"/>
    </w:rPr>
  </w:style>
  <w:style w:type="paragraph" w:customStyle="1" w:styleId="HeadingBase">
    <w:name w:val="Heading Base"/>
    <w:rsid w:val="00AA3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93E"/>
    <w:pPr>
      <w:tabs>
        <w:tab w:val="right" w:leader="dot" w:pos="9072"/>
      </w:tabs>
      <w:ind w:left="567"/>
    </w:pPr>
    <w:rPr>
      <w:szCs w:val="22"/>
    </w:rPr>
  </w:style>
  <w:style w:type="paragraph" w:customStyle="1" w:styleId="TOCBase">
    <w:name w:val="TOC Base"/>
    <w:rsid w:val="00AA3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93E"/>
    <w:pPr>
      <w:tabs>
        <w:tab w:val="right" w:leader="dot" w:pos="9072"/>
      </w:tabs>
      <w:spacing w:before="40" w:after="40"/>
      <w:ind w:left="284"/>
    </w:pPr>
    <w:rPr>
      <w:rFonts w:ascii="Times New Roman" w:hAnsi="Times New Roman"/>
    </w:rPr>
  </w:style>
  <w:style w:type="paragraph" w:styleId="TOC1">
    <w:name w:val="toc 1"/>
    <w:basedOn w:val="TOCBase"/>
    <w:next w:val="Normal"/>
    <w:rsid w:val="00AA39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393E"/>
    <w:pPr>
      <w:spacing w:before="5040"/>
      <w:jc w:val="center"/>
    </w:pPr>
    <w:rPr>
      <w:sz w:val="48"/>
      <w:szCs w:val="72"/>
      <w:lang w:val="en-US"/>
    </w:rPr>
  </w:style>
  <w:style w:type="character" w:customStyle="1" w:styleId="TitleChar">
    <w:name w:val="Title Char"/>
    <w:basedOn w:val="DefaultParagraphFont"/>
    <w:link w:val="Title"/>
    <w:rsid w:val="00AA3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93E"/>
    <w:pPr>
      <w:tabs>
        <w:tab w:val="left" w:pos="3600"/>
        <w:tab w:val="left" w:pos="3958"/>
      </w:tabs>
    </w:pPr>
  </w:style>
  <w:style w:type="paragraph" w:customStyle="1" w:styleId="Note">
    <w:name w:val="Note"/>
    <w:basedOn w:val="BodyText"/>
    <w:rsid w:val="00AA3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93E"/>
    <w:pPr>
      <w:framePr w:wrap="auto" w:hAnchor="text" w:y="6049"/>
    </w:pPr>
    <w:rPr>
      <w:color w:val="000000"/>
      <w:sz w:val="40"/>
    </w:rPr>
  </w:style>
  <w:style w:type="paragraph" w:customStyle="1" w:styleId="TOCTitle">
    <w:name w:val="TOCTitle"/>
    <w:basedOn w:val="Heading1"/>
    <w:rsid w:val="00AA393E"/>
    <w:pPr>
      <w:spacing w:after="240"/>
      <w:jc w:val="center"/>
      <w:outlineLvl w:val="9"/>
    </w:pPr>
    <w:rPr>
      <w:caps/>
    </w:rPr>
  </w:style>
  <w:style w:type="paragraph" w:customStyle="1" w:styleId="Version">
    <w:name w:val="Version"/>
    <w:rsid w:val="00AA39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93E"/>
    <w:pPr>
      <w:keepNext w:val="0"/>
      <w:tabs>
        <w:tab w:val="right" w:pos="4176"/>
      </w:tabs>
      <w:ind w:left="198" w:hanging="198"/>
    </w:pPr>
    <w:rPr>
      <w:rFonts w:ascii="Garamond" w:hAnsi="Garamond"/>
    </w:rPr>
  </w:style>
  <w:style w:type="paragraph" w:styleId="IndexHeading">
    <w:name w:val="index heading"/>
    <w:basedOn w:val="Normal"/>
    <w:next w:val="Index1"/>
    <w:semiHidden/>
    <w:rsid w:val="00AA393E"/>
    <w:pPr>
      <w:spacing w:before="120" w:after="120"/>
    </w:pPr>
    <w:rPr>
      <w:rFonts w:ascii="Arial" w:hAnsi="Arial"/>
      <w:b/>
      <w:color w:val="918585"/>
      <w:sz w:val="24"/>
    </w:rPr>
  </w:style>
  <w:style w:type="paragraph" w:customStyle="1" w:styleId="Chapter">
    <w:name w:val="Chapter"/>
    <w:basedOn w:val="Normal"/>
    <w:rsid w:val="00AA393E"/>
    <w:pPr>
      <w:spacing w:before="240"/>
    </w:pPr>
    <w:rPr>
      <w:rFonts w:ascii="Times New Roman" w:hAnsi="Times New Roman"/>
      <w:smallCaps/>
      <w:spacing w:val="80"/>
      <w:sz w:val="28"/>
    </w:rPr>
  </w:style>
  <w:style w:type="paragraph" w:customStyle="1" w:styleId="InChapter">
    <w:name w:val="InChapter"/>
    <w:basedOn w:val="Heading3"/>
    <w:rsid w:val="00AA393E"/>
    <w:pPr>
      <w:spacing w:after="240"/>
      <w:outlineLvl w:val="9"/>
    </w:pPr>
    <w:rPr>
      <w:noProof/>
    </w:rPr>
  </w:style>
  <w:style w:type="paragraph" w:styleId="Index2">
    <w:name w:val="index 2"/>
    <w:basedOn w:val="Normal"/>
    <w:next w:val="Normal"/>
    <w:semiHidden/>
    <w:rsid w:val="00AA393E"/>
    <w:pPr>
      <w:tabs>
        <w:tab w:val="right" w:pos="4176"/>
      </w:tabs>
      <w:ind w:left="568" w:hanging="284"/>
    </w:pPr>
    <w:rPr>
      <w:rFonts w:ascii="Garamond" w:hAnsi="Garamond"/>
    </w:rPr>
  </w:style>
  <w:style w:type="paragraph" w:customStyle="1" w:styleId="Byline">
    <w:name w:val="Byline"/>
    <w:rsid w:val="00AA3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93E"/>
    <w:pPr>
      <w:tabs>
        <w:tab w:val="clear" w:pos="3600"/>
        <w:tab w:val="clear" w:pos="3958"/>
      </w:tabs>
      <w:jc w:val="right"/>
    </w:pPr>
  </w:style>
  <w:style w:type="character" w:styleId="Emphasis">
    <w:name w:val="Emphasis"/>
    <w:basedOn w:val="DefaultParagraphFont"/>
    <w:qFormat/>
    <w:rsid w:val="00AA393E"/>
    <w:rPr>
      <w:i/>
    </w:rPr>
  </w:style>
  <w:style w:type="paragraph" w:styleId="Caption">
    <w:name w:val="caption"/>
    <w:basedOn w:val="BodyText"/>
    <w:next w:val="Normal"/>
    <w:qFormat/>
    <w:rsid w:val="00AA393E"/>
    <w:pPr>
      <w:framePr w:w="2268" w:hSpace="181" w:vSpace="181" w:wrap="around" w:vAnchor="text" w:hAnchor="page" w:x="1135" w:y="285" w:anchorLock="1"/>
    </w:pPr>
    <w:rPr>
      <w:i/>
    </w:rPr>
  </w:style>
  <w:style w:type="paragraph" w:customStyle="1" w:styleId="MiniTOCTitle">
    <w:name w:val="MiniTOCTitle"/>
    <w:basedOn w:val="Heading4"/>
    <w:rsid w:val="00AA393E"/>
    <w:pPr>
      <w:spacing w:before="240"/>
      <w:outlineLvl w:val="9"/>
    </w:pPr>
    <w:rPr>
      <w:noProof/>
      <w:sz w:val="24"/>
    </w:rPr>
  </w:style>
  <w:style w:type="paragraph" w:customStyle="1" w:styleId="MiniTOCItem">
    <w:name w:val="MiniTOCItem"/>
    <w:basedOn w:val="ListBullet"/>
    <w:rsid w:val="00AA393E"/>
    <w:pPr>
      <w:numPr>
        <w:numId w:val="0"/>
      </w:numPr>
      <w:tabs>
        <w:tab w:val="right" w:leader="dot" w:pos="6521"/>
      </w:tabs>
      <w:spacing w:before="0" w:after="0"/>
    </w:pPr>
  </w:style>
  <w:style w:type="paragraph" w:customStyle="1" w:styleId="TOFTitle">
    <w:name w:val="TOFTitle"/>
    <w:basedOn w:val="TOCTitle"/>
    <w:rsid w:val="00AA393E"/>
  </w:style>
  <w:style w:type="paragraph" w:styleId="TableofFigures">
    <w:name w:val="table of figures"/>
    <w:basedOn w:val="Normal"/>
    <w:next w:val="Normal"/>
    <w:semiHidden/>
    <w:rsid w:val="00AA393E"/>
    <w:pPr>
      <w:tabs>
        <w:tab w:val="right" w:leader="dot" w:pos="9072"/>
      </w:tabs>
      <w:ind w:left="970" w:hanging="403"/>
    </w:pPr>
    <w:rPr>
      <w:rFonts w:ascii="Times New Roman" w:hAnsi="Times New Roman"/>
      <w:b/>
    </w:rPr>
  </w:style>
  <w:style w:type="paragraph" w:styleId="ListNumber">
    <w:name w:val="List Number"/>
    <w:basedOn w:val="List"/>
    <w:rsid w:val="00AA393E"/>
    <w:pPr>
      <w:numPr>
        <w:numId w:val="11"/>
      </w:numPr>
    </w:pPr>
  </w:style>
  <w:style w:type="character" w:customStyle="1" w:styleId="WingdingSymbols">
    <w:name w:val="Wingding Symbols"/>
    <w:rsid w:val="00AA393E"/>
    <w:rPr>
      <w:rFonts w:ascii="Wingdings" w:hAnsi="Wingdings"/>
    </w:rPr>
  </w:style>
  <w:style w:type="paragraph" w:customStyle="1" w:styleId="TableHeading">
    <w:name w:val="Table Heading"/>
    <w:basedOn w:val="HeadingBase"/>
    <w:rsid w:val="00AA393E"/>
    <w:pPr>
      <w:keepLines/>
      <w:pBdr>
        <w:bottom w:val="single" w:sz="6" w:space="1" w:color="918585"/>
      </w:pBdr>
      <w:spacing w:before="240"/>
    </w:pPr>
  </w:style>
  <w:style w:type="character" w:customStyle="1" w:styleId="HotSpot">
    <w:name w:val="HotSpot"/>
    <w:rsid w:val="00AA393E"/>
    <w:rPr>
      <w:color w:val="0033CC"/>
      <w:u w:val="none"/>
    </w:rPr>
  </w:style>
  <w:style w:type="paragraph" w:customStyle="1" w:styleId="BodyTextRight">
    <w:name w:val="Body Text Right"/>
    <w:basedOn w:val="BodyText"/>
    <w:rsid w:val="00AA393E"/>
    <w:pPr>
      <w:spacing w:before="0" w:after="0"/>
      <w:jc w:val="right"/>
    </w:pPr>
  </w:style>
  <w:style w:type="paragraph" w:styleId="Index3">
    <w:name w:val="index 3"/>
    <w:basedOn w:val="ListNumber2"/>
    <w:next w:val="Normal"/>
    <w:semiHidden/>
    <w:rsid w:val="00AA393E"/>
    <w:pPr>
      <w:numPr>
        <w:numId w:val="0"/>
      </w:numPr>
      <w:tabs>
        <w:tab w:val="right" w:leader="dot" w:pos="4176"/>
      </w:tabs>
    </w:pPr>
  </w:style>
  <w:style w:type="paragraph" w:styleId="ListNumber2">
    <w:name w:val="List Number 2"/>
    <w:basedOn w:val="List2"/>
    <w:rsid w:val="00AA393E"/>
    <w:pPr>
      <w:numPr>
        <w:numId w:val="10"/>
      </w:numPr>
      <w:tabs>
        <w:tab w:val="clear" w:pos="1060"/>
      </w:tabs>
    </w:pPr>
  </w:style>
  <w:style w:type="paragraph" w:customStyle="1" w:styleId="MarginNote">
    <w:name w:val="Margin Note"/>
    <w:basedOn w:val="BodyText"/>
    <w:rsid w:val="00AA3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9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393E"/>
    <w:rPr>
      <w:sz w:val="32"/>
    </w:rPr>
  </w:style>
  <w:style w:type="paragraph" w:customStyle="1" w:styleId="HeadingProcedure">
    <w:name w:val="Heading Procedure"/>
    <w:basedOn w:val="HeadingBase"/>
    <w:next w:val="Normal"/>
    <w:rsid w:val="00AA393E"/>
    <w:pPr>
      <w:tabs>
        <w:tab w:val="left" w:pos="0"/>
      </w:tabs>
      <w:spacing w:before="120" w:after="60"/>
    </w:pPr>
    <w:rPr>
      <w:i/>
      <w:color w:val="918585"/>
      <w:sz w:val="22"/>
    </w:rPr>
  </w:style>
  <w:style w:type="paragraph" w:customStyle="1" w:styleId="TableBodyText">
    <w:name w:val="Table Body Text"/>
    <w:basedOn w:val="BodyText"/>
    <w:rsid w:val="00AA393E"/>
    <w:pPr>
      <w:spacing w:before="60" w:after="60"/>
    </w:pPr>
  </w:style>
  <w:style w:type="paragraph" w:styleId="ListContinue">
    <w:name w:val="List Continue"/>
    <w:basedOn w:val="List"/>
    <w:rsid w:val="00AA393E"/>
    <w:pPr>
      <w:ind w:firstLine="0"/>
    </w:pPr>
  </w:style>
  <w:style w:type="paragraph" w:customStyle="1" w:styleId="ListNote">
    <w:name w:val="List Note"/>
    <w:basedOn w:val="List"/>
    <w:rsid w:val="00AA393E"/>
    <w:pPr>
      <w:pBdr>
        <w:top w:val="single" w:sz="6" w:space="2" w:color="918585"/>
        <w:bottom w:val="single" w:sz="6" w:space="2" w:color="918585"/>
      </w:pBdr>
      <w:tabs>
        <w:tab w:val="left" w:pos="1021"/>
      </w:tabs>
      <w:ind w:firstLine="0"/>
    </w:pPr>
  </w:style>
  <w:style w:type="paragraph" w:customStyle="1" w:styleId="Warning">
    <w:name w:val="Warning"/>
    <w:basedOn w:val="BodyText"/>
    <w:rsid w:val="00AA393E"/>
    <w:pPr>
      <w:shd w:val="clear" w:color="auto" w:fill="D9D9D9"/>
      <w:tabs>
        <w:tab w:val="left" w:pos="992"/>
      </w:tabs>
      <w:ind w:left="119" w:right="119"/>
    </w:pPr>
    <w:rPr>
      <w:sz w:val="20"/>
    </w:rPr>
  </w:style>
  <w:style w:type="paragraph" w:customStyle="1" w:styleId="MarginIcons">
    <w:name w:val="Margin Icons"/>
    <w:basedOn w:val="BodyText"/>
    <w:rsid w:val="00AA3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93E"/>
    <w:rPr>
      <w:rFonts w:ascii="Courier New" w:hAnsi="Courier New"/>
    </w:rPr>
  </w:style>
  <w:style w:type="paragraph" w:customStyle="1" w:styleId="NoteBullet">
    <w:name w:val="Note Bullet"/>
    <w:basedOn w:val="Note"/>
    <w:rsid w:val="00AA393E"/>
    <w:pPr>
      <w:tabs>
        <w:tab w:val="clear" w:pos="680"/>
      </w:tabs>
      <w:spacing w:before="60" w:after="60"/>
    </w:pPr>
  </w:style>
  <w:style w:type="paragraph" w:customStyle="1" w:styleId="SubHeading2">
    <w:name w:val="SubHeading2"/>
    <w:basedOn w:val="HeadingBase"/>
    <w:rsid w:val="00AA393E"/>
    <w:pPr>
      <w:spacing w:before="240" w:after="60"/>
    </w:pPr>
    <w:rPr>
      <w:sz w:val="20"/>
    </w:rPr>
  </w:style>
  <w:style w:type="paragraph" w:customStyle="1" w:styleId="SubHeading1">
    <w:name w:val="SubHeading1"/>
    <w:basedOn w:val="HeadingBase"/>
    <w:rsid w:val="00AA393E"/>
    <w:pPr>
      <w:spacing w:before="240" w:after="60"/>
    </w:pPr>
    <w:rPr>
      <w:color w:val="918585"/>
      <w:sz w:val="22"/>
    </w:rPr>
  </w:style>
  <w:style w:type="paragraph" w:customStyle="1" w:styleId="SideHeading">
    <w:name w:val="Side Heading"/>
    <w:basedOn w:val="HeadingBase"/>
    <w:rsid w:val="00AA3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93E"/>
    <w:pPr>
      <w:numPr>
        <w:numId w:val="12"/>
      </w:numPr>
    </w:pPr>
  </w:style>
  <w:style w:type="paragraph" w:styleId="PlainText">
    <w:name w:val="Plain Text"/>
    <w:basedOn w:val="Normal"/>
    <w:link w:val="PlainTextChar"/>
    <w:rsid w:val="00AA393E"/>
    <w:rPr>
      <w:sz w:val="20"/>
    </w:rPr>
  </w:style>
  <w:style w:type="character" w:customStyle="1" w:styleId="PlainTextChar">
    <w:name w:val="Plain Text Char"/>
    <w:basedOn w:val="DefaultParagraphFont"/>
    <w:link w:val="PlainText"/>
    <w:rsid w:val="00AA39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393E"/>
    <w:rPr>
      <w:b/>
      <w:smallCaps/>
    </w:rPr>
  </w:style>
  <w:style w:type="paragraph" w:customStyle="1" w:styleId="TableListNumber">
    <w:name w:val="Table List Number"/>
    <w:basedOn w:val="ListNumber"/>
    <w:rsid w:val="00AA393E"/>
    <w:pPr>
      <w:numPr>
        <w:numId w:val="0"/>
      </w:numPr>
    </w:pPr>
  </w:style>
  <w:style w:type="paragraph" w:styleId="TOC4">
    <w:name w:val="toc 4"/>
    <w:basedOn w:val="TOCBase"/>
    <w:next w:val="Normal"/>
    <w:semiHidden/>
    <w:rsid w:val="00AA393E"/>
    <w:pPr>
      <w:tabs>
        <w:tab w:val="right" w:leader="dot" w:pos="9071"/>
      </w:tabs>
      <w:ind w:left="1701"/>
    </w:pPr>
  </w:style>
  <w:style w:type="paragraph" w:customStyle="1" w:styleId="ListAlpha">
    <w:name w:val="List Alpha"/>
    <w:basedOn w:val="List"/>
    <w:rsid w:val="00AA393E"/>
    <w:pPr>
      <w:numPr>
        <w:numId w:val="9"/>
      </w:numPr>
    </w:pPr>
  </w:style>
  <w:style w:type="paragraph" w:customStyle="1" w:styleId="ListAlpha2">
    <w:name w:val="List Alpha 2"/>
    <w:basedOn w:val="List2"/>
    <w:rsid w:val="00AA393E"/>
    <w:pPr>
      <w:numPr>
        <w:numId w:val="8"/>
      </w:numPr>
    </w:pPr>
  </w:style>
  <w:style w:type="paragraph" w:styleId="List2">
    <w:name w:val="List 2"/>
    <w:basedOn w:val="BodyText"/>
    <w:rsid w:val="00AA393E"/>
    <w:pPr>
      <w:tabs>
        <w:tab w:val="left" w:pos="680"/>
      </w:tabs>
      <w:spacing w:before="60" w:after="60"/>
      <w:ind w:left="680" w:hanging="340"/>
    </w:pPr>
  </w:style>
  <w:style w:type="paragraph" w:styleId="List3">
    <w:name w:val="List 3"/>
    <w:basedOn w:val="BodyText"/>
    <w:rsid w:val="00AA393E"/>
    <w:pPr>
      <w:tabs>
        <w:tab w:val="left" w:pos="1021"/>
      </w:tabs>
      <w:spacing w:before="60" w:after="60"/>
      <w:ind w:left="1020" w:hanging="340"/>
    </w:pPr>
  </w:style>
  <w:style w:type="paragraph" w:styleId="List4">
    <w:name w:val="List 4"/>
    <w:basedOn w:val="BodyText"/>
    <w:rsid w:val="00AA393E"/>
    <w:pPr>
      <w:tabs>
        <w:tab w:val="left" w:pos="1361"/>
      </w:tabs>
      <w:spacing w:before="60" w:after="60"/>
      <w:ind w:left="1361" w:hanging="340"/>
    </w:pPr>
  </w:style>
  <w:style w:type="paragraph" w:styleId="List5">
    <w:name w:val="List 5"/>
    <w:basedOn w:val="BodyText"/>
    <w:rsid w:val="00AA393E"/>
    <w:pPr>
      <w:tabs>
        <w:tab w:val="left" w:pos="1701"/>
      </w:tabs>
      <w:spacing w:before="60" w:after="60"/>
      <w:ind w:left="1701" w:hanging="340"/>
    </w:pPr>
  </w:style>
  <w:style w:type="paragraph" w:styleId="ListBullet3">
    <w:name w:val="List Bullet 3"/>
    <w:basedOn w:val="List3"/>
    <w:rsid w:val="00AA393E"/>
    <w:pPr>
      <w:numPr>
        <w:numId w:val="15"/>
      </w:numPr>
      <w:tabs>
        <w:tab w:val="clear" w:pos="1021"/>
      </w:tabs>
      <w:ind w:left="1037" w:hanging="357"/>
    </w:pPr>
  </w:style>
  <w:style w:type="paragraph" w:styleId="ListBullet4">
    <w:name w:val="List Bullet 4"/>
    <w:basedOn w:val="List4"/>
    <w:rsid w:val="00AA393E"/>
    <w:pPr>
      <w:numPr>
        <w:numId w:val="3"/>
      </w:numPr>
    </w:pPr>
  </w:style>
  <w:style w:type="paragraph" w:styleId="ListBullet5">
    <w:name w:val="List Bullet 5"/>
    <w:basedOn w:val="List5"/>
    <w:rsid w:val="00AA393E"/>
    <w:pPr>
      <w:numPr>
        <w:numId w:val="4"/>
      </w:numPr>
    </w:pPr>
  </w:style>
  <w:style w:type="paragraph" w:styleId="ListContinue2">
    <w:name w:val="List Continue 2"/>
    <w:basedOn w:val="List2"/>
    <w:rsid w:val="00AA393E"/>
    <w:pPr>
      <w:ind w:firstLine="0"/>
    </w:pPr>
  </w:style>
  <w:style w:type="paragraph" w:styleId="ListContinue3">
    <w:name w:val="List Continue 3"/>
    <w:basedOn w:val="List3"/>
    <w:rsid w:val="00AA393E"/>
    <w:pPr>
      <w:ind w:left="1021" w:firstLine="0"/>
    </w:pPr>
  </w:style>
  <w:style w:type="paragraph" w:styleId="ListContinue4">
    <w:name w:val="List Continue 4"/>
    <w:basedOn w:val="List4"/>
    <w:rsid w:val="00AA393E"/>
    <w:pPr>
      <w:ind w:firstLine="0"/>
    </w:pPr>
  </w:style>
  <w:style w:type="paragraph" w:styleId="ListContinue5">
    <w:name w:val="List Continue 5"/>
    <w:basedOn w:val="List5"/>
    <w:rsid w:val="00AA393E"/>
    <w:pPr>
      <w:ind w:firstLine="0"/>
    </w:pPr>
  </w:style>
  <w:style w:type="paragraph" w:styleId="ListNumber3">
    <w:name w:val="List Number 3"/>
    <w:basedOn w:val="List3"/>
    <w:rsid w:val="00AA393E"/>
    <w:pPr>
      <w:numPr>
        <w:numId w:val="5"/>
      </w:numPr>
    </w:pPr>
  </w:style>
  <w:style w:type="paragraph" w:styleId="ListNumber4">
    <w:name w:val="List Number 4"/>
    <w:basedOn w:val="List4"/>
    <w:rsid w:val="00AA393E"/>
    <w:pPr>
      <w:numPr>
        <w:numId w:val="6"/>
      </w:numPr>
    </w:pPr>
  </w:style>
  <w:style w:type="paragraph" w:styleId="ListNumber5">
    <w:name w:val="List Number 5"/>
    <w:basedOn w:val="List5"/>
    <w:rsid w:val="00AA393E"/>
    <w:pPr>
      <w:numPr>
        <w:numId w:val="7"/>
      </w:numPr>
    </w:pPr>
  </w:style>
  <w:style w:type="paragraph" w:styleId="BlockText">
    <w:name w:val="Block Text"/>
    <w:basedOn w:val="Normal"/>
    <w:rsid w:val="00AA393E"/>
    <w:pPr>
      <w:spacing w:after="120"/>
      <w:ind w:left="1440" w:right="1440"/>
    </w:pPr>
  </w:style>
  <w:style w:type="character" w:customStyle="1" w:styleId="Subscript">
    <w:name w:val="Subscript"/>
    <w:basedOn w:val="DefaultParagraphFont"/>
    <w:rsid w:val="00AA393E"/>
    <w:rPr>
      <w:sz w:val="16"/>
      <w:vertAlign w:val="subscript"/>
    </w:rPr>
  </w:style>
  <w:style w:type="character" w:customStyle="1" w:styleId="Superscript">
    <w:name w:val="Superscript"/>
    <w:basedOn w:val="DefaultParagraphFont"/>
    <w:rsid w:val="00AA393E"/>
    <w:rPr>
      <w:sz w:val="16"/>
      <w:vertAlign w:val="superscript"/>
    </w:rPr>
  </w:style>
  <w:style w:type="character" w:customStyle="1" w:styleId="Symbols">
    <w:name w:val="Symbols"/>
    <w:basedOn w:val="DefaultParagraphFont"/>
    <w:rsid w:val="00AA393E"/>
    <w:rPr>
      <w:rFonts w:ascii="Symbol" w:hAnsi="Symbol"/>
    </w:rPr>
  </w:style>
  <w:style w:type="character" w:customStyle="1" w:styleId="MenuOptions">
    <w:name w:val="Menu Options"/>
    <w:basedOn w:val="DefaultParagraphFont"/>
    <w:rsid w:val="00AA393E"/>
    <w:rPr>
      <w:rFonts w:ascii="Arial Narrow" w:hAnsi="Arial Narrow"/>
      <w:smallCaps/>
    </w:rPr>
  </w:style>
  <w:style w:type="character" w:customStyle="1" w:styleId="Buttons">
    <w:name w:val="Buttons"/>
    <w:basedOn w:val="DefaultParagraphFont"/>
    <w:rsid w:val="00AA393E"/>
    <w:rPr>
      <w:b/>
    </w:rPr>
  </w:style>
  <w:style w:type="character" w:customStyle="1" w:styleId="Underlined">
    <w:name w:val="Underlined"/>
    <w:basedOn w:val="DefaultParagraphFont"/>
    <w:rsid w:val="00AA393E"/>
    <w:rPr>
      <w:u w:val="single"/>
    </w:rPr>
  </w:style>
  <w:style w:type="paragraph" w:customStyle="1" w:styleId="TableBodyTextRight">
    <w:name w:val="Table Body Text Right"/>
    <w:basedOn w:val="TableBodyText"/>
    <w:rsid w:val="00AA393E"/>
    <w:pPr>
      <w:widowControl w:val="0"/>
      <w:autoSpaceDE w:val="0"/>
      <w:autoSpaceDN w:val="0"/>
      <w:adjustRightInd w:val="0"/>
      <w:jc w:val="right"/>
    </w:pPr>
    <w:rPr>
      <w:rFonts w:cs="Arial"/>
      <w:szCs w:val="18"/>
    </w:rPr>
  </w:style>
  <w:style w:type="paragraph" w:customStyle="1" w:styleId="CopyrightText">
    <w:name w:val="Copyright Text"/>
    <w:basedOn w:val="BodyText"/>
    <w:rsid w:val="00AA393E"/>
    <w:rPr>
      <w:sz w:val="18"/>
    </w:rPr>
  </w:style>
  <w:style w:type="paragraph" w:customStyle="1" w:styleId="BodySmallRight">
    <w:name w:val="Body Small Right"/>
    <w:basedOn w:val="BodyTextRight"/>
    <w:rsid w:val="00AA393E"/>
    <w:rPr>
      <w:sz w:val="18"/>
      <w:szCs w:val="18"/>
    </w:rPr>
  </w:style>
  <w:style w:type="paragraph" w:customStyle="1" w:styleId="MarginEdition">
    <w:name w:val="Margin Edition"/>
    <w:basedOn w:val="MarginNote"/>
    <w:rsid w:val="00AA393E"/>
    <w:pPr>
      <w:spacing w:before="0" w:after="0"/>
    </w:pPr>
    <w:rPr>
      <w:rFonts w:ascii="Times New Roman" w:hAnsi="Times New Roman"/>
      <w:color w:val="999999"/>
    </w:rPr>
  </w:style>
  <w:style w:type="paragraph" w:customStyle="1" w:styleId="Spacer">
    <w:name w:val="Spacer"/>
    <w:basedOn w:val="Normal"/>
    <w:rsid w:val="00AA393E"/>
    <w:rPr>
      <w:sz w:val="2"/>
      <w:szCs w:val="2"/>
    </w:rPr>
  </w:style>
  <w:style w:type="character" w:customStyle="1" w:styleId="Small">
    <w:name w:val="Small"/>
    <w:basedOn w:val="DefaultParagraphFont"/>
    <w:rsid w:val="00AA393E"/>
    <w:rPr>
      <w:sz w:val="16"/>
    </w:rPr>
  </w:style>
  <w:style w:type="paragraph" w:customStyle="1" w:styleId="WideTable">
    <w:name w:val="Wide Table"/>
    <w:basedOn w:val="Normal"/>
    <w:rsid w:val="00AA393E"/>
    <w:pPr>
      <w:ind w:left="-1418"/>
    </w:pPr>
    <w:rPr>
      <w:sz w:val="2"/>
      <w:szCs w:val="2"/>
    </w:rPr>
  </w:style>
  <w:style w:type="character" w:styleId="PageNumber">
    <w:name w:val="page number"/>
    <w:basedOn w:val="DefaultParagraphFont"/>
    <w:rsid w:val="00AA393E"/>
  </w:style>
  <w:style w:type="paragraph" w:styleId="Quote">
    <w:name w:val="Quote"/>
    <w:basedOn w:val="Heading1"/>
    <w:link w:val="QuoteChar"/>
    <w:qFormat/>
    <w:rsid w:val="00AA393E"/>
    <w:rPr>
      <w:b w:val="0"/>
      <w:sz w:val="72"/>
      <w:szCs w:val="72"/>
      <w:lang w:val="en-NZ"/>
    </w:rPr>
  </w:style>
  <w:style w:type="character" w:customStyle="1" w:styleId="QuoteChar">
    <w:name w:val="Quote Char"/>
    <w:basedOn w:val="DefaultParagraphFont"/>
    <w:link w:val="Quote"/>
    <w:rsid w:val="00AA3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93E"/>
    <w:pPr>
      <w:pageBreakBefore/>
    </w:pPr>
  </w:style>
  <w:style w:type="paragraph" w:customStyle="1" w:styleId="Border">
    <w:name w:val="Border"/>
    <w:basedOn w:val="Normal"/>
    <w:qFormat/>
    <w:rsid w:val="00AA3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93E"/>
    <w:rPr>
      <w:b/>
      <w:bCs/>
      <w:i/>
      <w:iCs/>
      <w:color w:val="auto"/>
    </w:rPr>
  </w:style>
  <w:style w:type="paragraph" w:styleId="IntenseQuote">
    <w:name w:val="Intense Quote"/>
    <w:basedOn w:val="Normal"/>
    <w:next w:val="Normal"/>
    <w:link w:val="IntenseQuoteChar"/>
    <w:uiPriority w:val="30"/>
    <w:qFormat/>
    <w:rsid w:val="00AA3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9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393E"/>
    <w:rPr>
      <w:smallCaps/>
      <w:color w:val="auto"/>
      <w:u w:val="single"/>
    </w:rPr>
  </w:style>
  <w:style w:type="character" w:styleId="IntenseReference">
    <w:name w:val="Intense Reference"/>
    <w:basedOn w:val="DefaultParagraphFont"/>
    <w:uiPriority w:val="32"/>
    <w:qFormat/>
    <w:rsid w:val="00AA393E"/>
    <w:rPr>
      <w:b/>
      <w:bCs/>
      <w:smallCaps/>
      <w:color w:val="auto"/>
      <w:spacing w:val="5"/>
      <w:u w:val="single"/>
    </w:rPr>
  </w:style>
  <w:style w:type="paragraph" w:customStyle="1" w:styleId="2ColumnHeading">
    <w:name w:val="2Column Heading"/>
    <w:basedOn w:val="BodyText"/>
    <w:qFormat/>
    <w:rsid w:val="00AA393E"/>
    <w:pPr>
      <w:spacing w:after="60"/>
      <w:ind w:left="-2268"/>
    </w:pPr>
    <w:rPr>
      <w:b/>
    </w:rPr>
  </w:style>
  <w:style w:type="paragraph" w:customStyle="1" w:styleId="Heading1TOC">
    <w:name w:val="Heading1 TOC"/>
    <w:basedOn w:val="Normal"/>
    <w:qFormat/>
    <w:rsid w:val="00AA393E"/>
    <w:pPr>
      <w:spacing w:before="240" w:after="120"/>
    </w:pPr>
    <w:rPr>
      <w:rFonts w:ascii="Times New Roman" w:hAnsi="Times New Roman"/>
      <w:b/>
      <w:sz w:val="32"/>
    </w:rPr>
  </w:style>
  <w:style w:type="paragraph" w:customStyle="1" w:styleId="Heading2TOC">
    <w:name w:val="Heading2 TOC"/>
    <w:basedOn w:val="Normal"/>
    <w:qFormat/>
    <w:rsid w:val="00AA393E"/>
    <w:pPr>
      <w:spacing w:before="240" w:after="60"/>
    </w:pPr>
    <w:rPr>
      <w:rFonts w:ascii="Times New Roman" w:hAnsi="Times New Roman"/>
      <w:b/>
      <w:sz w:val="28"/>
    </w:rPr>
  </w:style>
  <w:style w:type="character" w:customStyle="1" w:styleId="Underline">
    <w:name w:val="Underline"/>
    <w:basedOn w:val="DefaultParagraphFont"/>
    <w:qFormat/>
    <w:rsid w:val="00AA393E"/>
    <w:rPr>
      <w:u w:val="single"/>
    </w:rPr>
  </w:style>
  <w:style w:type="paragraph" w:styleId="BalloonText">
    <w:name w:val="Balloon Text"/>
    <w:basedOn w:val="Normal"/>
    <w:link w:val="BalloonTextChar"/>
    <w:rsid w:val="00AA393E"/>
    <w:rPr>
      <w:rFonts w:ascii="Tahoma" w:hAnsi="Tahoma" w:cs="Tahoma"/>
      <w:sz w:val="16"/>
      <w:szCs w:val="16"/>
    </w:rPr>
  </w:style>
  <w:style w:type="character" w:customStyle="1" w:styleId="BalloonTextChar">
    <w:name w:val="Balloon Text Char"/>
    <w:basedOn w:val="DefaultParagraphFont"/>
    <w:link w:val="BalloonText"/>
    <w:rsid w:val="00AA39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39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39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1131</Words>
  <Characters>7178</Characters>
  <Application>Microsoft Office Word</Application>
  <DocSecurity>0</DocSecurity>
  <Lines>233</Lines>
  <Paragraphs>138</Paragraphs>
  <ScaleCrop>false</ScaleCrop>
  <Company>Author-it Software Corporation Ltd.</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NWP243B Operate bore fields and groundwater source systems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2012-05-27T09:27:00Z</dcterms:created>
  <dcterms:modified xsi:type="dcterms:W3CDTF">2012-05-27T09:27:00Z</dcterms:modified>
</cp:coreProperties>
</file>