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5E4" w:rsidP="003155E4">
      <w:pPr>
        <w:pStyle w:val="Title"/>
      </w:pPr>
      <w:r>
        <w:fldChar w:fldCharType="begin"/>
      </w:r>
      <w:r>
        <w:instrText xml:space="preserve"> TITLE   \* MERGEFORMAT </w:instrText>
      </w:r>
      <w:r>
        <w:fldChar w:fldCharType="separate"/>
      </w:r>
      <w:r>
        <w:t>NWP242B Monitor and report water extraction</w:t>
      </w:r>
      <w:r>
        <w:fldChar w:fldCharType="end"/>
      </w:r>
    </w:p>
    <w:p w:rsidR="003155E4" w:rsidP="003155E4">
      <w:pPr>
        <w:pStyle w:val="Version"/>
        <w:sectPr w:rsidSect="00D77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7D67" w:rsidP="00D77D67">
      <w:pPr>
        <w:pStyle w:val="SuperHeading"/>
      </w:pPr>
      <w:r w:rsidRPr="00D77D67">
        <w:t>NWP242B Monitor and report water extraction</w:t>
      </w:r>
    </w:p>
    <w:p w:rsidR="00000000" w:rsidRPr="00D77D67" w:rsidP="00D77D67">
      <w:pPr>
        <w:pStyle w:val="SuperHeading"/>
      </w:pPr>
    </w:p>
    <w:p w:rsidR="00000000" w:rsidRPr="00D77D67" w:rsidP="00D77D67">
      <w:pPr>
        <w:pStyle w:val="Heading1"/>
      </w:pPr>
      <w:bookmarkStart w:id="1" w:name="O_404158"/>
      <w:bookmarkEnd w:id="1"/>
      <w:r w:rsidRPr="00D77D67">
        <w:t>Modification History</w:t>
      </w:r>
    </w:p>
    <w:p w:rsidR="00000000" w:rsidRPr="00D77D67" w:rsidP="00D77D67">
      <w:pPr>
        <w:pStyle w:val="BodyText"/>
      </w:pPr>
      <w:r w:rsidRPr="00D77D67">
        <w:t>NWP242B Release 2:</w:t>
      </w:r>
      <w:r w:rsidRPr="00D77D67">
        <w:tab/>
        <w:t>Layout adjusted. No changes to content.</w:t>
      </w:r>
    </w:p>
    <w:p w:rsidR="00000000" w:rsidRPr="00D77D67" w:rsidP="00D77D67">
      <w:pPr>
        <w:pStyle w:val="BodyText"/>
      </w:pPr>
      <w:r w:rsidRPr="00D77D67">
        <w:t>NWP242B Release 1:</w:t>
      </w:r>
      <w:r w:rsidRPr="00D77D67">
        <w:tab/>
        <w:t>Primary release.</w:t>
      </w:r>
    </w:p>
    <w:p w:rsidR="00000000" w:rsidRPr="00D77D67" w:rsidP="00D77D67">
      <w:pPr>
        <w:pStyle w:val="AllowPageBreak"/>
      </w:pPr>
    </w:p>
    <w:p w:rsidR="00000000" w:rsidRPr="00D77D67" w:rsidP="00D77D67">
      <w:pPr>
        <w:pStyle w:val="Heading1"/>
      </w:pPr>
      <w:bookmarkStart w:id="2" w:name="O_404154"/>
      <w:bookmarkEnd w:id="2"/>
      <w:r w:rsidRPr="00D77D67">
        <w:t>Unit Descriptor</w:t>
      </w:r>
    </w:p>
    <w:p w:rsidR="00000000" w:rsidRPr="00D77D67" w:rsidP="00D77D67">
      <w:pPr>
        <w:pStyle w:val="BodyText"/>
      </w:pPr>
      <w:r w:rsidRPr="00D77D67">
        <w:t>This unit of competency describes the outc</w:t>
      </w:r>
      <w:r w:rsidRPr="00D77D67">
        <w:t>omes required to monitor the extraction of water from waterways and water bodies and to report risks, compliance and complaints.</w:t>
      </w:r>
    </w:p>
    <w:p w:rsidR="00000000" w:rsidRPr="00D77D67" w:rsidP="00D77D67">
      <w:pPr>
        <w:pStyle w:val="AllowPageBreak"/>
      </w:pPr>
    </w:p>
    <w:p w:rsidR="00000000" w:rsidRPr="00D77D67" w:rsidP="00D77D67">
      <w:pPr>
        <w:pStyle w:val="Heading1"/>
      </w:pPr>
      <w:bookmarkStart w:id="3" w:name="O_404166"/>
      <w:bookmarkEnd w:id="3"/>
      <w:r w:rsidRPr="00D77D67">
        <w:t>Application of the Unit</w:t>
      </w:r>
    </w:p>
    <w:p w:rsidR="00000000" w:rsidRPr="00D77D67" w:rsidP="00D77D67">
      <w:pPr>
        <w:pStyle w:val="BodyText"/>
      </w:pPr>
      <w:r w:rsidRPr="00D77D67">
        <w:t>This unit supports the attainment of skills and knowledge required for field staff wit</w:t>
      </w:r>
      <w:r w:rsidRPr="00D77D67">
        <w:t>h responsibility for ensuring that water extraction complies with water use legislation.</w:t>
      </w:r>
    </w:p>
    <w:p w:rsidR="00000000" w:rsidRPr="00D77D67" w:rsidP="00D77D67">
      <w:pPr>
        <w:pStyle w:val="AllowPageBreak"/>
      </w:pPr>
    </w:p>
    <w:p w:rsidR="00000000" w:rsidRPr="00D77D67" w:rsidP="00D77D67">
      <w:pPr>
        <w:pStyle w:val="Heading1"/>
      </w:pPr>
      <w:bookmarkStart w:id="4" w:name="O_404159"/>
      <w:bookmarkEnd w:id="4"/>
      <w:r w:rsidRPr="00D77D67">
        <w:t>Licensing/Regulatory Information</w:t>
      </w:r>
    </w:p>
    <w:p w:rsidR="00000000" w:rsidRPr="00D77D67" w:rsidP="00D77D67">
      <w:pPr>
        <w:pStyle w:val="BodyText"/>
      </w:pPr>
      <w:r w:rsidRPr="00D77D67">
        <w:t>Not applicable.</w:t>
      </w:r>
    </w:p>
    <w:p w:rsidR="00000000" w:rsidRPr="00D77D67" w:rsidP="00D77D67">
      <w:pPr>
        <w:pStyle w:val="AllowPageBreak"/>
      </w:pPr>
    </w:p>
    <w:p w:rsidR="00000000" w:rsidRPr="00D77D67" w:rsidP="00D77D67">
      <w:pPr>
        <w:pStyle w:val="Heading1"/>
      </w:pPr>
      <w:bookmarkStart w:id="5" w:name="O_404157"/>
      <w:bookmarkEnd w:id="5"/>
      <w:r w:rsidRPr="00D77D67">
        <w:t>Pre-Requisites</w:t>
      </w:r>
    </w:p>
    <w:p w:rsidR="00000000" w:rsidRPr="00D77D67" w:rsidP="00D77D67">
      <w:pPr>
        <w:pStyle w:val="BodyText"/>
      </w:pPr>
      <w:r w:rsidRPr="00D77D67">
        <w:t>Not applicable.</w:t>
      </w:r>
    </w:p>
    <w:p w:rsidR="00000000" w:rsidRPr="00D77D67" w:rsidP="00D77D67">
      <w:pPr>
        <w:pStyle w:val="AllowPageBreak"/>
      </w:pPr>
    </w:p>
    <w:p w:rsidR="00000000" w:rsidRPr="00D77D67" w:rsidP="00D77D67">
      <w:pPr>
        <w:pStyle w:val="Heading1"/>
      </w:pPr>
      <w:bookmarkStart w:id="6" w:name="O_404162"/>
      <w:bookmarkEnd w:id="6"/>
      <w:r w:rsidRPr="00D77D67">
        <w:t>Employability Skills Information</w:t>
      </w:r>
    </w:p>
    <w:p w:rsidR="00000000" w:rsidRPr="00D77D67" w:rsidP="00D77D67">
      <w:pPr>
        <w:pStyle w:val="BodyText"/>
      </w:pPr>
      <w:r w:rsidRPr="00D77D67">
        <w:t>This unit contains employability skills.</w:t>
      </w:r>
    </w:p>
    <w:p w:rsidR="00000000" w:rsidRPr="00D77D67" w:rsidP="00D77D67">
      <w:pPr>
        <w:pStyle w:val="AllowPageBreak"/>
      </w:pPr>
    </w:p>
    <w:p w:rsidR="00000000" w:rsidRPr="00D77D67" w:rsidP="00D77D67">
      <w:pPr>
        <w:pStyle w:val="Heading1"/>
      </w:pPr>
      <w:bookmarkStart w:id="7" w:name="O_404163"/>
      <w:bookmarkEnd w:id="7"/>
      <w:r w:rsidRPr="00D77D67">
        <w:t>Elements and Performance Criteria Pre-Content</w:t>
      </w:r>
    </w:p>
    <w:tbl>
      <w:tblPr>
        <w:tblW w:w="0" w:type="auto"/>
        <w:tblLayout w:type="fixed"/>
        <w:tblCellMar>
          <w:left w:w="62" w:type="dxa"/>
          <w:right w:w="62" w:type="dxa"/>
        </w:tblCellMar>
        <w:tblLook w:val="0000"/>
      </w:tblPr>
      <w:tblGrid>
        <w:gridCol w:w="2268"/>
        <w:gridCol w:w="6804"/>
      </w:tblGrid>
      <w:tr w:rsidTr="003155E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D77D67" w:rsidP="00D77D67">
            <w:pPr>
              <w:pStyle w:val="BodyText"/>
            </w:pPr>
            <w:r w:rsidRPr="00D77D67">
              <w:t xml:space="preserve">Performance criteria describe the required performance needed to demonstrate achievement of the element. Where </w:t>
            </w:r>
            <w:r w:rsidRPr="00D77D67">
              <w:rPr>
                <w:rStyle w:val="BoldandItalics"/>
              </w:rPr>
              <w:t>bold italicised</w:t>
            </w:r>
            <w:r w:rsidRPr="00D77D67">
              <w:t xml:space="preserve"> text is used, further information is detailed in the range statement. Assessment of performance is to be consistent with the evid</w:t>
            </w:r>
            <w:r w:rsidRPr="00D77D67">
              <w:t>ence guide.</w:t>
            </w:r>
          </w:p>
        </w:tc>
      </w:tr>
    </w:tbl>
    <w:p w:rsidR="00000000" w:rsidRPr="00D77D67" w:rsidP="00D77D67">
      <w:pPr>
        <w:pStyle w:val="BodyText"/>
      </w:pPr>
    </w:p>
    <w:p w:rsidR="00000000" w:rsidRPr="00D77D67" w:rsidP="00D77D67">
      <w:pPr>
        <w:pStyle w:val="AllowPageBreak"/>
      </w:pPr>
    </w:p>
    <w:p w:rsidR="00000000" w:rsidRPr="00D77D67" w:rsidP="00D77D67">
      <w:pPr>
        <w:pStyle w:val="Heading1"/>
      </w:pPr>
      <w:bookmarkStart w:id="8" w:name="O_404164"/>
      <w:bookmarkEnd w:id="8"/>
      <w:r w:rsidRPr="00D77D67">
        <w:t>Elements and Performance Criteria</w:t>
      </w:r>
    </w:p>
    <w:tbl>
      <w:tblPr>
        <w:tblW w:w="0" w:type="auto"/>
        <w:tblLayout w:type="fixed"/>
        <w:tblCellMar>
          <w:left w:w="62" w:type="dxa"/>
          <w:right w:w="62" w:type="dxa"/>
        </w:tblCellMar>
        <w:tblLook w:val="0000"/>
      </w:tblPr>
      <w:tblGrid>
        <w:gridCol w:w="2268"/>
        <w:gridCol w:w="6804"/>
      </w:tblGrid>
      <w:tr w:rsidTr="003155E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77D67" w:rsidP="00D77D67">
            <w:pPr>
              <w:pStyle w:val="BodyText"/>
            </w:pPr>
            <w:r w:rsidRPr="00D77D67">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SpecialBold"/>
              </w:rPr>
              <w:t>PERFORMANCE CRITERIA</w:t>
            </w:r>
          </w:p>
        </w:tc>
      </w:tr>
      <w:tr w:rsidTr="003155E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7D67">
            <w:pPr>
              <w:pStyle w:val="List"/>
              <w:rPr>
                <w:lang w:val="en-NZ"/>
              </w:rPr>
            </w:pPr>
            <w:r w:rsidRPr="00D77D67">
              <w:rPr>
                <w:rStyle w:val="SpecialBold"/>
              </w:rPr>
              <w:t>1</w:t>
            </w:r>
            <w:r w:rsidRPr="00D77D67">
              <w:tab/>
            </w:r>
            <w:r w:rsidRPr="00D77D67">
              <w:rPr>
                <w:rStyle w:val="SpecialBold"/>
              </w:rPr>
              <w:t>Monitor designated areas</w:t>
            </w:r>
            <w:r w:rsidRPr="00D77D67">
              <w:t>.</w:t>
            </w:r>
          </w:p>
        </w:tc>
        <w:tc>
          <w:tcPr>
            <w:tcW w:w="6804" w:type="dxa"/>
            <w:tcBorders>
              <w:top w:val="nil"/>
              <w:left w:val="nil"/>
              <w:bottom w:val="nil"/>
              <w:right w:val="nil"/>
            </w:tcBorders>
            <w:tcMar>
              <w:top w:w="0" w:type="dxa"/>
              <w:left w:w="62" w:type="dxa"/>
              <w:bottom w:w="0" w:type="dxa"/>
              <w:right w:w="62" w:type="dxa"/>
            </w:tcMar>
          </w:tcPr>
          <w:p w:rsidR="00000000" w:rsidRPr="00D77D67" w:rsidP="00D77D67">
            <w:pPr>
              <w:pStyle w:val="List"/>
            </w:pPr>
            <w:r w:rsidRPr="00D77D67">
              <w:t>1.1</w:t>
            </w:r>
            <w:r w:rsidRPr="00D77D67">
              <w:tab/>
              <w:t xml:space="preserve">Use water allocation management plan to check allowances in </w:t>
            </w:r>
            <w:r w:rsidRPr="00D77D67">
              <w:rPr>
                <w:rStyle w:val="BoldandItalics"/>
              </w:rPr>
              <w:t>designated areas</w:t>
            </w:r>
            <w:r w:rsidRPr="00D77D67">
              <w:t xml:space="preserve">. </w:t>
            </w:r>
          </w:p>
          <w:p w:rsidR="00000000" w:rsidRPr="00D77D67" w:rsidP="00D77D67">
            <w:pPr>
              <w:pStyle w:val="List"/>
            </w:pPr>
            <w:r w:rsidRPr="00D77D67">
              <w:t>1.2</w:t>
            </w:r>
            <w:r w:rsidRPr="00D77D67">
              <w:tab/>
              <w:t xml:space="preserve">Select, check and prepare </w:t>
            </w:r>
            <w:r w:rsidRPr="00D77D67">
              <w:rPr>
                <w:rStyle w:val="BoldandItalics"/>
              </w:rPr>
              <w:t>equipment</w:t>
            </w:r>
            <w:r w:rsidRPr="00D77D67">
              <w:t xml:space="preserve"> to monitor water extraction.</w:t>
            </w:r>
          </w:p>
          <w:p w:rsidR="00000000" w:rsidP="00D77D67">
            <w:pPr>
              <w:pStyle w:val="List"/>
              <w:rPr>
                <w:lang w:val="en-NZ"/>
              </w:rPr>
            </w:pPr>
            <w:r w:rsidRPr="00D77D67">
              <w:t>1.3</w:t>
            </w:r>
            <w:r w:rsidRPr="00D77D67">
              <w:tab/>
            </w:r>
            <w:r w:rsidRPr="00D77D67">
              <w:rPr>
                <w:rStyle w:val="BoldandItalics"/>
              </w:rPr>
              <w:t>Monitor</w:t>
            </w:r>
            <w:r w:rsidRPr="00D77D67">
              <w:t xml:space="preserve"> designated areas according to agreed schedule and organisational procedures. </w:t>
            </w:r>
          </w:p>
        </w:tc>
      </w:tr>
      <w:tr w:rsidTr="003155E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7D67">
            <w:pPr>
              <w:pStyle w:val="List"/>
              <w:rPr>
                <w:lang w:val="en-NZ"/>
              </w:rPr>
            </w:pPr>
            <w:r w:rsidRPr="00D77D67">
              <w:rPr>
                <w:rStyle w:val="SpecialBold"/>
              </w:rPr>
              <w:t>2</w:t>
            </w:r>
            <w:r w:rsidRPr="00D77D67">
              <w:tab/>
            </w:r>
            <w:r w:rsidRPr="00D77D67">
              <w:rPr>
                <w:rStyle w:val="SpecialBold"/>
              </w:rPr>
              <w:t>Measure and monitor flow rates and usage</w:t>
            </w:r>
            <w:r w:rsidRPr="00D77D67">
              <w:t>.</w:t>
            </w:r>
          </w:p>
        </w:tc>
        <w:tc>
          <w:tcPr>
            <w:tcW w:w="6804" w:type="dxa"/>
            <w:tcBorders>
              <w:top w:val="nil"/>
              <w:left w:val="nil"/>
              <w:bottom w:val="nil"/>
              <w:right w:val="nil"/>
            </w:tcBorders>
            <w:tcMar>
              <w:top w:w="0" w:type="dxa"/>
              <w:left w:w="62" w:type="dxa"/>
              <w:bottom w:w="0" w:type="dxa"/>
              <w:right w:w="62" w:type="dxa"/>
            </w:tcMar>
          </w:tcPr>
          <w:p w:rsidR="00000000" w:rsidRPr="00D77D67" w:rsidP="00D77D67">
            <w:pPr>
              <w:pStyle w:val="List"/>
            </w:pPr>
            <w:r w:rsidRPr="00D77D67">
              <w:t>2.1</w:t>
            </w:r>
            <w:r w:rsidRPr="00D77D67">
              <w:tab/>
              <w:t xml:space="preserve">Monitor flow meters and record data according to </w:t>
            </w:r>
            <w:r w:rsidRPr="00D77D67">
              <w:rPr>
                <w:rStyle w:val="BoldandItalics"/>
              </w:rPr>
              <w:t>organisational and legislative require</w:t>
            </w:r>
            <w:r w:rsidRPr="00D77D67">
              <w:rPr>
                <w:rStyle w:val="BoldandItalics"/>
              </w:rPr>
              <w:t>ments</w:t>
            </w:r>
            <w:r w:rsidRPr="00D77D67">
              <w:t>.</w:t>
            </w:r>
          </w:p>
          <w:p w:rsidR="00000000" w:rsidRPr="00D77D67" w:rsidP="00D77D67">
            <w:pPr>
              <w:pStyle w:val="List"/>
            </w:pPr>
            <w:r w:rsidRPr="00D77D67">
              <w:t>2.2</w:t>
            </w:r>
            <w:r w:rsidRPr="00D77D67">
              <w:tab/>
              <w:t xml:space="preserve">Monitor water extraction for compliance with licensing and record data according to organisational requirements. </w:t>
            </w:r>
          </w:p>
          <w:p w:rsidR="00000000" w:rsidP="00D77D67">
            <w:pPr>
              <w:pStyle w:val="List"/>
              <w:rPr>
                <w:lang w:val="en-NZ"/>
              </w:rPr>
            </w:pPr>
            <w:r w:rsidRPr="00D77D67">
              <w:t>2.3</w:t>
            </w:r>
            <w:r w:rsidRPr="00D77D67">
              <w:tab/>
              <w:t>Monitor and record water levels.</w:t>
            </w:r>
          </w:p>
        </w:tc>
      </w:tr>
      <w:tr w:rsidTr="003155E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7D67">
            <w:pPr>
              <w:pStyle w:val="List"/>
              <w:rPr>
                <w:lang w:val="en-NZ"/>
              </w:rPr>
            </w:pPr>
            <w:r w:rsidRPr="00D77D67">
              <w:rPr>
                <w:rStyle w:val="SpecialBold"/>
              </w:rPr>
              <w:t>3</w:t>
            </w:r>
            <w:r w:rsidRPr="00D77D67">
              <w:tab/>
            </w:r>
            <w:r w:rsidRPr="00D77D67">
              <w:rPr>
                <w:rStyle w:val="SpecialBold"/>
              </w:rPr>
              <w:t>Identify and report risks</w:t>
            </w:r>
            <w:r w:rsidRPr="00D77D67">
              <w:t xml:space="preserve">, </w:t>
            </w:r>
            <w:r w:rsidRPr="00D77D67">
              <w:rPr>
                <w:rStyle w:val="SpecialBold"/>
              </w:rPr>
              <w:t>breaches and complaints</w:t>
            </w:r>
            <w:r w:rsidRPr="00D77D67">
              <w:t>.</w:t>
            </w:r>
          </w:p>
        </w:tc>
        <w:tc>
          <w:tcPr>
            <w:tcW w:w="6804" w:type="dxa"/>
            <w:tcBorders>
              <w:top w:val="nil"/>
              <w:left w:val="nil"/>
              <w:bottom w:val="nil"/>
              <w:right w:val="nil"/>
            </w:tcBorders>
            <w:tcMar>
              <w:top w:w="0" w:type="dxa"/>
              <w:left w:w="62" w:type="dxa"/>
              <w:bottom w:w="0" w:type="dxa"/>
              <w:right w:w="62" w:type="dxa"/>
            </w:tcMar>
          </w:tcPr>
          <w:p w:rsidR="00000000" w:rsidRPr="00D77D67" w:rsidP="00D77D67">
            <w:pPr>
              <w:pStyle w:val="List"/>
            </w:pPr>
            <w:r w:rsidRPr="00D77D67">
              <w:t>3.1</w:t>
            </w:r>
            <w:r w:rsidRPr="00D77D67">
              <w:tab/>
              <w:t xml:space="preserve">Identify and report </w:t>
            </w:r>
            <w:r w:rsidRPr="00D77D67">
              <w:rPr>
                <w:rStyle w:val="BoldandItalics"/>
              </w:rPr>
              <w:t>risks</w:t>
            </w:r>
            <w:r w:rsidRPr="00D77D67">
              <w:t xml:space="preserve"> to public</w:t>
            </w:r>
            <w:r w:rsidRPr="00D77D67">
              <w:t>, users and environment according to organisational procedures.</w:t>
            </w:r>
          </w:p>
          <w:p w:rsidR="00000000" w:rsidRPr="00D77D67" w:rsidP="00D77D67">
            <w:pPr>
              <w:pStyle w:val="List"/>
            </w:pPr>
            <w:r w:rsidRPr="00D77D67">
              <w:t>3.2</w:t>
            </w:r>
            <w:r w:rsidRPr="00D77D67">
              <w:tab/>
              <w:t xml:space="preserve">Identify and report </w:t>
            </w:r>
            <w:r w:rsidRPr="00D77D67">
              <w:rPr>
                <w:rStyle w:val="BoldandItalics"/>
              </w:rPr>
              <w:t>breaches</w:t>
            </w:r>
            <w:r w:rsidRPr="00D77D67">
              <w:t xml:space="preserve"> of relevant legislation.</w:t>
            </w:r>
          </w:p>
          <w:p w:rsidR="00000000" w:rsidRPr="00D77D67" w:rsidP="00D77D67">
            <w:pPr>
              <w:pStyle w:val="List"/>
            </w:pPr>
            <w:r w:rsidRPr="00D77D67">
              <w:t>3.3</w:t>
            </w:r>
            <w:r w:rsidRPr="00D77D67">
              <w:tab/>
              <w:t>Investigate and report complaints from the public and users regarding water allocation and quality.</w:t>
            </w:r>
          </w:p>
        </w:tc>
      </w:tr>
    </w:tbl>
    <w:p w:rsidR="00000000" w:rsidRPr="00D77D67" w:rsidP="00D77D67">
      <w:pPr>
        <w:pStyle w:val="BodyText"/>
      </w:pPr>
    </w:p>
    <w:p w:rsidR="00000000" w:rsidRPr="00D77D67" w:rsidP="00D77D67">
      <w:pPr>
        <w:pStyle w:val="AllowPageBreak"/>
      </w:pPr>
    </w:p>
    <w:p w:rsidR="00000000" w:rsidRPr="00D77D67" w:rsidP="00D77D67">
      <w:pPr>
        <w:pStyle w:val="Heading1"/>
      </w:pPr>
      <w:bookmarkStart w:id="9" w:name="O_404155"/>
      <w:bookmarkEnd w:id="9"/>
      <w:r w:rsidRPr="00D77D67">
        <w:t>Required Skills and Knowledge</w:t>
      </w:r>
    </w:p>
    <w:tbl>
      <w:tblPr>
        <w:tblW w:w="0" w:type="auto"/>
        <w:tblLayout w:type="fixed"/>
        <w:tblCellMar>
          <w:left w:w="62" w:type="dxa"/>
          <w:right w:w="62" w:type="dxa"/>
        </w:tblCellMar>
        <w:tblLook w:val="0000"/>
      </w:tblPr>
      <w:tblGrid>
        <w:gridCol w:w="9072"/>
      </w:tblGrid>
      <w:tr w:rsidTr="003155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t>This describes the essential skills and knowledge and their level, required for this unit.</w:t>
            </w:r>
          </w:p>
        </w:tc>
      </w:tr>
      <w:tr w:rsidTr="003155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7D67" w:rsidP="00D77D67">
            <w:pPr>
              <w:pStyle w:val="BodyText"/>
            </w:pPr>
            <w:r w:rsidRPr="00D77D67">
              <w:rPr>
                <w:rStyle w:val="SpecialBold"/>
              </w:rPr>
              <w:t>Required skills</w:t>
            </w:r>
            <w:r w:rsidRPr="00D77D67">
              <w:t>:</w:t>
            </w:r>
          </w:p>
          <w:p w:rsidR="00000000" w:rsidRPr="00D77D67" w:rsidP="00D77D67">
            <w:pPr>
              <w:pStyle w:val="ListBullet"/>
            </w:pPr>
            <w:r w:rsidRPr="00D77D67">
              <w:t>identify and respond to operational problems</w:t>
            </w:r>
          </w:p>
          <w:p w:rsidR="00000000" w:rsidRPr="00D77D67" w:rsidP="00D77D67">
            <w:pPr>
              <w:pStyle w:val="ListBullet"/>
            </w:pPr>
            <w:r w:rsidRPr="00D77D67">
              <w:t xml:space="preserve">produce reports and logs </w:t>
            </w:r>
          </w:p>
          <w:p w:rsidR="00000000" w:rsidRPr="00D77D67" w:rsidP="00D77D67">
            <w:pPr>
              <w:pStyle w:val="ListBullet"/>
            </w:pPr>
            <w:r w:rsidRPr="00D77D67">
              <w:t xml:space="preserve">use safety and personal protective equipment </w:t>
            </w:r>
          </w:p>
          <w:p w:rsidR="00000000" w:rsidRPr="00D77D67" w:rsidP="00D77D67">
            <w:pPr>
              <w:pStyle w:val="ListBullet"/>
            </w:pPr>
            <w:r w:rsidRPr="00D77D67">
              <w:t>work effectively as part of a team</w:t>
            </w:r>
          </w:p>
          <w:p w:rsidR="00000000" w:rsidRPr="00D77D67" w:rsidP="00D77D67">
            <w:pPr>
              <w:pStyle w:val="ListBullet"/>
            </w:pPr>
            <w:r w:rsidRPr="00D77D67">
              <w:t xml:space="preserve">operate communications equipment </w:t>
            </w:r>
          </w:p>
          <w:p w:rsidR="00000000" w:rsidRPr="00D77D67" w:rsidP="00D77D67">
            <w:pPr>
              <w:pStyle w:val="ListBullet"/>
            </w:pPr>
            <w:r w:rsidRPr="00D77D67">
              <w:t xml:space="preserve">isolate waterways </w:t>
            </w:r>
          </w:p>
          <w:p w:rsidR="00000000" w:rsidRPr="00D77D67" w:rsidP="00D77D67">
            <w:pPr>
              <w:pStyle w:val="ListBullet"/>
            </w:pPr>
            <w:r w:rsidRPr="00D77D67">
              <w:t xml:space="preserve">follow plans, charts and instructions </w:t>
            </w:r>
          </w:p>
          <w:p w:rsidR="00000000" w:rsidRPr="00D77D67" w:rsidP="00D77D67">
            <w:pPr>
              <w:pStyle w:val="ListBullet"/>
            </w:pPr>
            <w:r w:rsidRPr="00D77D67">
              <w:t xml:space="preserve">follow policies, procedures and standards </w:t>
            </w:r>
          </w:p>
          <w:p w:rsidR="00000000" w:rsidRPr="00D77D67" w:rsidP="00D77D67">
            <w:pPr>
              <w:pStyle w:val="ListBullet"/>
            </w:pPr>
            <w:r w:rsidRPr="00D77D67">
              <w:t xml:space="preserve">calculate inflow and outflow rates </w:t>
            </w:r>
          </w:p>
          <w:p w:rsidR="00000000" w:rsidRPr="00D77D67" w:rsidP="00D77D67">
            <w:pPr>
              <w:pStyle w:val="ListBullet"/>
            </w:pPr>
            <w:r w:rsidRPr="00D77D67">
              <w:t xml:space="preserve">give and receive instructions </w:t>
            </w:r>
          </w:p>
          <w:p w:rsidR="00000000" w:rsidRPr="00D77D67" w:rsidP="00D77D67">
            <w:pPr>
              <w:pStyle w:val="ListBullet"/>
            </w:pPr>
            <w:r w:rsidRPr="00D77D67">
              <w:t>use literacy skills in regard to verbal and written communication in the workplace</w:t>
            </w:r>
          </w:p>
          <w:p w:rsidR="00000000" w:rsidP="00D77D67">
            <w:pPr>
              <w:pStyle w:val="ListBullet"/>
              <w:rPr>
                <w:lang w:val="en-NZ"/>
              </w:rPr>
            </w:pPr>
            <w:r w:rsidRPr="00D77D67">
              <w:t>communicate with customers and other employees</w:t>
            </w:r>
          </w:p>
        </w:tc>
      </w:tr>
      <w:tr w:rsidTr="003155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7D67" w:rsidP="00D77D67">
            <w:pPr>
              <w:pStyle w:val="BodyText"/>
            </w:pPr>
            <w:r w:rsidRPr="00D77D67">
              <w:rPr>
                <w:rStyle w:val="SpecialBold"/>
              </w:rPr>
              <w:t>Required knowledge</w:t>
            </w:r>
            <w:r w:rsidRPr="00D77D67">
              <w:t>:</w:t>
            </w:r>
          </w:p>
          <w:p w:rsidR="00000000" w:rsidRPr="00D77D67" w:rsidP="00D77D67">
            <w:pPr>
              <w:pStyle w:val="ListBullet"/>
            </w:pPr>
            <w:r w:rsidRPr="00D77D67">
              <w:t xml:space="preserve">effects of weather and conditions on operation of site or plant </w:t>
            </w:r>
          </w:p>
          <w:p w:rsidR="00000000" w:rsidRPr="00D77D67" w:rsidP="00D77D67">
            <w:pPr>
              <w:pStyle w:val="ListBullet"/>
            </w:pPr>
            <w:r w:rsidRPr="00D77D67">
              <w:t>system layout</w:t>
            </w:r>
          </w:p>
          <w:p w:rsidR="00000000" w:rsidRPr="00D77D67" w:rsidP="00D77D67">
            <w:pPr>
              <w:pStyle w:val="ListBullet"/>
            </w:pPr>
            <w:r w:rsidRPr="00D77D67">
              <w:t>relevant utilities and se</w:t>
            </w:r>
            <w:r w:rsidRPr="00D77D67">
              <w:t xml:space="preserve">rvice bodies </w:t>
            </w:r>
          </w:p>
          <w:p w:rsidR="00000000" w:rsidRPr="00D77D67" w:rsidP="00D77D67">
            <w:pPr>
              <w:pStyle w:val="ListBullet"/>
            </w:pPr>
            <w:r w:rsidRPr="00D77D67">
              <w:t xml:space="preserve">materials handling </w:t>
            </w:r>
          </w:p>
          <w:p w:rsidR="00000000" w:rsidRPr="00D77D67" w:rsidP="00D77D67">
            <w:pPr>
              <w:pStyle w:val="ListBullet"/>
            </w:pPr>
            <w:r w:rsidRPr="00D77D67">
              <w:t xml:space="preserve">environmental, landscape and ground structure of river system and flood plains </w:t>
            </w:r>
          </w:p>
          <w:p w:rsidR="00000000" w:rsidRPr="00D77D67" w:rsidP="00D77D67">
            <w:pPr>
              <w:pStyle w:val="ListBullet"/>
            </w:pPr>
            <w:r w:rsidRPr="00D77D67">
              <w:t xml:space="preserve">communication systems </w:t>
            </w:r>
          </w:p>
          <w:p w:rsidR="00000000" w:rsidRPr="00D77D67" w:rsidP="00D77D67">
            <w:pPr>
              <w:pStyle w:val="ListBullet"/>
            </w:pPr>
            <w:r w:rsidRPr="00D77D67">
              <w:t xml:space="preserve">water flow measurement and calculations </w:t>
            </w:r>
          </w:p>
          <w:p w:rsidR="00000000" w:rsidRPr="00D77D67" w:rsidP="00D77D67">
            <w:pPr>
              <w:pStyle w:val="ListBullet"/>
            </w:pPr>
            <w:r w:rsidRPr="00D77D67">
              <w:t xml:space="preserve">control systems </w:t>
            </w:r>
          </w:p>
          <w:p w:rsidR="00000000" w:rsidRPr="00D77D67" w:rsidP="00D77D67">
            <w:pPr>
              <w:pStyle w:val="ListBullet"/>
            </w:pPr>
            <w:r w:rsidRPr="00D77D67">
              <w:t xml:space="preserve">equipment operation, capacity and limitations </w:t>
            </w:r>
          </w:p>
          <w:p w:rsidR="00000000" w:rsidRPr="00D77D67" w:rsidP="00D77D67">
            <w:pPr>
              <w:pStyle w:val="ListBullet"/>
            </w:pPr>
            <w:r w:rsidRPr="00D77D67">
              <w:t>risk factors a</w:t>
            </w:r>
            <w:r w:rsidRPr="00D77D67">
              <w:t>nd potential hazards of surface water systems</w:t>
            </w:r>
          </w:p>
        </w:tc>
      </w:tr>
    </w:tbl>
    <w:p w:rsidR="00000000" w:rsidRPr="00D77D67" w:rsidP="00D77D67">
      <w:pPr>
        <w:pStyle w:val="BodyText"/>
      </w:pPr>
    </w:p>
    <w:p w:rsidR="00000000" w:rsidRPr="00D77D67" w:rsidP="00D77D67">
      <w:pPr>
        <w:pStyle w:val="AllowPageBreak"/>
      </w:pPr>
    </w:p>
    <w:p w:rsidR="00000000" w:rsidRPr="00D77D67" w:rsidP="00D77D67">
      <w:pPr>
        <w:pStyle w:val="Heading1"/>
      </w:pPr>
      <w:bookmarkStart w:id="10" w:name="O_404161"/>
      <w:bookmarkEnd w:id="10"/>
      <w:r w:rsidRPr="00D77D67">
        <w:t>Evidence Guide</w:t>
      </w:r>
    </w:p>
    <w:tbl>
      <w:tblPr>
        <w:tblW w:w="0" w:type="auto"/>
        <w:tblLayout w:type="fixed"/>
        <w:tblCellMar>
          <w:left w:w="62" w:type="dxa"/>
          <w:right w:w="62" w:type="dxa"/>
        </w:tblCellMar>
        <w:tblLook w:val="0000"/>
      </w:tblPr>
      <w:tblGrid>
        <w:gridCol w:w="2988"/>
        <w:gridCol w:w="6084"/>
      </w:tblGrid>
      <w:tr w:rsidTr="003155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t xml:space="preserve">The evidence guide provides advice on assessment and must be read in conjunction with the performance criteria, required skills and knowledge, </w:t>
            </w:r>
            <w:r w:rsidRPr="00D77D67">
              <w:t>the range statement and the Assessment Guidelines for the Training Package.</w:t>
            </w:r>
          </w:p>
        </w:tc>
      </w:tr>
      <w:tr w:rsidTr="003155E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D77D67" w:rsidP="00D77D67">
            <w:pPr>
              <w:pStyle w:val="BodyText"/>
            </w:pPr>
            <w:r w:rsidRPr="00D77D67">
              <w:t>The candidate should demonstrate the ability to monitor the extraction of water from waterways and water bodies and to report risks, compliance and complaints including:</w:t>
            </w:r>
          </w:p>
          <w:p w:rsidR="00000000" w:rsidRPr="00D77D67" w:rsidP="00D77D67">
            <w:pPr>
              <w:pStyle w:val="ListBullet"/>
            </w:pPr>
            <w:r w:rsidRPr="00D77D67">
              <w:t xml:space="preserve">monitoring water extraction with reference to water usage legislation using relevant </w:t>
            </w:r>
            <w:r w:rsidRPr="00D77D67">
              <w:t>equipment</w:t>
            </w:r>
          </w:p>
          <w:p w:rsidR="00000000" w:rsidRPr="00D77D67" w:rsidP="00D77D67">
            <w:pPr>
              <w:pStyle w:val="ListBullet"/>
            </w:pPr>
            <w:r w:rsidRPr="00D77D67">
              <w:t>reading meters, recording data and performing calculations</w:t>
            </w:r>
          </w:p>
          <w:p w:rsidR="00000000" w:rsidP="00D77D67">
            <w:pPr>
              <w:pStyle w:val="ListBullet"/>
              <w:rPr>
                <w:lang w:val="en-NZ"/>
              </w:rPr>
            </w:pPr>
            <w:r w:rsidRPr="00D77D67">
              <w:t>identifying and reporting risks and breaches, and investigate complaints</w:t>
            </w:r>
          </w:p>
        </w:tc>
      </w:tr>
      <w:tr w:rsidTr="003155E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D77D67" w:rsidP="00D77D67">
            <w:pPr>
              <w:pStyle w:val="BodyText"/>
            </w:pPr>
            <w:r w:rsidRPr="00D77D67">
              <w:t xml:space="preserve">Access to the workplace and resources including: </w:t>
            </w:r>
          </w:p>
          <w:p w:rsidR="00000000" w:rsidRPr="00D77D67" w:rsidP="00D77D67">
            <w:pPr>
              <w:pStyle w:val="ListBullet"/>
            </w:pPr>
            <w:r w:rsidRPr="00D77D67">
              <w:t>documentation</w:t>
            </w:r>
            <w:r w:rsidRPr="00D77D67">
              <w:t xml:space="preserve"> that should normally be available in a water industry organisation</w:t>
            </w:r>
          </w:p>
          <w:p w:rsidR="00000000" w:rsidRPr="00D77D67" w:rsidP="00D77D67">
            <w:pPr>
              <w:pStyle w:val="ListBullet"/>
            </w:pPr>
            <w:r w:rsidRPr="00D77D67">
              <w:t>relevant codes, standards and government regulations</w:t>
            </w:r>
          </w:p>
          <w:p w:rsidR="00000000" w:rsidRPr="00D77D67" w:rsidP="00D77D67">
            <w:pPr>
              <w:pStyle w:val="BodyText"/>
            </w:pPr>
            <w:r w:rsidRPr="00D77D67">
              <w:t>Where applicable, physical resources should include equipment modified for people with disabilities.</w:t>
            </w:r>
          </w:p>
          <w:p w:rsidR="00000000" w:rsidRPr="00D77D67" w:rsidP="00D77D67">
            <w:pPr>
              <w:pStyle w:val="BodyText"/>
            </w:pPr>
            <w:r w:rsidRPr="00D77D67">
              <w:t>Access must be provided to appropr</w:t>
            </w:r>
            <w:r w:rsidRPr="00D77D67">
              <w:t>iate learning and assessment support when required.</w:t>
            </w:r>
          </w:p>
          <w:p w:rsidR="00000000" w:rsidRPr="00D77D67" w:rsidP="00D77D67">
            <w:pPr>
              <w:pStyle w:val="BodyText"/>
            </w:pPr>
            <w:r w:rsidRPr="00D77D67">
              <w:t xml:space="preserve">Assessment processes and techniques must be culturally appropriate, and appropriate to the language and literacy capacity of the candidate and the work being performed. </w:t>
            </w:r>
          </w:p>
          <w:p w:rsidR="00000000" w:rsidRPr="00D77D67" w:rsidP="00D77D67">
            <w:pPr>
              <w:pStyle w:val="BodyText"/>
            </w:pPr>
            <w:r w:rsidRPr="00D77D67">
              <w:t>Validity and sufficiency of eviden</w:t>
            </w:r>
            <w:r w:rsidRPr="00D77D67">
              <w:t>ce requires that:</w:t>
            </w:r>
          </w:p>
          <w:p w:rsidR="00000000" w:rsidRPr="00D77D67" w:rsidP="00D77D67">
            <w:pPr>
              <w:pStyle w:val="ListBullet"/>
            </w:pPr>
            <w:r w:rsidRPr="00D77D67">
              <w:t>competency will need to be demonstrated over a period of time reflecting the scope of the role and the practical requirements of the workplace</w:t>
            </w:r>
          </w:p>
          <w:p w:rsidR="00000000" w:rsidRPr="00D77D67" w:rsidP="00D77D67">
            <w:pPr>
              <w:pStyle w:val="ListBullet"/>
            </w:pPr>
            <w:r w:rsidRPr="00D77D67">
              <w:t>where the assessment is part of a structured learning experience the evidence collected must r</w:t>
            </w:r>
            <w:r w:rsidRPr="00D77D67">
              <w:t>elate to a number of performances assessed at different points in time and separated by further learning and practice</w:t>
            </w:r>
          </w:p>
          <w:p w:rsidR="00000000" w:rsidRPr="00D77D67" w:rsidP="00D77D67">
            <w:pPr>
              <w:pStyle w:val="ListBullet"/>
            </w:pPr>
            <w:r w:rsidRPr="00D77D67">
              <w:t>a decision of competence should only be made when the assessor has complete confidence in the person's competence over time and in various contexts</w:t>
            </w:r>
          </w:p>
          <w:p w:rsidR="00000000" w:rsidRPr="00D77D67" w:rsidP="00D77D67">
            <w:pPr>
              <w:pStyle w:val="ListBullet"/>
            </w:pPr>
            <w:r w:rsidRPr="00D77D67">
              <w:t>all assessment that is part of a structured learning experience must include a combination of direct, indire</w:t>
            </w:r>
            <w:r w:rsidRPr="00D77D67">
              <w:t>ct and supplementary evidence</w:t>
            </w:r>
          </w:p>
          <w:p w:rsidR="00000000" w:rsidRPr="00D77D67" w:rsidP="00D77D67">
            <w:pPr>
              <w:pStyle w:val="ListBullet"/>
            </w:pPr>
            <w:r w:rsidRPr="00D77D67">
              <w:t>where assessment is for the purpose of recognition (RCC/RPL), the evidence provided will need to be authenticated and show that it represents competency demonstrated over a period of time</w:t>
            </w:r>
          </w:p>
          <w:p w:rsidR="00000000" w:rsidRPr="00D77D67" w:rsidP="00D77D67">
            <w:pPr>
              <w:pStyle w:val="ListBullet"/>
            </w:pPr>
            <w:r w:rsidRPr="00D77D67">
              <w:t>assessment can be through simulated pr</w:t>
            </w:r>
            <w:r w:rsidRPr="00D77D67">
              <w:t>oject-based activity and must include evidence relating to each of the elements in this unit</w:t>
            </w:r>
          </w:p>
          <w:p w:rsidR="00000000" w:rsidRPr="00D77D67" w:rsidP="00D77D67">
            <w:pPr>
              <w:pStyle w:val="BodyText"/>
            </w:pPr>
            <w:r w:rsidRPr="00D77D67">
              <w:t xml:space="preserve">In all cases where practical assessment is used it will be combined with targeted questioning to assess the underpinning knowledge. Questioning will be undertaken </w:t>
            </w:r>
            <w:r w:rsidRPr="00D77D67">
              <w:t>in a manner appropriate to the skill levels of the operator and cultural issues that may affect responses to the questions, and will reflect the requirements of the competency and the work being performed.</w:t>
            </w:r>
          </w:p>
        </w:tc>
      </w:tr>
    </w:tbl>
    <w:p w:rsidR="00000000" w:rsidRPr="00D77D67" w:rsidP="00D77D67">
      <w:pPr>
        <w:pStyle w:val="BodyText"/>
      </w:pPr>
    </w:p>
    <w:p w:rsidR="00000000" w:rsidRPr="00D77D67" w:rsidP="00D77D67">
      <w:pPr>
        <w:pStyle w:val="AllowPageBreak"/>
      </w:pPr>
    </w:p>
    <w:p w:rsidR="00000000" w:rsidRPr="00D77D67" w:rsidP="00D77D67">
      <w:pPr>
        <w:pStyle w:val="Heading1"/>
      </w:pPr>
      <w:bookmarkStart w:id="11" w:name="O_404156"/>
      <w:bookmarkEnd w:id="11"/>
      <w:r w:rsidRPr="00D77D67">
        <w:t>Range Statement</w:t>
      </w:r>
    </w:p>
    <w:tbl>
      <w:tblPr>
        <w:tblW w:w="0" w:type="auto"/>
        <w:tblLayout w:type="fixed"/>
        <w:tblCellMar>
          <w:left w:w="62" w:type="dxa"/>
          <w:right w:w="62" w:type="dxa"/>
        </w:tblCellMar>
        <w:tblLook w:val="0000"/>
      </w:tblPr>
      <w:tblGrid>
        <w:gridCol w:w="2863"/>
        <w:gridCol w:w="6265"/>
      </w:tblGrid>
      <w:tr w:rsidTr="003155E4">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t>The range state</w:t>
            </w:r>
            <w:r w:rsidRPr="00D77D67">
              <w:t xml:space="preserve">ment relates to the unit of competency as a whole. It allows for different work environments and situations that may affect performance. </w:t>
            </w:r>
            <w:r w:rsidRPr="00D77D67">
              <w:rPr>
                <w:rStyle w:val="BoldandItalics"/>
              </w:rPr>
              <w:t>Bold italicised</w:t>
            </w:r>
            <w:r w:rsidRPr="00D77D67">
              <w:t xml:space="preserve"> wording, if used in the performance criteria, is detailed below. Add any essential operating conditions</w:t>
            </w:r>
            <w:r w:rsidRPr="00D77D67">
              <w:t xml:space="preserve"> that may be present with training and assessment depending on the work situation, needs of the candidate, accessibility of the item, and local industry and regional contexts.</w:t>
            </w:r>
          </w:p>
        </w:tc>
      </w:tr>
      <w:tr w:rsidTr="003155E4">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BoldandItalics"/>
              </w:rPr>
              <w:t>Designated areas</w:t>
            </w:r>
            <w:r w:rsidRPr="00D77D67">
              <w:t xml:space="preserve"> may include:</w:t>
            </w:r>
          </w:p>
        </w:tc>
        <w:tc>
          <w:tcPr>
            <w:tcW w:w="6265" w:type="dxa"/>
            <w:tcBorders>
              <w:top w:val="nil"/>
              <w:left w:val="nil"/>
              <w:bottom w:val="nil"/>
              <w:right w:val="nil"/>
            </w:tcBorders>
            <w:tcMar>
              <w:top w:w="0" w:type="dxa"/>
              <w:left w:w="62" w:type="dxa"/>
              <w:bottom w:w="0" w:type="dxa"/>
              <w:right w:w="62" w:type="dxa"/>
            </w:tcMar>
          </w:tcPr>
          <w:p w:rsidR="00000000" w:rsidRPr="00D77D67" w:rsidP="00D77D67">
            <w:pPr>
              <w:pStyle w:val="ListBullet"/>
            </w:pPr>
            <w:r w:rsidRPr="00D77D67">
              <w:t>urban locations, including:</w:t>
            </w:r>
          </w:p>
          <w:p w:rsidR="00000000" w:rsidRPr="00D77D67" w:rsidP="00D77D67">
            <w:pPr>
              <w:pStyle w:val="ListBullet2"/>
            </w:pPr>
            <w:r w:rsidRPr="00D77D67">
              <w:t>rivers</w:t>
            </w:r>
          </w:p>
          <w:p w:rsidR="00000000" w:rsidRPr="00D77D67" w:rsidP="00D77D67">
            <w:pPr>
              <w:pStyle w:val="ListBullet2"/>
            </w:pPr>
            <w:r w:rsidRPr="00D77D67">
              <w:t>weirs</w:t>
            </w:r>
          </w:p>
          <w:p w:rsidR="00000000" w:rsidRPr="00D77D67" w:rsidP="00D77D67">
            <w:pPr>
              <w:pStyle w:val="ListBullet2"/>
            </w:pPr>
            <w:r w:rsidRPr="00D77D67">
              <w:t>dams</w:t>
            </w:r>
          </w:p>
          <w:p w:rsidR="00000000" w:rsidRPr="00D77D67" w:rsidP="00D77D67">
            <w:pPr>
              <w:pStyle w:val="ListBullet"/>
            </w:pPr>
            <w:r w:rsidRPr="00D77D67">
              <w:t>rural locations, including:</w:t>
            </w:r>
          </w:p>
          <w:p w:rsidR="00000000" w:rsidRPr="00D77D67" w:rsidP="00D77D67">
            <w:pPr>
              <w:pStyle w:val="ListBullet2"/>
            </w:pPr>
            <w:r w:rsidRPr="00D77D67">
              <w:t>rivers</w:t>
            </w:r>
          </w:p>
          <w:p w:rsidR="00000000" w:rsidRPr="00D77D67" w:rsidP="00D77D67">
            <w:pPr>
              <w:pStyle w:val="ListBullet2"/>
            </w:pPr>
            <w:r w:rsidRPr="00D77D67">
              <w:t>weirs</w:t>
            </w:r>
          </w:p>
          <w:p w:rsidR="00000000" w:rsidRPr="00D77D67" w:rsidP="00D77D67">
            <w:pPr>
              <w:pStyle w:val="ListBullet2"/>
            </w:pPr>
            <w:r w:rsidRPr="00D77D67">
              <w:t>bores</w:t>
            </w:r>
          </w:p>
          <w:p w:rsidR="00000000" w:rsidP="00D77D67">
            <w:pPr>
              <w:pStyle w:val="ListBullet2"/>
              <w:rPr>
                <w:lang w:val="en-NZ"/>
              </w:rPr>
            </w:pPr>
            <w:r w:rsidRPr="00D77D67">
              <w:t>springs</w:t>
            </w:r>
          </w:p>
        </w:tc>
      </w:tr>
      <w:tr w:rsidTr="003155E4">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BoldandItalics"/>
              </w:rPr>
              <w:t>Equipment</w:t>
            </w:r>
            <w:r w:rsidRPr="00D77D67">
              <w:t xml:space="preserve"> may include:</w:t>
            </w:r>
          </w:p>
        </w:tc>
        <w:tc>
          <w:tcPr>
            <w:tcW w:w="6265" w:type="dxa"/>
            <w:tcBorders>
              <w:top w:val="nil"/>
              <w:left w:val="nil"/>
              <w:bottom w:val="nil"/>
              <w:right w:val="nil"/>
            </w:tcBorders>
            <w:tcMar>
              <w:top w:w="0" w:type="dxa"/>
              <w:left w:w="62" w:type="dxa"/>
              <w:bottom w:w="0" w:type="dxa"/>
              <w:right w:w="62" w:type="dxa"/>
            </w:tcMar>
          </w:tcPr>
          <w:p w:rsidR="00000000" w:rsidRPr="00D77D67" w:rsidP="00D77D67">
            <w:pPr>
              <w:pStyle w:val="ListBullet"/>
            </w:pPr>
            <w:r w:rsidRPr="00D77D67">
              <w:t>electronic digital monitoring and metering systems</w:t>
            </w:r>
          </w:p>
          <w:p w:rsidR="00000000" w:rsidRPr="00D77D67" w:rsidP="00D77D67">
            <w:pPr>
              <w:pStyle w:val="ListBullet"/>
            </w:pPr>
            <w:r w:rsidRPr="00D77D67">
              <w:t>recording systems</w:t>
            </w:r>
          </w:p>
          <w:p w:rsidR="00000000" w:rsidRPr="00D77D67" w:rsidP="00D77D67">
            <w:pPr>
              <w:pStyle w:val="ListBullet"/>
            </w:pPr>
            <w:r w:rsidRPr="00D77D67">
              <w:t>communication equipment, including:</w:t>
            </w:r>
          </w:p>
          <w:p w:rsidR="00000000" w:rsidRPr="00D77D67" w:rsidP="00D77D67">
            <w:pPr>
              <w:pStyle w:val="ListBullet2"/>
            </w:pPr>
            <w:r w:rsidRPr="00D77D67">
              <w:t>two-way radio</w:t>
            </w:r>
          </w:p>
          <w:p w:rsidR="00000000" w:rsidRPr="00D77D67" w:rsidP="00D77D67">
            <w:pPr>
              <w:pStyle w:val="ListBullet2"/>
            </w:pPr>
            <w:r w:rsidRPr="00D77D67">
              <w:t>telephone</w:t>
            </w:r>
          </w:p>
          <w:p w:rsidR="00000000" w:rsidRPr="00D77D67" w:rsidP="00D77D67">
            <w:pPr>
              <w:pStyle w:val="ListBullet2"/>
            </w:pPr>
            <w:r w:rsidRPr="00D77D67">
              <w:t>fax</w:t>
            </w:r>
          </w:p>
          <w:p w:rsidR="00000000" w:rsidRPr="00D77D67" w:rsidP="00D77D67">
            <w:pPr>
              <w:pStyle w:val="ListBullet"/>
            </w:pPr>
            <w:r w:rsidRPr="00D77D67">
              <w:t>small marine craft</w:t>
            </w:r>
          </w:p>
          <w:p w:rsidR="00000000" w:rsidRPr="00D77D67" w:rsidP="00D77D67">
            <w:pPr>
              <w:pStyle w:val="ListBullet"/>
            </w:pPr>
            <w:r w:rsidRPr="00D77D67">
              <w:t>basic hand and power tools</w:t>
            </w:r>
          </w:p>
          <w:p w:rsidR="00000000" w:rsidRPr="00D77D67" w:rsidP="00D77D67">
            <w:pPr>
              <w:pStyle w:val="ListBullet"/>
            </w:pPr>
            <w:r w:rsidRPr="00D77D67">
              <w:t>lifting and winching equipment</w:t>
            </w:r>
          </w:p>
          <w:p w:rsidR="00000000" w:rsidRPr="00D77D67" w:rsidP="00D77D67">
            <w:pPr>
              <w:pStyle w:val="ListBullet"/>
            </w:pPr>
            <w:r w:rsidRPr="00D77D67">
              <w:t>computerised equipment</w:t>
            </w:r>
          </w:p>
          <w:p w:rsidR="00000000" w:rsidP="00D77D67">
            <w:pPr>
              <w:pStyle w:val="ListBullet"/>
              <w:rPr>
                <w:lang w:val="en-NZ"/>
              </w:rPr>
            </w:pPr>
            <w:r w:rsidRPr="00D77D67">
              <w:t>on- and off-road vehicles</w:t>
            </w:r>
          </w:p>
        </w:tc>
      </w:tr>
      <w:tr w:rsidTr="003155E4">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BoldandItalics"/>
              </w:rPr>
              <w:t>Monitoring</w:t>
            </w:r>
            <w:r w:rsidRPr="00D77D67">
              <w:t xml:space="preserve"> may require:</w:t>
            </w:r>
          </w:p>
        </w:tc>
        <w:tc>
          <w:tcPr>
            <w:tcW w:w="6265" w:type="dxa"/>
            <w:tcBorders>
              <w:top w:val="nil"/>
              <w:left w:val="nil"/>
              <w:bottom w:val="nil"/>
              <w:right w:val="nil"/>
            </w:tcBorders>
            <w:tcMar>
              <w:top w:w="0" w:type="dxa"/>
              <w:left w:w="62" w:type="dxa"/>
              <w:bottom w:w="0" w:type="dxa"/>
              <w:right w:w="62" w:type="dxa"/>
            </w:tcMar>
          </w:tcPr>
          <w:p w:rsidR="00000000" w:rsidRPr="00D77D67" w:rsidP="00D77D67">
            <w:pPr>
              <w:pStyle w:val="ListBullet"/>
            </w:pPr>
            <w:r w:rsidRPr="00D77D67">
              <w:t>interaction and communication with other employees, other authorities and general public</w:t>
            </w:r>
          </w:p>
          <w:p w:rsidR="00000000" w:rsidRPr="00D77D67" w:rsidP="00D77D67">
            <w:pPr>
              <w:pStyle w:val="ListBullet"/>
            </w:pPr>
            <w:r w:rsidRPr="00D77D67">
              <w:t>visual observation</w:t>
            </w:r>
          </w:p>
          <w:p w:rsidR="00000000" w:rsidP="00D77D67">
            <w:pPr>
              <w:pStyle w:val="ListBullet"/>
              <w:rPr>
                <w:lang w:val="en-NZ"/>
              </w:rPr>
            </w:pPr>
            <w:r w:rsidRPr="00D77D67">
              <w:t>implementation of reporting procedures that may also include procedures for implementation of by-laws, organisational policies and statutory requirements</w:t>
            </w:r>
          </w:p>
        </w:tc>
      </w:tr>
      <w:tr w:rsidTr="003155E4">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BoldandItalics"/>
              </w:rPr>
              <w:t>Organisational and legislative requirements</w:t>
            </w:r>
            <w:r w:rsidRPr="00D77D67">
              <w:t xml:space="preserve"> may include:</w:t>
            </w:r>
          </w:p>
        </w:tc>
        <w:tc>
          <w:tcPr>
            <w:tcW w:w="6265" w:type="dxa"/>
            <w:tcBorders>
              <w:top w:val="nil"/>
              <w:left w:val="nil"/>
              <w:bottom w:val="nil"/>
              <w:right w:val="nil"/>
            </w:tcBorders>
            <w:tcMar>
              <w:top w:w="0" w:type="dxa"/>
              <w:left w:w="62" w:type="dxa"/>
              <w:bottom w:w="0" w:type="dxa"/>
              <w:right w:w="62" w:type="dxa"/>
            </w:tcMar>
          </w:tcPr>
          <w:p w:rsidR="00000000" w:rsidRPr="00D77D67" w:rsidP="00D77D67">
            <w:pPr>
              <w:pStyle w:val="ListBullet"/>
            </w:pPr>
            <w:r w:rsidRPr="00D77D67">
              <w:t>relevant federal and state or territory leg</w:t>
            </w:r>
            <w:r w:rsidRPr="00D77D67">
              <w:t>islation and regulations</w:t>
            </w:r>
          </w:p>
          <w:p w:rsidR="00000000" w:rsidRPr="00D77D67" w:rsidP="00D77D67">
            <w:pPr>
              <w:pStyle w:val="ListBullet"/>
            </w:pPr>
            <w:r w:rsidRPr="00D77D67">
              <w:t>codes of practice, associated standards and guidance material</w:t>
            </w:r>
          </w:p>
          <w:p w:rsidR="00000000" w:rsidRPr="00D77D67" w:rsidP="00D77D67">
            <w:pPr>
              <w:pStyle w:val="ListBullet"/>
            </w:pPr>
            <w:r w:rsidRPr="00D77D67">
              <w:t>documented organisational policies, manuals and induction programs</w:t>
            </w:r>
          </w:p>
          <w:p w:rsidR="00000000" w:rsidP="00D77D67">
            <w:pPr>
              <w:pStyle w:val="ListBullet"/>
              <w:rPr>
                <w:lang w:val="en-NZ"/>
              </w:rPr>
            </w:pPr>
            <w:r w:rsidRPr="00D77D67">
              <w:t>relevant community planning and development agreements, such as land care agreements</w:t>
            </w:r>
          </w:p>
        </w:tc>
      </w:tr>
      <w:tr w:rsidTr="003155E4">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BoldandItalics"/>
              </w:rPr>
              <w:t>Risks</w:t>
            </w:r>
            <w:r w:rsidRPr="00D77D67">
              <w:t xml:space="preserve"> may includ</w:t>
            </w:r>
            <w:r w:rsidRPr="00D77D67">
              <w:t>e:</w:t>
            </w:r>
          </w:p>
        </w:tc>
        <w:tc>
          <w:tcPr>
            <w:tcW w:w="6265" w:type="dxa"/>
            <w:tcBorders>
              <w:top w:val="nil"/>
              <w:left w:val="nil"/>
              <w:bottom w:val="nil"/>
              <w:right w:val="nil"/>
            </w:tcBorders>
            <w:tcMar>
              <w:top w:w="0" w:type="dxa"/>
              <w:left w:w="62" w:type="dxa"/>
              <w:bottom w:w="0" w:type="dxa"/>
              <w:right w:w="62" w:type="dxa"/>
            </w:tcMar>
          </w:tcPr>
          <w:p w:rsidR="00000000" w:rsidRPr="00D77D67" w:rsidP="00D77D67">
            <w:pPr>
              <w:pStyle w:val="ListBullet"/>
            </w:pPr>
            <w:r w:rsidRPr="00D77D67">
              <w:t>contamination</w:t>
            </w:r>
          </w:p>
          <w:p w:rsidR="00000000" w:rsidRPr="00D77D67" w:rsidP="00D77D67">
            <w:pPr>
              <w:pStyle w:val="ListBullet"/>
            </w:pPr>
            <w:r w:rsidRPr="00D77D67">
              <w:t>bacterial growth</w:t>
            </w:r>
          </w:p>
          <w:p w:rsidR="00000000" w:rsidP="00D77D67">
            <w:pPr>
              <w:pStyle w:val="ListBullet"/>
              <w:rPr>
                <w:lang w:val="en-NZ"/>
              </w:rPr>
            </w:pPr>
            <w:r w:rsidRPr="00D77D67">
              <w:t>algal blooms</w:t>
            </w:r>
          </w:p>
        </w:tc>
      </w:tr>
      <w:tr w:rsidTr="003155E4">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D77D67">
            <w:pPr>
              <w:pStyle w:val="BodyText"/>
              <w:rPr>
                <w:lang w:val="en-NZ"/>
              </w:rPr>
            </w:pPr>
            <w:r w:rsidRPr="00D77D67">
              <w:rPr>
                <w:rStyle w:val="BoldandItalics"/>
              </w:rPr>
              <w:t>Breaches</w:t>
            </w:r>
            <w:r w:rsidRPr="00D77D67">
              <w:t xml:space="preserve"> may include:</w:t>
            </w:r>
          </w:p>
        </w:tc>
        <w:tc>
          <w:tcPr>
            <w:tcW w:w="6265" w:type="dxa"/>
            <w:tcBorders>
              <w:top w:val="nil"/>
              <w:left w:val="nil"/>
              <w:bottom w:val="nil"/>
              <w:right w:val="nil"/>
            </w:tcBorders>
            <w:tcMar>
              <w:top w:w="0" w:type="dxa"/>
              <w:left w:w="62" w:type="dxa"/>
              <w:bottom w:w="0" w:type="dxa"/>
              <w:right w:w="62" w:type="dxa"/>
            </w:tcMar>
          </w:tcPr>
          <w:p w:rsidR="00000000" w:rsidRPr="00D77D67" w:rsidP="00D77D67">
            <w:pPr>
              <w:pStyle w:val="ListBullet"/>
            </w:pPr>
            <w:r w:rsidRPr="00D77D67">
              <w:t>excessive use</w:t>
            </w:r>
          </w:p>
          <w:p w:rsidR="00000000" w:rsidRPr="00D77D67" w:rsidP="00D77D67">
            <w:pPr>
              <w:pStyle w:val="ListBullet"/>
            </w:pPr>
            <w:r w:rsidRPr="00D77D67">
              <w:t>siphoning</w:t>
            </w:r>
          </w:p>
          <w:p w:rsidR="00000000" w:rsidRPr="00D77D67" w:rsidP="00D77D67">
            <w:pPr>
              <w:pStyle w:val="ListBullet"/>
            </w:pPr>
            <w:r w:rsidRPr="00D77D67">
              <w:t>illegal connection</w:t>
            </w:r>
          </w:p>
          <w:p w:rsidR="00000000" w:rsidRPr="00D77D67" w:rsidP="00D77D67">
            <w:pPr>
              <w:pStyle w:val="ListBullet"/>
            </w:pPr>
            <w:r w:rsidRPr="00D77D67">
              <w:t>uncontrolled run-off</w:t>
            </w:r>
          </w:p>
        </w:tc>
      </w:tr>
    </w:tbl>
    <w:p w:rsidR="003155E4" w:rsidP="00D77D67">
      <w:pPr>
        <w:pStyle w:val="BodyText"/>
      </w:pPr>
    </w:p>
    <w:p w:rsidR="003155E4" w:rsidP="00D77D67">
      <w:pPr>
        <w:pStyle w:val="BodyText"/>
      </w:pPr>
    </w:p>
    <w:p w:rsidR="00000000" w:rsidRPr="00D77D67" w:rsidP="00D77D67">
      <w:pPr>
        <w:pStyle w:val="Heading1"/>
      </w:pPr>
      <w:bookmarkStart w:id="12" w:name="O_404153"/>
      <w:bookmarkEnd w:id="12"/>
      <w:r w:rsidRPr="00D77D67">
        <w:t>Unit Sector(s)</w:t>
      </w:r>
    </w:p>
    <w:p w:rsidR="00000000" w:rsidRPr="00D77D67" w:rsidP="00D77D67">
      <w:pPr>
        <w:pStyle w:val="BodyText"/>
      </w:pPr>
      <w:r w:rsidRPr="00D77D67">
        <w:t>Not applicable.</w:t>
      </w:r>
    </w:p>
    <w:p w:rsidR="00000000" w:rsidRPr="00D77D67" w:rsidP="00D77D67">
      <w:pPr>
        <w:pStyle w:val="AllowPageBreak"/>
      </w:pPr>
    </w:p>
    <w:p w:rsidR="00000000" w:rsidRPr="00D77D67" w:rsidP="00D77D67">
      <w:pPr>
        <w:pStyle w:val="Heading1"/>
      </w:pPr>
      <w:bookmarkStart w:id="13" w:name="O_404165"/>
      <w:bookmarkEnd w:id="13"/>
      <w:r w:rsidRPr="00D77D67">
        <w:t>Competency field</w:t>
      </w:r>
    </w:p>
    <w:p w:rsidR="00000000" w:rsidRPr="00D77D67" w:rsidP="00D77D67">
      <w:pPr>
        <w:pStyle w:val="BodyText"/>
      </w:pPr>
      <w:r w:rsidRPr="00D77D67">
        <w:t>Collection and distribution.</w:t>
      </w:r>
    </w:p>
    <w:p w:rsidR="00000000" w:rsidRPr="00D77D67" w:rsidP="00D77D67"/>
    <w:sectPr w:rsidSect="00D77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5E4" w:rsidP="00315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E4" w:rsidP="00D77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55E4" w:rsidP="00D77D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155E4" w:rsidP="00D77D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5E4" w:rsidP="003155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E4" w:rsidP="00D77D67">
    <w:pPr>
      <w:pStyle w:val="Header"/>
      <w:framePr w:wrap="around"/>
    </w:pPr>
    <w:r>
      <w:fldChar w:fldCharType="begin"/>
    </w:r>
    <w:r>
      <w:instrText xml:space="preserve"> TITLE   \* MERGEFORMAT </w:instrText>
    </w:r>
    <w:r>
      <w:fldChar w:fldCharType="separate"/>
    </w:r>
    <w:r>
      <w:t>NWP242B Monitor and report 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55E4" w:rsidP="00D77D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E2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BAC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62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D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D67"/>
    <w:pPr>
      <w:spacing w:before="360" w:after="60"/>
      <w:outlineLvl w:val="0"/>
    </w:pPr>
    <w:rPr>
      <w:sz w:val="32"/>
    </w:rPr>
  </w:style>
  <w:style w:type="paragraph" w:styleId="Heading2">
    <w:name w:val="heading 2"/>
    <w:basedOn w:val="HeadingBase"/>
    <w:next w:val="BodyText"/>
    <w:link w:val="Heading2Char"/>
    <w:qFormat/>
    <w:rsid w:val="00D77D67"/>
    <w:pPr>
      <w:keepLines/>
      <w:spacing w:before="240" w:after="120"/>
      <w:outlineLvl w:val="1"/>
    </w:pPr>
    <w:rPr>
      <w:sz w:val="28"/>
      <w:szCs w:val="40"/>
    </w:rPr>
  </w:style>
  <w:style w:type="paragraph" w:styleId="Heading3">
    <w:name w:val="heading 3"/>
    <w:basedOn w:val="HeadingBase"/>
    <w:next w:val="BodyText"/>
    <w:link w:val="Heading3Char"/>
    <w:qFormat/>
    <w:rsid w:val="00D77D67"/>
    <w:pPr>
      <w:spacing w:before="180" w:after="120"/>
      <w:outlineLvl w:val="2"/>
    </w:pPr>
    <w:rPr>
      <w:spacing w:val="-10"/>
      <w:kern w:val="32"/>
    </w:rPr>
  </w:style>
  <w:style w:type="paragraph" w:styleId="Heading4">
    <w:name w:val="heading 4"/>
    <w:basedOn w:val="HeadingBase"/>
    <w:next w:val="BodyText"/>
    <w:link w:val="Heading4Char"/>
    <w:qFormat/>
    <w:rsid w:val="00D77D67"/>
    <w:pPr>
      <w:spacing w:before="160" w:after="120"/>
      <w:outlineLvl w:val="3"/>
    </w:pPr>
    <w:rPr>
      <w:sz w:val="22"/>
    </w:rPr>
  </w:style>
  <w:style w:type="paragraph" w:styleId="Heading5">
    <w:name w:val="heading 5"/>
    <w:basedOn w:val="HeadingBase"/>
    <w:next w:val="Normal"/>
    <w:link w:val="Heading5Char"/>
    <w:qFormat/>
    <w:rsid w:val="00D77D67"/>
    <w:pPr>
      <w:spacing w:before="80"/>
      <w:outlineLvl w:val="4"/>
    </w:pPr>
    <w:rPr>
      <w:color w:val="918585"/>
      <w:sz w:val="20"/>
    </w:rPr>
  </w:style>
  <w:style w:type="paragraph" w:styleId="Heading6">
    <w:name w:val="heading 6"/>
    <w:basedOn w:val="HeadingBase"/>
    <w:next w:val="Normal"/>
    <w:link w:val="Heading6Char"/>
    <w:qFormat/>
    <w:rsid w:val="00D77D67"/>
    <w:pPr>
      <w:spacing w:before="60"/>
      <w:outlineLvl w:val="5"/>
    </w:pPr>
    <w:rPr>
      <w:color w:val="918585"/>
      <w:sz w:val="20"/>
    </w:rPr>
  </w:style>
  <w:style w:type="paragraph" w:styleId="Heading7">
    <w:name w:val="heading 7"/>
    <w:basedOn w:val="Normal"/>
    <w:next w:val="Normal"/>
    <w:link w:val="Heading7Char"/>
    <w:qFormat/>
    <w:rsid w:val="00D77D67"/>
    <w:pPr>
      <w:ind w:left="720"/>
      <w:outlineLvl w:val="6"/>
    </w:pPr>
    <w:rPr>
      <w:i/>
    </w:rPr>
  </w:style>
  <w:style w:type="paragraph" w:styleId="Heading8">
    <w:name w:val="heading 8"/>
    <w:basedOn w:val="Normal"/>
    <w:next w:val="Normal"/>
    <w:link w:val="Heading8Char"/>
    <w:qFormat/>
    <w:rsid w:val="00D77D67"/>
    <w:pPr>
      <w:ind w:left="720"/>
      <w:outlineLvl w:val="7"/>
    </w:pPr>
    <w:rPr>
      <w:i/>
    </w:rPr>
  </w:style>
  <w:style w:type="paragraph" w:styleId="Heading9">
    <w:name w:val="heading 9"/>
    <w:basedOn w:val="Normal"/>
    <w:next w:val="Normal"/>
    <w:link w:val="Heading9Char"/>
    <w:qFormat/>
    <w:rsid w:val="00D77D67"/>
    <w:pPr>
      <w:ind w:left="720"/>
      <w:outlineLvl w:val="8"/>
    </w:pPr>
    <w:rPr>
      <w:i/>
    </w:rPr>
  </w:style>
  <w:style w:type="character" w:default="1" w:styleId="DefaultParagraphFont">
    <w:name w:val="Default Paragraph Font"/>
    <w:uiPriority w:val="1"/>
    <w:unhideWhenUsed/>
    <w:rsid w:val="00D77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D67"/>
  </w:style>
  <w:style w:type="character" w:customStyle="1" w:styleId="Heading1Char">
    <w:name w:val="Heading 1 Char"/>
    <w:basedOn w:val="DefaultParagraphFont"/>
    <w:link w:val="Heading1"/>
    <w:rsid w:val="00D77D67"/>
    <w:rPr>
      <w:rFonts w:ascii="Times New Roman" w:eastAsia="Times New Roman" w:hAnsi="Times New Roman" w:cs="Times New Roman"/>
      <w:b/>
      <w:sz w:val="32"/>
      <w:szCs w:val="20"/>
      <w:lang w:eastAsia="en-US"/>
    </w:rPr>
  </w:style>
  <w:style w:type="paragraph" w:styleId="BodyText">
    <w:name w:val="Body Text"/>
    <w:basedOn w:val="Normal"/>
    <w:link w:val="BodyTextChar"/>
    <w:rsid w:val="00D77D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D67"/>
    <w:rPr>
      <w:rFonts w:ascii="Times New Roman" w:eastAsia="Times New Roman" w:hAnsi="Times New Roman" w:cs="Times New Roman"/>
      <w:sz w:val="24"/>
      <w:lang w:val="en-US" w:eastAsia="en-US"/>
    </w:rPr>
  </w:style>
  <w:style w:type="paragraph" w:styleId="Footer">
    <w:name w:val="footer"/>
    <w:basedOn w:val="Normal"/>
    <w:link w:val="FooterChar"/>
    <w:rsid w:val="00D77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D67"/>
    <w:rPr>
      <w:rFonts w:ascii="Times New Roman" w:eastAsia="Times New Roman" w:hAnsi="Times New Roman" w:cs="Times New Roman"/>
      <w:sz w:val="16"/>
      <w:lang w:val="en-US" w:eastAsia="en-US"/>
    </w:rPr>
  </w:style>
  <w:style w:type="paragraph" w:styleId="List">
    <w:name w:val="List"/>
    <w:basedOn w:val="BodyText"/>
    <w:next w:val="BodyText"/>
    <w:rsid w:val="00D77D67"/>
    <w:pPr>
      <w:tabs>
        <w:tab w:val="left" w:pos="340"/>
      </w:tabs>
      <w:spacing w:before="60" w:after="60"/>
      <w:ind w:left="340" w:hanging="340"/>
    </w:pPr>
  </w:style>
  <w:style w:type="paragraph" w:styleId="ListBullet">
    <w:name w:val="List Bullet"/>
    <w:basedOn w:val="List"/>
    <w:rsid w:val="00D77D67"/>
    <w:pPr>
      <w:numPr>
        <w:numId w:val="13"/>
      </w:numPr>
      <w:tabs>
        <w:tab w:val="clear" w:pos="340"/>
      </w:tabs>
      <w:spacing w:before="40" w:after="40"/>
    </w:pPr>
  </w:style>
  <w:style w:type="character" w:customStyle="1" w:styleId="SpecialBold">
    <w:name w:val="Special Bold"/>
    <w:basedOn w:val="DefaultParagraphFont"/>
    <w:rsid w:val="00D77D67"/>
    <w:rPr>
      <w:b/>
      <w:spacing w:val="0"/>
    </w:rPr>
  </w:style>
  <w:style w:type="paragraph" w:styleId="ListBullet2">
    <w:name w:val="List Bullet 2"/>
    <w:basedOn w:val="List2"/>
    <w:rsid w:val="00D77D67"/>
    <w:pPr>
      <w:numPr>
        <w:numId w:val="14"/>
      </w:numPr>
      <w:tabs>
        <w:tab w:val="clear" w:pos="680"/>
      </w:tabs>
    </w:pPr>
  </w:style>
  <w:style w:type="paragraph" w:styleId="Header">
    <w:name w:val="header"/>
    <w:basedOn w:val="Normal"/>
    <w:link w:val="HeaderChar"/>
    <w:rsid w:val="00D77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D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D67"/>
    <w:pPr>
      <w:spacing w:before="240" w:after="120"/>
      <w:outlineLvl w:val="0"/>
    </w:pPr>
    <w:rPr>
      <w:rFonts w:ascii="Times New Roman" w:hAnsi="Times New Roman"/>
      <w:b/>
      <w:sz w:val="28"/>
    </w:rPr>
  </w:style>
  <w:style w:type="paragraph" w:customStyle="1" w:styleId="AllowPageBreak">
    <w:name w:val="AllowPageBreak"/>
    <w:rsid w:val="00D77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7D67"/>
    <w:rPr>
      <w:b/>
      <w:i/>
      <w:u w:val="none"/>
    </w:rPr>
  </w:style>
  <w:style w:type="character" w:customStyle="1" w:styleId="Heading2Char">
    <w:name w:val="Heading 2 Char"/>
    <w:basedOn w:val="DefaultParagraphFont"/>
    <w:link w:val="Heading2"/>
    <w:rsid w:val="00D77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D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D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D67"/>
    <w:rPr>
      <w:rFonts w:ascii="Courier New" w:eastAsia="Times New Roman" w:hAnsi="Courier New" w:cs="Times New Roman"/>
      <w:i/>
      <w:szCs w:val="20"/>
      <w:lang w:val="en-US" w:eastAsia="en-US"/>
    </w:rPr>
  </w:style>
  <w:style w:type="paragraph" w:customStyle="1" w:styleId="HeadingBase">
    <w:name w:val="Heading Base"/>
    <w:rsid w:val="00D77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D67"/>
    <w:pPr>
      <w:tabs>
        <w:tab w:val="right" w:leader="dot" w:pos="9072"/>
      </w:tabs>
      <w:ind w:left="567"/>
    </w:pPr>
    <w:rPr>
      <w:szCs w:val="22"/>
    </w:rPr>
  </w:style>
  <w:style w:type="paragraph" w:customStyle="1" w:styleId="TOCBase">
    <w:name w:val="TOC Base"/>
    <w:rsid w:val="00D77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D67"/>
    <w:pPr>
      <w:tabs>
        <w:tab w:val="right" w:leader="dot" w:pos="9072"/>
      </w:tabs>
      <w:spacing w:before="40" w:after="40"/>
      <w:ind w:left="284"/>
    </w:pPr>
    <w:rPr>
      <w:rFonts w:ascii="Times New Roman" w:hAnsi="Times New Roman"/>
    </w:rPr>
  </w:style>
  <w:style w:type="paragraph" w:styleId="TOC1">
    <w:name w:val="toc 1"/>
    <w:basedOn w:val="TOCBase"/>
    <w:next w:val="Normal"/>
    <w:rsid w:val="00D77D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D67"/>
    <w:pPr>
      <w:spacing w:before="5040"/>
      <w:jc w:val="center"/>
    </w:pPr>
    <w:rPr>
      <w:sz w:val="48"/>
      <w:szCs w:val="72"/>
      <w:lang w:val="en-US"/>
    </w:rPr>
  </w:style>
  <w:style w:type="character" w:customStyle="1" w:styleId="TitleChar">
    <w:name w:val="Title Char"/>
    <w:basedOn w:val="DefaultParagraphFont"/>
    <w:link w:val="Title"/>
    <w:rsid w:val="00D77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D67"/>
    <w:pPr>
      <w:tabs>
        <w:tab w:val="left" w:pos="3600"/>
        <w:tab w:val="left" w:pos="3958"/>
      </w:tabs>
    </w:pPr>
  </w:style>
  <w:style w:type="paragraph" w:customStyle="1" w:styleId="Note">
    <w:name w:val="Note"/>
    <w:basedOn w:val="BodyText"/>
    <w:rsid w:val="00D77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D67"/>
    <w:pPr>
      <w:framePr w:wrap="auto" w:hAnchor="text" w:y="6049"/>
    </w:pPr>
    <w:rPr>
      <w:color w:val="000000"/>
      <w:sz w:val="40"/>
    </w:rPr>
  </w:style>
  <w:style w:type="paragraph" w:customStyle="1" w:styleId="TOCTitle">
    <w:name w:val="TOCTitle"/>
    <w:basedOn w:val="Heading1"/>
    <w:rsid w:val="00D77D67"/>
    <w:pPr>
      <w:spacing w:after="240"/>
      <w:jc w:val="center"/>
      <w:outlineLvl w:val="9"/>
    </w:pPr>
    <w:rPr>
      <w:caps/>
    </w:rPr>
  </w:style>
  <w:style w:type="paragraph" w:customStyle="1" w:styleId="Version">
    <w:name w:val="Version"/>
    <w:rsid w:val="00D77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D67"/>
    <w:pPr>
      <w:keepNext w:val="0"/>
      <w:tabs>
        <w:tab w:val="right" w:pos="4176"/>
      </w:tabs>
      <w:ind w:left="198" w:hanging="198"/>
    </w:pPr>
    <w:rPr>
      <w:rFonts w:ascii="Garamond" w:hAnsi="Garamond"/>
    </w:rPr>
  </w:style>
  <w:style w:type="paragraph" w:styleId="IndexHeading">
    <w:name w:val="index heading"/>
    <w:basedOn w:val="Normal"/>
    <w:next w:val="Index1"/>
    <w:semiHidden/>
    <w:rsid w:val="00D77D67"/>
    <w:pPr>
      <w:spacing w:before="120" w:after="120"/>
    </w:pPr>
    <w:rPr>
      <w:rFonts w:ascii="Arial" w:hAnsi="Arial"/>
      <w:b/>
      <w:color w:val="918585"/>
      <w:sz w:val="24"/>
    </w:rPr>
  </w:style>
  <w:style w:type="paragraph" w:customStyle="1" w:styleId="Chapter">
    <w:name w:val="Chapter"/>
    <w:basedOn w:val="Normal"/>
    <w:rsid w:val="00D77D67"/>
    <w:pPr>
      <w:spacing w:before="240"/>
    </w:pPr>
    <w:rPr>
      <w:rFonts w:ascii="Times New Roman" w:hAnsi="Times New Roman"/>
      <w:smallCaps/>
      <w:spacing w:val="80"/>
      <w:sz w:val="28"/>
    </w:rPr>
  </w:style>
  <w:style w:type="paragraph" w:customStyle="1" w:styleId="InChapter">
    <w:name w:val="InChapter"/>
    <w:basedOn w:val="Heading3"/>
    <w:rsid w:val="00D77D67"/>
    <w:pPr>
      <w:spacing w:after="240"/>
      <w:outlineLvl w:val="9"/>
    </w:pPr>
    <w:rPr>
      <w:noProof/>
    </w:rPr>
  </w:style>
  <w:style w:type="paragraph" w:styleId="Index2">
    <w:name w:val="index 2"/>
    <w:basedOn w:val="Normal"/>
    <w:next w:val="Normal"/>
    <w:semiHidden/>
    <w:rsid w:val="00D77D67"/>
    <w:pPr>
      <w:tabs>
        <w:tab w:val="right" w:pos="4176"/>
      </w:tabs>
      <w:ind w:left="568" w:hanging="284"/>
    </w:pPr>
    <w:rPr>
      <w:rFonts w:ascii="Garamond" w:hAnsi="Garamond"/>
    </w:rPr>
  </w:style>
  <w:style w:type="paragraph" w:customStyle="1" w:styleId="Byline">
    <w:name w:val="Byline"/>
    <w:rsid w:val="00D77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D67"/>
    <w:pPr>
      <w:tabs>
        <w:tab w:val="clear" w:pos="3600"/>
        <w:tab w:val="clear" w:pos="3958"/>
      </w:tabs>
      <w:jc w:val="right"/>
    </w:pPr>
  </w:style>
  <w:style w:type="character" w:styleId="Emphasis">
    <w:name w:val="Emphasis"/>
    <w:basedOn w:val="DefaultParagraphFont"/>
    <w:qFormat/>
    <w:rsid w:val="00D77D67"/>
    <w:rPr>
      <w:i/>
    </w:rPr>
  </w:style>
  <w:style w:type="paragraph" w:styleId="Caption">
    <w:name w:val="caption"/>
    <w:basedOn w:val="BodyText"/>
    <w:next w:val="Normal"/>
    <w:qFormat/>
    <w:rsid w:val="00D77D67"/>
    <w:pPr>
      <w:framePr w:w="2268" w:hSpace="181" w:vSpace="181" w:wrap="around" w:vAnchor="text" w:hAnchor="page" w:x="1135" w:y="285" w:anchorLock="1"/>
    </w:pPr>
    <w:rPr>
      <w:i/>
    </w:rPr>
  </w:style>
  <w:style w:type="paragraph" w:customStyle="1" w:styleId="MiniTOCTitle">
    <w:name w:val="MiniTOCTitle"/>
    <w:basedOn w:val="Heading4"/>
    <w:rsid w:val="00D77D67"/>
    <w:pPr>
      <w:spacing w:before="240"/>
      <w:outlineLvl w:val="9"/>
    </w:pPr>
    <w:rPr>
      <w:noProof/>
      <w:sz w:val="24"/>
    </w:rPr>
  </w:style>
  <w:style w:type="paragraph" w:customStyle="1" w:styleId="MiniTOCItem">
    <w:name w:val="MiniTOCItem"/>
    <w:basedOn w:val="ListBullet"/>
    <w:rsid w:val="00D77D67"/>
    <w:pPr>
      <w:numPr>
        <w:numId w:val="0"/>
      </w:numPr>
      <w:tabs>
        <w:tab w:val="right" w:leader="dot" w:pos="6521"/>
      </w:tabs>
      <w:spacing w:before="0" w:after="0"/>
    </w:pPr>
  </w:style>
  <w:style w:type="paragraph" w:customStyle="1" w:styleId="TOFTitle">
    <w:name w:val="TOFTitle"/>
    <w:basedOn w:val="TOCTitle"/>
    <w:rsid w:val="00D77D67"/>
  </w:style>
  <w:style w:type="paragraph" w:styleId="TableofFigures">
    <w:name w:val="table of figures"/>
    <w:basedOn w:val="Normal"/>
    <w:next w:val="Normal"/>
    <w:semiHidden/>
    <w:rsid w:val="00D77D67"/>
    <w:pPr>
      <w:tabs>
        <w:tab w:val="right" w:leader="dot" w:pos="9072"/>
      </w:tabs>
      <w:ind w:left="970" w:hanging="403"/>
    </w:pPr>
    <w:rPr>
      <w:rFonts w:ascii="Times New Roman" w:hAnsi="Times New Roman"/>
      <w:b/>
    </w:rPr>
  </w:style>
  <w:style w:type="paragraph" w:styleId="ListNumber">
    <w:name w:val="List Number"/>
    <w:basedOn w:val="List"/>
    <w:rsid w:val="00D77D67"/>
    <w:pPr>
      <w:numPr>
        <w:numId w:val="11"/>
      </w:numPr>
    </w:pPr>
  </w:style>
  <w:style w:type="character" w:customStyle="1" w:styleId="WingdingSymbols">
    <w:name w:val="Wingding Symbols"/>
    <w:rsid w:val="00D77D67"/>
    <w:rPr>
      <w:rFonts w:ascii="Wingdings" w:hAnsi="Wingdings"/>
    </w:rPr>
  </w:style>
  <w:style w:type="paragraph" w:customStyle="1" w:styleId="TableHeading">
    <w:name w:val="Table Heading"/>
    <w:basedOn w:val="HeadingBase"/>
    <w:rsid w:val="00D77D67"/>
    <w:pPr>
      <w:keepLines/>
      <w:pBdr>
        <w:bottom w:val="single" w:sz="6" w:space="1" w:color="918585"/>
      </w:pBdr>
      <w:spacing w:before="240"/>
    </w:pPr>
  </w:style>
  <w:style w:type="character" w:customStyle="1" w:styleId="HotSpot">
    <w:name w:val="HotSpot"/>
    <w:rsid w:val="00D77D67"/>
    <w:rPr>
      <w:color w:val="0033CC"/>
      <w:u w:val="none"/>
    </w:rPr>
  </w:style>
  <w:style w:type="paragraph" w:customStyle="1" w:styleId="BodyTextRight">
    <w:name w:val="Body Text Right"/>
    <w:basedOn w:val="BodyText"/>
    <w:rsid w:val="00D77D67"/>
    <w:pPr>
      <w:spacing w:before="0" w:after="0"/>
      <w:jc w:val="right"/>
    </w:pPr>
  </w:style>
  <w:style w:type="paragraph" w:styleId="Index3">
    <w:name w:val="index 3"/>
    <w:basedOn w:val="ListNumber2"/>
    <w:next w:val="Normal"/>
    <w:semiHidden/>
    <w:rsid w:val="00D77D67"/>
    <w:pPr>
      <w:numPr>
        <w:numId w:val="0"/>
      </w:numPr>
      <w:tabs>
        <w:tab w:val="right" w:leader="dot" w:pos="4176"/>
      </w:tabs>
    </w:pPr>
  </w:style>
  <w:style w:type="paragraph" w:styleId="ListNumber2">
    <w:name w:val="List Number 2"/>
    <w:basedOn w:val="List2"/>
    <w:rsid w:val="00D77D67"/>
    <w:pPr>
      <w:numPr>
        <w:numId w:val="10"/>
      </w:numPr>
      <w:tabs>
        <w:tab w:val="clear" w:pos="1060"/>
      </w:tabs>
    </w:pPr>
  </w:style>
  <w:style w:type="paragraph" w:customStyle="1" w:styleId="MarginNote">
    <w:name w:val="Margin Note"/>
    <w:basedOn w:val="BodyText"/>
    <w:rsid w:val="00D77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D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D67"/>
    <w:rPr>
      <w:sz w:val="32"/>
    </w:rPr>
  </w:style>
  <w:style w:type="paragraph" w:customStyle="1" w:styleId="HeadingProcedure">
    <w:name w:val="Heading Procedure"/>
    <w:basedOn w:val="HeadingBase"/>
    <w:next w:val="Normal"/>
    <w:rsid w:val="00D77D67"/>
    <w:pPr>
      <w:tabs>
        <w:tab w:val="left" w:pos="0"/>
      </w:tabs>
      <w:spacing w:before="120" w:after="60"/>
    </w:pPr>
    <w:rPr>
      <w:i/>
      <w:color w:val="918585"/>
      <w:sz w:val="22"/>
    </w:rPr>
  </w:style>
  <w:style w:type="paragraph" w:customStyle="1" w:styleId="TableBodyText">
    <w:name w:val="Table Body Text"/>
    <w:basedOn w:val="BodyText"/>
    <w:rsid w:val="00D77D67"/>
    <w:pPr>
      <w:spacing w:before="60" w:after="60"/>
    </w:pPr>
  </w:style>
  <w:style w:type="paragraph" w:styleId="ListContinue">
    <w:name w:val="List Continue"/>
    <w:basedOn w:val="List"/>
    <w:rsid w:val="00D77D67"/>
    <w:pPr>
      <w:ind w:firstLine="0"/>
    </w:pPr>
  </w:style>
  <w:style w:type="paragraph" w:customStyle="1" w:styleId="ListNote">
    <w:name w:val="List Note"/>
    <w:basedOn w:val="List"/>
    <w:rsid w:val="00D77D67"/>
    <w:pPr>
      <w:pBdr>
        <w:top w:val="single" w:sz="6" w:space="2" w:color="918585"/>
        <w:bottom w:val="single" w:sz="6" w:space="2" w:color="918585"/>
      </w:pBdr>
      <w:tabs>
        <w:tab w:val="left" w:pos="1021"/>
      </w:tabs>
      <w:ind w:firstLine="0"/>
    </w:pPr>
  </w:style>
  <w:style w:type="paragraph" w:customStyle="1" w:styleId="Warning">
    <w:name w:val="Warning"/>
    <w:basedOn w:val="BodyText"/>
    <w:rsid w:val="00D77D67"/>
    <w:pPr>
      <w:shd w:val="clear" w:color="auto" w:fill="D9D9D9"/>
      <w:tabs>
        <w:tab w:val="left" w:pos="992"/>
      </w:tabs>
      <w:ind w:left="119" w:right="119"/>
    </w:pPr>
    <w:rPr>
      <w:sz w:val="20"/>
    </w:rPr>
  </w:style>
  <w:style w:type="paragraph" w:customStyle="1" w:styleId="MarginIcons">
    <w:name w:val="Margin Icons"/>
    <w:basedOn w:val="BodyText"/>
    <w:rsid w:val="00D77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D67"/>
    <w:rPr>
      <w:rFonts w:ascii="Courier New" w:hAnsi="Courier New"/>
    </w:rPr>
  </w:style>
  <w:style w:type="paragraph" w:customStyle="1" w:styleId="NoteBullet">
    <w:name w:val="Note Bullet"/>
    <w:basedOn w:val="Note"/>
    <w:rsid w:val="00D77D67"/>
    <w:pPr>
      <w:tabs>
        <w:tab w:val="clear" w:pos="680"/>
      </w:tabs>
      <w:spacing w:before="60" w:after="60"/>
    </w:pPr>
  </w:style>
  <w:style w:type="paragraph" w:customStyle="1" w:styleId="SubHeading2">
    <w:name w:val="SubHeading2"/>
    <w:basedOn w:val="HeadingBase"/>
    <w:rsid w:val="00D77D67"/>
    <w:pPr>
      <w:spacing w:before="240" w:after="60"/>
    </w:pPr>
    <w:rPr>
      <w:sz w:val="20"/>
    </w:rPr>
  </w:style>
  <w:style w:type="paragraph" w:customStyle="1" w:styleId="SubHeading1">
    <w:name w:val="SubHeading1"/>
    <w:basedOn w:val="HeadingBase"/>
    <w:rsid w:val="00D77D67"/>
    <w:pPr>
      <w:spacing w:before="240" w:after="60"/>
    </w:pPr>
    <w:rPr>
      <w:color w:val="918585"/>
      <w:sz w:val="22"/>
    </w:rPr>
  </w:style>
  <w:style w:type="paragraph" w:customStyle="1" w:styleId="SideHeading">
    <w:name w:val="Side Heading"/>
    <w:basedOn w:val="HeadingBase"/>
    <w:rsid w:val="00D77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D67"/>
    <w:pPr>
      <w:numPr>
        <w:numId w:val="12"/>
      </w:numPr>
    </w:pPr>
  </w:style>
  <w:style w:type="paragraph" w:styleId="PlainText">
    <w:name w:val="Plain Text"/>
    <w:basedOn w:val="Normal"/>
    <w:link w:val="PlainTextChar"/>
    <w:rsid w:val="00D77D67"/>
    <w:rPr>
      <w:sz w:val="20"/>
    </w:rPr>
  </w:style>
  <w:style w:type="character" w:customStyle="1" w:styleId="PlainTextChar">
    <w:name w:val="Plain Text Char"/>
    <w:basedOn w:val="DefaultParagraphFont"/>
    <w:link w:val="PlainText"/>
    <w:rsid w:val="00D77D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7D67"/>
    <w:rPr>
      <w:b/>
      <w:smallCaps/>
    </w:rPr>
  </w:style>
  <w:style w:type="paragraph" w:customStyle="1" w:styleId="TableListNumber">
    <w:name w:val="Table List Number"/>
    <w:basedOn w:val="ListNumber"/>
    <w:rsid w:val="00D77D67"/>
    <w:pPr>
      <w:numPr>
        <w:numId w:val="0"/>
      </w:numPr>
    </w:pPr>
  </w:style>
  <w:style w:type="paragraph" w:styleId="TOC4">
    <w:name w:val="toc 4"/>
    <w:basedOn w:val="TOCBase"/>
    <w:next w:val="Normal"/>
    <w:semiHidden/>
    <w:rsid w:val="00D77D67"/>
    <w:pPr>
      <w:tabs>
        <w:tab w:val="right" w:leader="dot" w:pos="9071"/>
      </w:tabs>
      <w:ind w:left="1701"/>
    </w:pPr>
  </w:style>
  <w:style w:type="paragraph" w:customStyle="1" w:styleId="ListAlpha">
    <w:name w:val="List Alpha"/>
    <w:basedOn w:val="List"/>
    <w:rsid w:val="00D77D67"/>
    <w:pPr>
      <w:numPr>
        <w:numId w:val="9"/>
      </w:numPr>
    </w:pPr>
  </w:style>
  <w:style w:type="paragraph" w:customStyle="1" w:styleId="ListAlpha2">
    <w:name w:val="List Alpha 2"/>
    <w:basedOn w:val="List2"/>
    <w:rsid w:val="00D77D67"/>
    <w:pPr>
      <w:numPr>
        <w:numId w:val="8"/>
      </w:numPr>
    </w:pPr>
  </w:style>
  <w:style w:type="paragraph" w:styleId="List2">
    <w:name w:val="List 2"/>
    <w:basedOn w:val="BodyText"/>
    <w:rsid w:val="00D77D67"/>
    <w:pPr>
      <w:tabs>
        <w:tab w:val="left" w:pos="680"/>
      </w:tabs>
      <w:spacing w:before="60" w:after="60"/>
      <w:ind w:left="680" w:hanging="340"/>
    </w:pPr>
  </w:style>
  <w:style w:type="paragraph" w:styleId="List3">
    <w:name w:val="List 3"/>
    <w:basedOn w:val="BodyText"/>
    <w:rsid w:val="00D77D67"/>
    <w:pPr>
      <w:tabs>
        <w:tab w:val="left" w:pos="1021"/>
      </w:tabs>
      <w:spacing w:before="60" w:after="60"/>
      <w:ind w:left="1020" w:hanging="340"/>
    </w:pPr>
  </w:style>
  <w:style w:type="paragraph" w:styleId="List4">
    <w:name w:val="List 4"/>
    <w:basedOn w:val="BodyText"/>
    <w:rsid w:val="00D77D67"/>
    <w:pPr>
      <w:tabs>
        <w:tab w:val="left" w:pos="1361"/>
      </w:tabs>
      <w:spacing w:before="60" w:after="60"/>
      <w:ind w:left="1361" w:hanging="340"/>
    </w:pPr>
  </w:style>
  <w:style w:type="paragraph" w:styleId="List5">
    <w:name w:val="List 5"/>
    <w:basedOn w:val="BodyText"/>
    <w:rsid w:val="00D77D67"/>
    <w:pPr>
      <w:tabs>
        <w:tab w:val="left" w:pos="1701"/>
      </w:tabs>
      <w:spacing w:before="60" w:after="60"/>
      <w:ind w:left="1701" w:hanging="340"/>
    </w:pPr>
  </w:style>
  <w:style w:type="paragraph" w:styleId="ListBullet3">
    <w:name w:val="List Bullet 3"/>
    <w:basedOn w:val="List3"/>
    <w:rsid w:val="00D77D67"/>
    <w:pPr>
      <w:numPr>
        <w:numId w:val="15"/>
      </w:numPr>
      <w:tabs>
        <w:tab w:val="clear" w:pos="1021"/>
      </w:tabs>
      <w:ind w:left="1037" w:hanging="357"/>
    </w:pPr>
  </w:style>
  <w:style w:type="paragraph" w:styleId="ListBullet4">
    <w:name w:val="List Bullet 4"/>
    <w:basedOn w:val="List4"/>
    <w:rsid w:val="00D77D67"/>
    <w:pPr>
      <w:numPr>
        <w:numId w:val="3"/>
      </w:numPr>
    </w:pPr>
  </w:style>
  <w:style w:type="paragraph" w:styleId="ListBullet5">
    <w:name w:val="List Bullet 5"/>
    <w:basedOn w:val="List5"/>
    <w:rsid w:val="00D77D67"/>
    <w:pPr>
      <w:numPr>
        <w:numId w:val="4"/>
      </w:numPr>
    </w:pPr>
  </w:style>
  <w:style w:type="paragraph" w:styleId="ListContinue2">
    <w:name w:val="List Continue 2"/>
    <w:basedOn w:val="List2"/>
    <w:rsid w:val="00D77D67"/>
    <w:pPr>
      <w:ind w:firstLine="0"/>
    </w:pPr>
  </w:style>
  <w:style w:type="paragraph" w:styleId="ListContinue3">
    <w:name w:val="List Continue 3"/>
    <w:basedOn w:val="List3"/>
    <w:rsid w:val="00D77D67"/>
    <w:pPr>
      <w:ind w:left="1021" w:firstLine="0"/>
    </w:pPr>
  </w:style>
  <w:style w:type="paragraph" w:styleId="ListContinue4">
    <w:name w:val="List Continue 4"/>
    <w:basedOn w:val="List4"/>
    <w:rsid w:val="00D77D67"/>
    <w:pPr>
      <w:ind w:firstLine="0"/>
    </w:pPr>
  </w:style>
  <w:style w:type="paragraph" w:styleId="ListContinue5">
    <w:name w:val="List Continue 5"/>
    <w:basedOn w:val="List5"/>
    <w:rsid w:val="00D77D67"/>
    <w:pPr>
      <w:ind w:firstLine="0"/>
    </w:pPr>
  </w:style>
  <w:style w:type="paragraph" w:styleId="ListNumber3">
    <w:name w:val="List Number 3"/>
    <w:basedOn w:val="List3"/>
    <w:rsid w:val="00D77D67"/>
    <w:pPr>
      <w:numPr>
        <w:numId w:val="5"/>
      </w:numPr>
    </w:pPr>
  </w:style>
  <w:style w:type="paragraph" w:styleId="ListNumber4">
    <w:name w:val="List Number 4"/>
    <w:basedOn w:val="List4"/>
    <w:rsid w:val="00D77D67"/>
    <w:pPr>
      <w:numPr>
        <w:numId w:val="6"/>
      </w:numPr>
    </w:pPr>
  </w:style>
  <w:style w:type="paragraph" w:styleId="ListNumber5">
    <w:name w:val="List Number 5"/>
    <w:basedOn w:val="List5"/>
    <w:rsid w:val="00D77D67"/>
    <w:pPr>
      <w:numPr>
        <w:numId w:val="7"/>
      </w:numPr>
    </w:pPr>
  </w:style>
  <w:style w:type="paragraph" w:styleId="BlockText">
    <w:name w:val="Block Text"/>
    <w:basedOn w:val="Normal"/>
    <w:rsid w:val="00D77D67"/>
    <w:pPr>
      <w:spacing w:after="120"/>
      <w:ind w:left="1440" w:right="1440"/>
    </w:pPr>
  </w:style>
  <w:style w:type="character" w:customStyle="1" w:styleId="Subscript">
    <w:name w:val="Subscript"/>
    <w:basedOn w:val="DefaultParagraphFont"/>
    <w:rsid w:val="00D77D67"/>
    <w:rPr>
      <w:sz w:val="16"/>
      <w:vertAlign w:val="subscript"/>
    </w:rPr>
  </w:style>
  <w:style w:type="character" w:customStyle="1" w:styleId="Superscript">
    <w:name w:val="Superscript"/>
    <w:basedOn w:val="DefaultParagraphFont"/>
    <w:rsid w:val="00D77D67"/>
    <w:rPr>
      <w:sz w:val="16"/>
      <w:vertAlign w:val="superscript"/>
    </w:rPr>
  </w:style>
  <w:style w:type="character" w:customStyle="1" w:styleId="Symbols">
    <w:name w:val="Symbols"/>
    <w:basedOn w:val="DefaultParagraphFont"/>
    <w:rsid w:val="00D77D67"/>
    <w:rPr>
      <w:rFonts w:ascii="Symbol" w:hAnsi="Symbol"/>
    </w:rPr>
  </w:style>
  <w:style w:type="character" w:customStyle="1" w:styleId="MenuOptions">
    <w:name w:val="Menu Options"/>
    <w:basedOn w:val="DefaultParagraphFont"/>
    <w:rsid w:val="00D77D67"/>
    <w:rPr>
      <w:rFonts w:ascii="Arial Narrow" w:hAnsi="Arial Narrow"/>
      <w:smallCaps/>
    </w:rPr>
  </w:style>
  <w:style w:type="character" w:customStyle="1" w:styleId="Buttons">
    <w:name w:val="Buttons"/>
    <w:basedOn w:val="DefaultParagraphFont"/>
    <w:rsid w:val="00D77D67"/>
    <w:rPr>
      <w:b/>
    </w:rPr>
  </w:style>
  <w:style w:type="character" w:customStyle="1" w:styleId="Underlined">
    <w:name w:val="Underlined"/>
    <w:basedOn w:val="DefaultParagraphFont"/>
    <w:rsid w:val="00D77D67"/>
    <w:rPr>
      <w:u w:val="single"/>
    </w:rPr>
  </w:style>
  <w:style w:type="paragraph" w:customStyle="1" w:styleId="TableBodyTextRight">
    <w:name w:val="Table Body Text Right"/>
    <w:basedOn w:val="TableBodyText"/>
    <w:rsid w:val="00D77D67"/>
    <w:pPr>
      <w:widowControl w:val="0"/>
      <w:autoSpaceDE w:val="0"/>
      <w:autoSpaceDN w:val="0"/>
      <w:adjustRightInd w:val="0"/>
      <w:jc w:val="right"/>
    </w:pPr>
    <w:rPr>
      <w:rFonts w:cs="Arial"/>
      <w:szCs w:val="18"/>
    </w:rPr>
  </w:style>
  <w:style w:type="paragraph" w:customStyle="1" w:styleId="CopyrightText">
    <w:name w:val="Copyright Text"/>
    <w:basedOn w:val="BodyText"/>
    <w:rsid w:val="00D77D67"/>
    <w:rPr>
      <w:sz w:val="18"/>
    </w:rPr>
  </w:style>
  <w:style w:type="paragraph" w:customStyle="1" w:styleId="BodySmallRight">
    <w:name w:val="Body Small Right"/>
    <w:basedOn w:val="BodyTextRight"/>
    <w:rsid w:val="00D77D67"/>
    <w:rPr>
      <w:sz w:val="18"/>
      <w:szCs w:val="18"/>
    </w:rPr>
  </w:style>
  <w:style w:type="paragraph" w:customStyle="1" w:styleId="MarginEdition">
    <w:name w:val="Margin Edition"/>
    <w:basedOn w:val="MarginNote"/>
    <w:rsid w:val="00D77D67"/>
    <w:pPr>
      <w:spacing w:before="0" w:after="0"/>
    </w:pPr>
    <w:rPr>
      <w:rFonts w:ascii="Times New Roman" w:hAnsi="Times New Roman"/>
      <w:color w:val="999999"/>
    </w:rPr>
  </w:style>
  <w:style w:type="paragraph" w:customStyle="1" w:styleId="Spacer">
    <w:name w:val="Spacer"/>
    <w:basedOn w:val="Normal"/>
    <w:rsid w:val="00D77D67"/>
    <w:rPr>
      <w:sz w:val="2"/>
      <w:szCs w:val="2"/>
    </w:rPr>
  </w:style>
  <w:style w:type="character" w:customStyle="1" w:styleId="Small">
    <w:name w:val="Small"/>
    <w:basedOn w:val="DefaultParagraphFont"/>
    <w:rsid w:val="00D77D67"/>
    <w:rPr>
      <w:sz w:val="16"/>
    </w:rPr>
  </w:style>
  <w:style w:type="paragraph" w:customStyle="1" w:styleId="WideTable">
    <w:name w:val="Wide Table"/>
    <w:basedOn w:val="Normal"/>
    <w:rsid w:val="00D77D67"/>
    <w:pPr>
      <w:ind w:left="-1418"/>
    </w:pPr>
    <w:rPr>
      <w:sz w:val="2"/>
      <w:szCs w:val="2"/>
    </w:rPr>
  </w:style>
  <w:style w:type="character" w:styleId="PageNumber">
    <w:name w:val="page number"/>
    <w:basedOn w:val="DefaultParagraphFont"/>
    <w:rsid w:val="00D77D67"/>
  </w:style>
  <w:style w:type="paragraph" w:styleId="Quote">
    <w:name w:val="Quote"/>
    <w:basedOn w:val="Heading1"/>
    <w:link w:val="QuoteChar"/>
    <w:qFormat/>
    <w:rsid w:val="00D77D67"/>
    <w:rPr>
      <w:b w:val="0"/>
      <w:sz w:val="72"/>
      <w:szCs w:val="72"/>
      <w:lang w:val="en-NZ"/>
    </w:rPr>
  </w:style>
  <w:style w:type="character" w:customStyle="1" w:styleId="QuoteChar">
    <w:name w:val="Quote Char"/>
    <w:basedOn w:val="DefaultParagraphFont"/>
    <w:link w:val="Quote"/>
    <w:rsid w:val="00D77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D67"/>
    <w:pPr>
      <w:pageBreakBefore/>
    </w:pPr>
  </w:style>
  <w:style w:type="paragraph" w:customStyle="1" w:styleId="Border">
    <w:name w:val="Border"/>
    <w:basedOn w:val="Normal"/>
    <w:qFormat/>
    <w:rsid w:val="00D77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D67"/>
    <w:rPr>
      <w:b/>
      <w:bCs/>
      <w:i/>
      <w:iCs/>
      <w:color w:val="auto"/>
    </w:rPr>
  </w:style>
  <w:style w:type="paragraph" w:styleId="IntenseQuote">
    <w:name w:val="Intense Quote"/>
    <w:basedOn w:val="Normal"/>
    <w:next w:val="Normal"/>
    <w:link w:val="IntenseQuoteChar"/>
    <w:uiPriority w:val="30"/>
    <w:qFormat/>
    <w:rsid w:val="00D77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D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7D67"/>
    <w:rPr>
      <w:smallCaps/>
      <w:color w:val="auto"/>
      <w:u w:val="single"/>
    </w:rPr>
  </w:style>
  <w:style w:type="character" w:styleId="IntenseReference">
    <w:name w:val="Intense Reference"/>
    <w:basedOn w:val="DefaultParagraphFont"/>
    <w:uiPriority w:val="32"/>
    <w:qFormat/>
    <w:rsid w:val="00D77D67"/>
    <w:rPr>
      <w:b/>
      <w:bCs/>
      <w:smallCaps/>
      <w:color w:val="auto"/>
      <w:spacing w:val="5"/>
      <w:u w:val="single"/>
    </w:rPr>
  </w:style>
  <w:style w:type="paragraph" w:customStyle="1" w:styleId="2ColumnHeading">
    <w:name w:val="2Column Heading"/>
    <w:basedOn w:val="BodyText"/>
    <w:qFormat/>
    <w:rsid w:val="00D77D67"/>
    <w:pPr>
      <w:spacing w:after="60"/>
      <w:ind w:left="-2268"/>
    </w:pPr>
    <w:rPr>
      <w:b/>
    </w:rPr>
  </w:style>
  <w:style w:type="paragraph" w:customStyle="1" w:styleId="Heading1TOC">
    <w:name w:val="Heading1 TOC"/>
    <w:basedOn w:val="Normal"/>
    <w:qFormat/>
    <w:rsid w:val="00D77D67"/>
    <w:pPr>
      <w:spacing w:before="240" w:after="120"/>
    </w:pPr>
    <w:rPr>
      <w:rFonts w:ascii="Times New Roman" w:hAnsi="Times New Roman"/>
      <w:b/>
      <w:sz w:val="32"/>
    </w:rPr>
  </w:style>
  <w:style w:type="paragraph" w:customStyle="1" w:styleId="Heading2TOC">
    <w:name w:val="Heading2 TOC"/>
    <w:basedOn w:val="Normal"/>
    <w:qFormat/>
    <w:rsid w:val="00D77D67"/>
    <w:pPr>
      <w:spacing w:before="240" w:after="60"/>
    </w:pPr>
    <w:rPr>
      <w:rFonts w:ascii="Times New Roman" w:hAnsi="Times New Roman"/>
      <w:b/>
      <w:sz w:val="28"/>
    </w:rPr>
  </w:style>
  <w:style w:type="character" w:customStyle="1" w:styleId="Underline">
    <w:name w:val="Underline"/>
    <w:basedOn w:val="DefaultParagraphFont"/>
    <w:qFormat/>
    <w:rsid w:val="00D77D67"/>
    <w:rPr>
      <w:u w:val="single"/>
    </w:rPr>
  </w:style>
  <w:style w:type="paragraph" w:styleId="BalloonText">
    <w:name w:val="Balloon Text"/>
    <w:basedOn w:val="Normal"/>
    <w:link w:val="BalloonTextChar"/>
    <w:rsid w:val="00D77D67"/>
    <w:rPr>
      <w:rFonts w:ascii="Tahoma" w:hAnsi="Tahoma" w:cs="Tahoma"/>
      <w:sz w:val="16"/>
      <w:szCs w:val="16"/>
    </w:rPr>
  </w:style>
  <w:style w:type="character" w:customStyle="1" w:styleId="BalloonTextChar">
    <w:name w:val="Balloon Text Char"/>
    <w:basedOn w:val="DefaultParagraphFont"/>
    <w:link w:val="BalloonText"/>
    <w:rsid w:val="00D77D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D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D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6560</Characters>
  <Application>Microsoft Office Word</Application>
  <DocSecurity>0</DocSecurity>
  <Lines>218</Lines>
  <Paragraphs>128</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NWP242B Monitor and report water extraction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2012-05-27T09:27:00Z</dcterms:created>
  <dcterms:modified xsi:type="dcterms:W3CDTF">2012-05-27T09:27:00Z</dcterms:modified>
</cp:coreProperties>
</file>