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1C7" w:rsidP="00C031C7">
      <w:pPr>
        <w:pStyle w:val="Title"/>
      </w:pPr>
      <w:r>
        <w:fldChar w:fldCharType="begin"/>
      </w:r>
      <w:r>
        <w:instrText xml:space="preserve"> TITLE   \* MERGEFORMAT </w:instrText>
      </w:r>
      <w:r>
        <w:fldChar w:fldCharType="separate"/>
      </w:r>
      <w:r>
        <w:t>NWP241B Inspect and maintain basic dams and water storages</w:t>
      </w:r>
      <w:r>
        <w:fldChar w:fldCharType="end"/>
      </w:r>
    </w:p>
    <w:p w:rsidR="00C031C7" w:rsidP="00C031C7">
      <w:pPr>
        <w:pStyle w:val="Version"/>
        <w:sectPr w:rsidSect="005A5A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A5A2F" w:rsidP="005A5A2F">
      <w:pPr>
        <w:pStyle w:val="SuperHeading"/>
      </w:pPr>
      <w:r w:rsidRPr="005A5A2F">
        <w:t>NWP241B Inspect and maintain basic dams and water storages</w:t>
      </w:r>
    </w:p>
    <w:p w:rsidR="00000000" w:rsidRPr="005A5A2F" w:rsidP="005A5A2F">
      <w:pPr>
        <w:pStyle w:val="SuperHeading"/>
      </w:pPr>
    </w:p>
    <w:p w:rsidR="00000000" w:rsidRPr="005A5A2F" w:rsidP="005A5A2F">
      <w:pPr>
        <w:pStyle w:val="Heading1"/>
      </w:pPr>
      <w:bookmarkStart w:id="1" w:name="O_404143"/>
      <w:bookmarkEnd w:id="1"/>
      <w:r w:rsidRPr="005A5A2F">
        <w:t>Modification History</w:t>
      </w:r>
    </w:p>
    <w:p w:rsidR="00000000" w:rsidRPr="005A5A2F" w:rsidP="005A5A2F">
      <w:pPr>
        <w:pStyle w:val="BodyText"/>
      </w:pPr>
      <w:r w:rsidRPr="005A5A2F">
        <w:t>NWP241B Release 2:</w:t>
      </w:r>
      <w:r w:rsidRPr="005A5A2F">
        <w:tab/>
        <w:t>Layout adjusted. No changes to content.</w:t>
      </w:r>
    </w:p>
    <w:p w:rsidR="00000000" w:rsidRPr="005A5A2F" w:rsidP="005A5A2F">
      <w:pPr>
        <w:pStyle w:val="BodyText"/>
      </w:pPr>
      <w:r w:rsidRPr="005A5A2F">
        <w:t>NWP241B Re</w:t>
      </w:r>
      <w:r w:rsidRPr="005A5A2F">
        <w:t>lease 1:</w:t>
      </w:r>
      <w:r w:rsidRPr="005A5A2F">
        <w:tab/>
        <w:t>Primary release.</w:t>
      </w:r>
    </w:p>
    <w:p w:rsidR="00000000" w:rsidRPr="005A5A2F" w:rsidP="005A5A2F">
      <w:pPr>
        <w:pStyle w:val="AllowPageBreak"/>
      </w:pPr>
    </w:p>
    <w:p w:rsidR="00000000" w:rsidRPr="005A5A2F" w:rsidP="005A5A2F">
      <w:pPr>
        <w:pStyle w:val="Heading1"/>
      </w:pPr>
      <w:bookmarkStart w:id="2" w:name="O_404139"/>
      <w:bookmarkEnd w:id="2"/>
      <w:r w:rsidRPr="005A5A2F">
        <w:t>Unit Descriptor</w:t>
      </w:r>
    </w:p>
    <w:p w:rsidR="00000000" w:rsidRPr="005A5A2F" w:rsidP="005A5A2F">
      <w:pPr>
        <w:pStyle w:val="BodyText"/>
      </w:pPr>
      <w:r w:rsidRPr="005A5A2F">
        <w:t>This unit of competency describes the outcomes required to undertake basic inspection of dams and water storages and to conduct routine maintenance according to organisational maintenance plans and</w:t>
      </w:r>
      <w:r w:rsidRPr="005A5A2F">
        <w:t xml:space="preserve"> manufacturer specifications. </w:t>
      </w:r>
    </w:p>
    <w:p w:rsidR="00000000" w:rsidRPr="005A5A2F" w:rsidP="005A5A2F">
      <w:pPr>
        <w:pStyle w:val="AllowPageBreak"/>
      </w:pPr>
    </w:p>
    <w:p w:rsidR="00000000" w:rsidRPr="005A5A2F" w:rsidP="005A5A2F">
      <w:pPr>
        <w:pStyle w:val="Heading1"/>
      </w:pPr>
      <w:bookmarkStart w:id="3" w:name="O_404151"/>
      <w:bookmarkEnd w:id="3"/>
      <w:r w:rsidRPr="005A5A2F">
        <w:t>Application of the Unit</w:t>
      </w:r>
    </w:p>
    <w:p w:rsidR="00000000" w:rsidRPr="005A5A2F" w:rsidP="005A5A2F">
      <w:pPr>
        <w:pStyle w:val="BodyText"/>
      </w:pPr>
      <w:r w:rsidRPr="005A5A2F">
        <w:t>This unit supports the attainment of skills and knowledge required for field staff with specific responsibility for undertaking basic surveillance and conducting routine maintenance on</w:t>
      </w:r>
      <w:r w:rsidRPr="005A5A2F">
        <w:t xml:space="preserve"> dams and storages, including urban reservoirs and large wastewater lagoons.</w:t>
      </w:r>
    </w:p>
    <w:p w:rsidR="00000000" w:rsidRPr="005A5A2F" w:rsidP="005A5A2F">
      <w:pPr>
        <w:pStyle w:val="AllowPageBreak"/>
      </w:pPr>
    </w:p>
    <w:p w:rsidR="00000000" w:rsidRPr="005A5A2F" w:rsidP="005A5A2F">
      <w:pPr>
        <w:pStyle w:val="Heading1"/>
      </w:pPr>
      <w:bookmarkStart w:id="4" w:name="O_404144"/>
      <w:bookmarkEnd w:id="4"/>
      <w:r w:rsidRPr="005A5A2F">
        <w:t>Licensing/Regulatory Information</w:t>
      </w:r>
    </w:p>
    <w:p w:rsidR="00000000" w:rsidRPr="005A5A2F" w:rsidP="005A5A2F">
      <w:pPr>
        <w:pStyle w:val="BodyText"/>
      </w:pPr>
      <w:r w:rsidRPr="005A5A2F">
        <w:t>Not applicable.</w:t>
      </w:r>
    </w:p>
    <w:p w:rsidR="00000000" w:rsidRPr="005A5A2F" w:rsidP="005A5A2F">
      <w:pPr>
        <w:pStyle w:val="AllowPageBreak"/>
      </w:pPr>
    </w:p>
    <w:p w:rsidR="00000000" w:rsidRPr="005A5A2F" w:rsidP="005A5A2F">
      <w:pPr>
        <w:pStyle w:val="Heading1"/>
      </w:pPr>
      <w:bookmarkStart w:id="5" w:name="O_404142"/>
      <w:bookmarkEnd w:id="5"/>
      <w:r w:rsidRPr="005A5A2F">
        <w:t>Pre-Requisites</w:t>
      </w:r>
    </w:p>
    <w:p w:rsidR="00000000" w:rsidRPr="005A5A2F" w:rsidP="005A5A2F">
      <w:pPr>
        <w:pStyle w:val="BodyText"/>
      </w:pPr>
      <w:r w:rsidRPr="005A5A2F">
        <w:t>Not applicable.</w:t>
      </w:r>
    </w:p>
    <w:p w:rsidR="00000000" w:rsidRPr="005A5A2F" w:rsidP="005A5A2F">
      <w:pPr>
        <w:pStyle w:val="AllowPageBreak"/>
      </w:pPr>
    </w:p>
    <w:p w:rsidR="00000000" w:rsidRPr="005A5A2F" w:rsidP="005A5A2F">
      <w:pPr>
        <w:pStyle w:val="Heading1"/>
      </w:pPr>
      <w:bookmarkStart w:id="6" w:name="O_404147"/>
      <w:bookmarkEnd w:id="6"/>
      <w:r w:rsidRPr="005A5A2F">
        <w:t>Employability Skills Information</w:t>
      </w:r>
    </w:p>
    <w:p w:rsidR="00000000" w:rsidRPr="005A5A2F" w:rsidP="005A5A2F">
      <w:pPr>
        <w:pStyle w:val="BodyText"/>
      </w:pPr>
      <w:r w:rsidRPr="005A5A2F">
        <w:t>This unit of competency contains employability skills.</w:t>
      </w:r>
    </w:p>
    <w:p w:rsidR="00000000" w:rsidRPr="005A5A2F" w:rsidP="005A5A2F">
      <w:pPr>
        <w:pStyle w:val="AllowPageBreak"/>
      </w:pPr>
    </w:p>
    <w:p w:rsidR="00000000" w:rsidRPr="005A5A2F" w:rsidP="005A5A2F">
      <w:pPr>
        <w:pStyle w:val="Heading1"/>
      </w:pPr>
      <w:bookmarkStart w:id="7" w:name="O_404148"/>
      <w:bookmarkEnd w:id="7"/>
      <w:r w:rsidRPr="005A5A2F">
        <w:t>Elements and Performance Criteria Pre-Content</w:t>
      </w:r>
    </w:p>
    <w:tbl>
      <w:tblPr>
        <w:tblW w:w="0" w:type="auto"/>
        <w:tblLayout w:type="fixed"/>
        <w:tblCellMar>
          <w:left w:w="62" w:type="dxa"/>
          <w:right w:w="62" w:type="dxa"/>
        </w:tblCellMar>
        <w:tblLook w:val="0000"/>
      </w:tblPr>
      <w:tblGrid>
        <w:gridCol w:w="2268"/>
        <w:gridCol w:w="6254"/>
      </w:tblGrid>
      <w:tr w:rsidTr="00C031C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t>Elements describe the essential outcomes of a unit of competency.</w:t>
            </w:r>
          </w:p>
        </w:tc>
        <w:tc>
          <w:tcPr>
            <w:tcW w:w="6254" w:type="dxa"/>
            <w:tcBorders>
              <w:top w:val="nil"/>
              <w:left w:val="nil"/>
              <w:bottom w:val="nil"/>
              <w:right w:val="nil"/>
            </w:tcBorders>
            <w:tcMar>
              <w:top w:w="0" w:type="dxa"/>
              <w:left w:w="62" w:type="dxa"/>
              <w:bottom w:w="0" w:type="dxa"/>
              <w:right w:w="62" w:type="dxa"/>
            </w:tcMar>
          </w:tcPr>
          <w:p w:rsidR="00000000" w:rsidRPr="005A5A2F" w:rsidP="005A5A2F">
            <w:pPr>
              <w:pStyle w:val="BodyText"/>
            </w:pPr>
            <w:r w:rsidRPr="005A5A2F">
              <w:t>Performance criteria describe the required performance needed to demonst</w:t>
            </w:r>
            <w:r w:rsidRPr="005A5A2F">
              <w:t xml:space="preserve">rate achievement of the element. Where </w:t>
            </w:r>
            <w:r w:rsidRPr="005A5A2F">
              <w:rPr>
                <w:rStyle w:val="BoldandItalics"/>
              </w:rPr>
              <w:t>bold italicised</w:t>
            </w:r>
            <w:r w:rsidRPr="005A5A2F">
              <w:t xml:space="preserve"> text is used, further information is detailed in the range statement. Assessment of performance is to be consistent with the evidence guide.</w:t>
            </w:r>
          </w:p>
        </w:tc>
      </w:tr>
    </w:tbl>
    <w:p w:rsidR="00000000" w:rsidRPr="005A5A2F" w:rsidP="005A5A2F">
      <w:pPr>
        <w:pStyle w:val="BodyText"/>
      </w:pPr>
    </w:p>
    <w:p w:rsidR="00000000" w:rsidRPr="005A5A2F" w:rsidP="005A5A2F">
      <w:pPr>
        <w:pStyle w:val="AllowPageBreak"/>
      </w:pPr>
    </w:p>
    <w:p w:rsidR="00000000" w:rsidRPr="005A5A2F" w:rsidP="005A5A2F">
      <w:pPr>
        <w:pStyle w:val="Heading1"/>
      </w:pPr>
      <w:bookmarkStart w:id="8" w:name="O_404149"/>
      <w:bookmarkEnd w:id="8"/>
      <w:r w:rsidRPr="005A5A2F">
        <w:t>Elements and Performance Criteria</w:t>
      </w:r>
    </w:p>
    <w:tbl>
      <w:tblPr>
        <w:tblW w:w="0" w:type="auto"/>
        <w:tblLayout w:type="fixed"/>
        <w:tblCellMar>
          <w:left w:w="62" w:type="dxa"/>
          <w:right w:w="62" w:type="dxa"/>
        </w:tblCellMar>
        <w:tblLook w:val="0000"/>
      </w:tblPr>
      <w:tblGrid>
        <w:gridCol w:w="2268"/>
        <w:gridCol w:w="6254"/>
      </w:tblGrid>
      <w:tr w:rsidTr="00C031C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A5A2F" w:rsidP="005A5A2F">
            <w:pPr>
              <w:pStyle w:val="BodyText"/>
            </w:pPr>
            <w:r w:rsidRPr="005A5A2F">
              <w:rPr>
                <w:rStyle w:val="SpecialBold"/>
              </w:rPr>
              <w:t>ELEMENT</w:t>
            </w:r>
          </w:p>
        </w:tc>
        <w:tc>
          <w:tcPr>
            <w:tcW w:w="6254" w:type="dxa"/>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rPr>
                <w:rStyle w:val="SpecialBold"/>
              </w:rPr>
              <w:t>PERFORMANCE CRITERIA</w:t>
            </w:r>
          </w:p>
        </w:tc>
      </w:tr>
      <w:tr w:rsidTr="00C031C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A5A2F">
            <w:pPr>
              <w:pStyle w:val="List"/>
              <w:rPr>
                <w:lang w:val="en-NZ"/>
              </w:rPr>
            </w:pPr>
            <w:r w:rsidRPr="005A5A2F">
              <w:rPr>
                <w:rStyle w:val="SpecialBold"/>
              </w:rPr>
              <w:t>1</w:t>
            </w:r>
            <w:r w:rsidRPr="005A5A2F">
              <w:tab/>
            </w:r>
            <w:r w:rsidRPr="005A5A2F">
              <w:rPr>
                <w:rStyle w:val="SpecialBold"/>
              </w:rPr>
              <w:t>Undertake basic dam or storage inspection</w:t>
            </w:r>
            <w:r w:rsidRPr="005A5A2F">
              <w:t>.</w:t>
            </w:r>
          </w:p>
        </w:tc>
        <w:tc>
          <w:tcPr>
            <w:tcW w:w="6254" w:type="dxa"/>
            <w:tcBorders>
              <w:top w:val="nil"/>
              <w:left w:val="nil"/>
              <w:bottom w:val="nil"/>
              <w:right w:val="nil"/>
            </w:tcBorders>
            <w:tcMar>
              <w:top w:w="0" w:type="dxa"/>
              <w:left w:w="62" w:type="dxa"/>
              <w:bottom w:w="0" w:type="dxa"/>
              <w:right w:w="62" w:type="dxa"/>
            </w:tcMar>
          </w:tcPr>
          <w:p w:rsidR="00000000" w:rsidRPr="005A5A2F" w:rsidP="005A5A2F">
            <w:pPr>
              <w:pStyle w:val="List"/>
            </w:pPr>
            <w:r w:rsidRPr="005A5A2F">
              <w:t>1.1</w:t>
            </w:r>
            <w:r w:rsidRPr="005A5A2F">
              <w:tab/>
              <w:t>Select, fit and use safety equipment, including personal protective equipment.</w:t>
            </w:r>
          </w:p>
          <w:p w:rsidR="00000000" w:rsidRPr="005A5A2F" w:rsidP="005A5A2F">
            <w:pPr>
              <w:pStyle w:val="List"/>
            </w:pPr>
            <w:r w:rsidRPr="005A5A2F">
              <w:t>1.2</w:t>
            </w:r>
            <w:r w:rsidRPr="005A5A2F">
              <w:tab/>
              <w:t xml:space="preserve">Carry out </w:t>
            </w:r>
            <w:r w:rsidRPr="005A5A2F">
              <w:rPr>
                <w:rStyle w:val="BoldandItalics"/>
              </w:rPr>
              <w:t>routine inspections</w:t>
            </w:r>
            <w:r w:rsidRPr="005A5A2F">
              <w:t xml:space="preserve"> of dams and </w:t>
            </w:r>
            <w:r w:rsidRPr="005A5A2F">
              <w:rPr>
                <w:rStyle w:val="BoldandItalics"/>
              </w:rPr>
              <w:t>storages</w:t>
            </w:r>
            <w:r w:rsidRPr="005A5A2F">
              <w:t xml:space="preserve"> according to organisational procedures.</w:t>
            </w:r>
          </w:p>
          <w:p w:rsidR="00000000" w:rsidRPr="005A5A2F" w:rsidP="005A5A2F">
            <w:pPr>
              <w:pStyle w:val="List"/>
            </w:pPr>
            <w:r w:rsidRPr="005A5A2F">
              <w:t>1.3</w:t>
            </w:r>
            <w:r w:rsidRPr="005A5A2F">
              <w:tab/>
            </w:r>
            <w:r w:rsidRPr="005A5A2F">
              <w:t>Read and record monitoring devices and flow recording and measurement systems.</w:t>
            </w:r>
          </w:p>
          <w:p w:rsidR="00000000" w:rsidP="005A5A2F">
            <w:pPr>
              <w:pStyle w:val="List"/>
              <w:rPr>
                <w:lang w:val="en-NZ"/>
              </w:rPr>
            </w:pPr>
            <w:r w:rsidRPr="005A5A2F">
              <w:t>1.4</w:t>
            </w:r>
            <w:r w:rsidRPr="005A5A2F">
              <w:tab/>
              <w:t xml:space="preserve">Identify assets and structural components requiring routine maintenance or repairs. </w:t>
            </w:r>
          </w:p>
        </w:tc>
      </w:tr>
      <w:tr w:rsidTr="00C031C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A5A2F">
            <w:pPr>
              <w:pStyle w:val="List"/>
              <w:rPr>
                <w:lang w:val="en-NZ"/>
              </w:rPr>
            </w:pPr>
            <w:r w:rsidRPr="005A5A2F">
              <w:rPr>
                <w:rStyle w:val="SpecialBold"/>
              </w:rPr>
              <w:t>2</w:t>
            </w:r>
            <w:r w:rsidRPr="005A5A2F">
              <w:tab/>
            </w:r>
            <w:r w:rsidRPr="005A5A2F">
              <w:rPr>
                <w:rStyle w:val="SpecialBold"/>
              </w:rPr>
              <w:t>Undertake routine maintenance of dam or storage equipment and structures</w:t>
            </w:r>
            <w:r w:rsidRPr="005A5A2F">
              <w:t>.</w:t>
            </w:r>
          </w:p>
        </w:tc>
        <w:tc>
          <w:tcPr>
            <w:tcW w:w="6254" w:type="dxa"/>
            <w:tcBorders>
              <w:top w:val="nil"/>
              <w:left w:val="nil"/>
              <w:bottom w:val="nil"/>
              <w:right w:val="nil"/>
            </w:tcBorders>
            <w:tcMar>
              <w:top w:w="0" w:type="dxa"/>
              <w:left w:w="62" w:type="dxa"/>
              <w:bottom w:w="0" w:type="dxa"/>
              <w:right w:w="62" w:type="dxa"/>
            </w:tcMar>
          </w:tcPr>
          <w:p w:rsidR="00000000" w:rsidRPr="005A5A2F" w:rsidP="005A5A2F">
            <w:pPr>
              <w:pStyle w:val="List"/>
            </w:pPr>
            <w:r w:rsidRPr="005A5A2F">
              <w:t>2.1</w:t>
            </w:r>
            <w:r w:rsidRPr="005A5A2F">
              <w:tab/>
              <w:t xml:space="preserve">Select </w:t>
            </w:r>
            <w:r w:rsidRPr="005A5A2F">
              <w:t>and check equipment and materials required for maintenance and repair tasks.</w:t>
            </w:r>
          </w:p>
          <w:p w:rsidR="00000000" w:rsidRPr="005A5A2F" w:rsidP="005A5A2F">
            <w:pPr>
              <w:pStyle w:val="List"/>
            </w:pPr>
            <w:r w:rsidRPr="005A5A2F">
              <w:t>2.2</w:t>
            </w:r>
            <w:r w:rsidRPr="005A5A2F">
              <w:tab/>
              <w:t xml:space="preserve">Carry out </w:t>
            </w:r>
            <w:r w:rsidRPr="005A5A2F">
              <w:rPr>
                <w:rStyle w:val="BoldandItalics"/>
              </w:rPr>
              <w:t>routine maintenance</w:t>
            </w:r>
            <w:r w:rsidRPr="005A5A2F">
              <w:t xml:space="preserve"> according to organisational requirements.</w:t>
            </w:r>
          </w:p>
          <w:p w:rsidR="00000000" w:rsidP="005A5A2F">
            <w:pPr>
              <w:pStyle w:val="List"/>
              <w:rPr>
                <w:lang w:val="en-NZ"/>
              </w:rPr>
            </w:pPr>
            <w:r w:rsidRPr="005A5A2F">
              <w:t>2.3</w:t>
            </w:r>
            <w:r w:rsidRPr="005A5A2F">
              <w:tab/>
              <w:t xml:space="preserve">Operate </w:t>
            </w:r>
            <w:r w:rsidRPr="005A5A2F">
              <w:rPr>
                <w:rStyle w:val="BoldandItalics"/>
              </w:rPr>
              <w:t>basic flow control</w:t>
            </w:r>
            <w:r w:rsidRPr="005A5A2F">
              <w:t xml:space="preserve">, </w:t>
            </w:r>
            <w:r w:rsidRPr="005A5A2F">
              <w:rPr>
                <w:rStyle w:val="BoldandItalics"/>
              </w:rPr>
              <w:t>measuring</w:t>
            </w:r>
            <w:r w:rsidRPr="005A5A2F">
              <w:t xml:space="preserve">, </w:t>
            </w:r>
            <w:r w:rsidRPr="005A5A2F">
              <w:rPr>
                <w:rStyle w:val="BoldandItalics"/>
              </w:rPr>
              <w:t>surveillance and ancillary devices</w:t>
            </w:r>
            <w:r w:rsidRPr="005A5A2F">
              <w:t xml:space="preserve"> as part of routine checks</w:t>
            </w:r>
            <w:r w:rsidRPr="005A5A2F">
              <w:t>.</w:t>
            </w:r>
          </w:p>
        </w:tc>
      </w:tr>
      <w:tr w:rsidTr="00C031C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A5A2F">
            <w:pPr>
              <w:pStyle w:val="List"/>
              <w:rPr>
                <w:lang w:val="en-NZ"/>
              </w:rPr>
            </w:pPr>
            <w:r w:rsidRPr="005A5A2F">
              <w:rPr>
                <w:rStyle w:val="SpecialBold"/>
              </w:rPr>
              <w:t>3</w:t>
            </w:r>
            <w:r w:rsidRPr="005A5A2F">
              <w:tab/>
            </w:r>
            <w:r w:rsidRPr="005A5A2F">
              <w:rPr>
                <w:rStyle w:val="SpecialBold"/>
              </w:rPr>
              <w:t>Report basic dam or storage inspection and routine maintenance</w:t>
            </w:r>
            <w:r w:rsidRPr="005A5A2F">
              <w:t>.</w:t>
            </w:r>
          </w:p>
        </w:tc>
        <w:tc>
          <w:tcPr>
            <w:tcW w:w="6254" w:type="dxa"/>
            <w:tcBorders>
              <w:top w:val="nil"/>
              <w:left w:val="nil"/>
              <w:bottom w:val="nil"/>
              <w:right w:val="nil"/>
            </w:tcBorders>
            <w:tcMar>
              <w:top w:w="0" w:type="dxa"/>
              <w:left w:w="62" w:type="dxa"/>
              <w:bottom w:w="0" w:type="dxa"/>
              <w:right w:w="62" w:type="dxa"/>
            </w:tcMar>
          </w:tcPr>
          <w:p w:rsidR="00000000" w:rsidRPr="005A5A2F" w:rsidP="005A5A2F">
            <w:pPr>
              <w:pStyle w:val="List"/>
            </w:pPr>
            <w:r w:rsidRPr="005A5A2F">
              <w:t>3.1</w:t>
            </w:r>
            <w:r w:rsidRPr="005A5A2F">
              <w:tab/>
              <w:t xml:space="preserve">Communicate abnormal observations and potentially serious maintenance issues with line management. </w:t>
            </w:r>
          </w:p>
          <w:p w:rsidR="00000000" w:rsidRPr="005A5A2F" w:rsidP="005A5A2F">
            <w:pPr>
              <w:pStyle w:val="List"/>
            </w:pPr>
            <w:r w:rsidRPr="005A5A2F">
              <w:t>3.2</w:t>
            </w:r>
            <w:r w:rsidRPr="005A5A2F">
              <w:tab/>
              <w:t xml:space="preserve">Complete dam inspection reports and routine maintenance reports and forward to </w:t>
            </w:r>
            <w:r w:rsidRPr="005A5A2F">
              <w:t>relevant personnel.</w:t>
            </w:r>
          </w:p>
        </w:tc>
      </w:tr>
    </w:tbl>
    <w:p w:rsidR="00000000" w:rsidRPr="005A5A2F" w:rsidP="005A5A2F">
      <w:pPr>
        <w:pStyle w:val="BodyText"/>
      </w:pPr>
    </w:p>
    <w:p w:rsidR="00000000" w:rsidRPr="005A5A2F" w:rsidP="005A5A2F">
      <w:pPr>
        <w:pStyle w:val="AllowPageBreak"/>
      </w:pPr>
    </w:p>
    <w:p w:rsidR="00000000" w:rsidRPr="005A5A2F" w:rsidP="005A5A2F">
      <w:pPr>
        <w:pStyle w:val="Heading1"/>
      </w:pPr>
      <w:bookmarkStart w:id="9" w:name="O_404140"/>
      <w:bookmarkEnd w:id="9"/>
      <w:r w:rsidRPr="005A5A2F">
        <w:t>Required Skills and Knowledge</w:t>
      </w:r>
    </w:p>
    <w:tbl>
      <w:tblPr>
        <w:tblW w:w="0" w:type="auto"/>
        <w:tblLayout w:type="fixed"/>
        <w:tblCellMar>
          <w:left w:w="62" w:type="dxa"/>
          <w:right w:w="62" w:type="dxa"/>
        </w:tblCellMar>
        <w:tblLook w:val="0000"/>
      </w:tblPr>
      <w:tblGrid>
        <w:gridCol w:w="9072"/>
      </w:tblGrid>
      <w:tr w:rsidTr="00C031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t>This describes the essential skills and knowledge and their level, required for this unit.</w:t>
            </w:r>
          </w:p>
        </w:tc>
      </w:tr>
      <w:tr w:rsidTr="00C031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5A2F" w:rsidP="005A5A2F">
            <w:pPr>
              <w:pStyle w:val="BodyText"/>
            </w:pPr>
            <w:r w:rsidRPr="005A5A2F">
              <w:rPr>
                <w:rStyle w:val="SpecialBold"/>
              </w:rPr>
              <w:t>Required skills</w:t>
            </w:r>
            <w:r w:rsidRPr="005A5A2F">
              <w:t>:</w:t>
            </w:r>
          </w:p>
          <w:p w:rsidR="00000000" w:rsidRPr="005A5A2F" w:rsidP="005A5A2F">
            <w:pPr>
              <w:pStyle w:val="ListBullet"/>
            </w:pPr>
            <w:r w:rsidRPr="005A5A2F">
              <w:t xml:space="preserve">undertake visual inspections </w:t>
            </w:r>
          </w:p>
          <w:p w:rsidR="00000000" w:rsidRPr="005A5A2F" w:rsidP="005A5A2F">
            <w:pPr>
              <w:pStyle w:val="ListBullet"/>
            </w:pPr>
            <w:r w:rsidRPr="005A5A2F">
              <w:t>undertake routine maintenance of plant, equipment and structures</w:t>
            </w:r>
          </w:p>
          <w:p w:rsidR="00000000" w:rsidRPr="005A5A2F" w:rsidP="005A5A2F">
            <w:pPr>
              <w:pStyle w:val="ListBullet"/>
            </w:pPr>
            <w:r w:rsidRPr="005A5A2F">
              <w:t xml:space="preserve">exercise valves </w:t>
            </w:r>
          </w:p>
          <w:p w:rsidR="00000000" w:rsidRPr="005A5A2F" w:rsidP="005A5A2F">
            <w:pPr>
              <w:pStyle w:val="ListBullet"/>
            </w:pPr>
            <w:r w:rsidRPr="005A5A2F">
              <w:t>perform work-related calculations</w:t>
            </w:r>
          </w:p>
          <w:p w:rsidR="00000000" w:rsidRPr="005A5A2F" w:rsidP="005A5A2F">
            <w:pPr>
              <w:pStyle w:val="ListBullet"/>
            </w:pPr>
            <w:r w:rsidRPr="005A5A2F">
              <w:t>measure and record seepage flow</w:t>
            </w:r>
          </w:p>
          <w:p w:rsidR="00000000" w:rsidRPr="005A5A2F" w:rsidP="005A5A2F">
            <w:pPr>
              <w:pStyle w:val="ListBullet"/>
            </w:pPr>
            <w:r w:rsidRPr="005A5A2F">
              <w:t>operate controls and ancillary equipment according to standard operating procedures</w:t>
            </w:r>
          </w:p>
          <w:p w:rsidR="00000000" w:rsidRPr="005A5A2F" w:rsidP="005A5A2F">
            <w:pPr>
              <w:pStyle w:val="ListBullet"/>
            </w:pPr>
            <w:r w:rsidRPr="005A5A2F">
              <w:t>operate communications e</w:t>
            </w:r>
            <w:r w:rsidRPr="005A5A2F">
              <w:t>quipment</w:t>
            </w:r>
          </w:p>
          <w:p w:rsidR="00000000" w:rsidRPr="005A5A2F" w:rsidP="005A5A2F">
            <w:pPr>
              <w:pStyle w:val="ListBullet"/>
            </w:pPr>
            <w:r w:rsidRPr="005A5A2F">
              <w:t>produce reports or logs</w:t>
            </w:r>
          </w:p>
          <w:p w:rsidR="00000000" w:rsidRPr="005A5A2F" w:rsidP="005A5A2F">
            <w:pPr>
              <w:pStyle w:val="ListBullet"/>
            </w:pPr>
            <w:r w:rsidRPr="005A5A2F">
              <w:t>follow policies, procedures and standards</w:t>
            </w:r>
          </w:p>
          <w:p w:rsidR="00000000" w:rsidRPr="005A5A2F" w:rsidP="005A5A2F">
            <w:pPr>
              <w:pStyle w:val="ListBullet"/>
            </w:pPr>
            <w:r w:rsidRPr="005A5A2F">
              <w:t>use safety and personal protective equipment</w:t>
            </w:r>
          </w:p>
          <w:p w:rsidR="00000000" w:rsidRPr="005A5A2F" w:rsidP="005A5A2F">
            <w:pPr>
              <w:pStyle w:val="ListBullet"/>
            </w:pPr>
            <w:r w:rsidRPr="005A5A2F">
              <w:t>adjust mechanical and electrical systems</w:t>
            </w:r>
          </w:p>
          <w:p w:rsidR="00000000" w:rsidRPr="005A5A2F" w:rsidP="005A5A2F">
            <w:pPr>
              <w:pStyle w:val="ListBullet"/>
            </w:pPr>
            <w:r w:rsidRPr="005A5A2F">
              <w:t>identify control system faults</w:t>
            </w:r>
          </w:p>
          <w:p w:rsidR="00000000" w:rsidRPr="005A5A2F" w:rsidP="005A5A2F">
            <w:pPr>
              <w:pStyle w:val="ListBullet"/>
            </w:pPr>
            <w:r w:rsidRPr="005A5A2F">
              <w:t>communicate with other employees</w:t>
            </w:r>
          </w:p>
          <w:p w:rsidR="00000000" w:rsidRPr="005A5A2F" w:rsidP="005A5A2F">
            <w:pPr>
              <w:pStyle w:val="ListBullet"/>
            </w:pPr>
            <w:r w:rsidRPr="005A5A2F">
              <w:t>use literacy skills in regard to verbal and written communication in the workplace</w:t>
            </w:r>
          </w:p>
          <w:p w:rsidR="00000000" w:rsidP="005A5A2F">
            <w:pPr>
              <w:pStyle w:val="ListBullet"/>
              <w:rPr>
                <w:lang w:val="en-NZ"/>
              </w:rPr>
            </w:pPr>
            <w:r w:rsidRPr="005A5A2F">
              <w:t>work effectively as part of a team</w:t>
            </w:r>
          </w:p>
        </w:tc>
      </w:tr>
      <w:tr w:rsidTr="00C031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5A2F" w:rsidP="005A5A2F">
            <w:pPr>
              <w:pStyle w:val="BodyText"/>
            </w:pPr>
            <w:r w:rsidRPr="005A5A2F">
              <w:rPr>
                <w:rStyle w:val="SpecialBold"/>
              </w:rPr>
              <w:t>Required knowledge</w:t>
            </w:r>
            <w:r w:rsidRPr="005A5A2F">
              <w:t>:</w:t>
            </w:r>
          </w:p>
          <w:p w:rsidR="00000000" w:rsidRPr="005A5A2F" w:rsidP="005A5A2F">
            <w:pPr>
              <w:pStyle w:val="ListBullet"/>
            </w:pPr>
            <w:r w:rsidRPr="005A5A2F">
              <w:t>visual and electronic inspection procedures</w:t>
            </w:r>
          </w:p>
          <w:p w:rsidR="00000000" w:rsidRPr="005A5A2F" w:rsidP="005A5A2F">
            <w:pPr>
              <w:pStyle w:val="ListBullet"/>
            </w:pPr>
            <w:r w:rsidRPr="005A5A2F">
              <w:t>equipment operation, capacity and limitations</w:t>
            </w:r>
          </w:p>
          <w:p w:rsidR="00000000" w:rsidRPr="005A5A2F" w:rsidP="005A5A2F">
            <w:pPr>
              <w:pStyle w:val="ListBullet"/>
            </w:pPr>
            <w:r w:rsidRPr="005A5A2F">
              <w:t>system layout</w:t>
            </w:r>
          </w:p>
          <w:p w:rsidR="00000000" w:rsidRPr="005A5A2F" w:rsidP="005A5A2F">
            <w:pPr>
              <w:pStyle w:val="ListBullet"/>
            </w:pPr>
            <w:r w:rsidRPr="005A5A2F">
              <w:t>risk factors</w:t>
            </w:r>
            <w:r w:rsidRPr="005A5A2F">
              <w:t xml:space="preserve"> and potential hazards of surface water systems</w:t>
            </w:r>
          </w:p>
          <w:p w:rsidR="00000000" w:rsidRPr="005A5A2F" w:rsidP="005A5A2F">
            <w:pPr>
              <w:pStyle w:val="ListBullet"/>
            </w:pPr>
            <w:r w:rsidRPr="005A5A2F">
              <w:t xml:space="preserve">routine maintenance procedures </w:t>
            </w:r>
          </w:p>
          <w:p w:rsidR="00000000" w:rsidRPr="005A5A2F" w:rsidP="005A5A2F">
            <w:pPr>
              <w:pStyle w:val="ListBullet"/>
            </w:pPr>
            <w:r w:rsidRPr="005A5A2F">
              <w:t>communication and reporting systems</w:t>
            </w:r>
          </w:p>
        </w:tc>
      </w:tr>
    </w:tbl>
    <w:p w:rsidR="00000000" w:rsidRPr="005A5A2F" w:rsidP="005A5A2F">
      <w:pPr>
        <w:pStyle w:val="BodyText"/>
      </w:pPr>
    </w:p>
    <w:p w:rsidR="00000000" w:rsidRPr="005A5A2F" w:rsidP="005A5A2F">
      <w:pPr>
        <w:pStyle w:val="AllowPageBreak"/>
      </w:pPr>
    </w:p>
    <w:p w:rsidR="00000000" w:rsidRPr="005A5A2F" w:rsidP="005A5A2F">
      <w:pPr>
        <w:pStyle w:val="Heading1"/>
      </w:pPr>
      <w:bookmarkStart w:id="10" w:name="O_404146"/>
      <w:bookmarkEnd w:id="10"/>
      <w:r w:rsidRPr="005A5A2F">
        <w:t>Evidence Guide</w:t>
      </w:r>
    </w:p>
    <w:tbl>
      <w:tblPr>
        <w:tblW w:w="0" w:type="auto"/>
        <w:tblLayout w:type="fixed"/>
        <w:tblCellMar>
          <w:left w:w="62" w:type="dxa"/>
          <w:right w:w="62" w:type="dxa"/>
        </w:tblCellMar>
        <w:tblLook w:val="0000"/>
      </w:tblPr>
      <w:tblGrid>
        <w:gridCol w:w="2914"/>
        <w:gridCol w:w="6214"/>
      </w:tblGrid>
      <w:tr w:rsidTr="00C031C7">
        <w:tblPrEx>
          <w:tblW w:w="0" w:type="auto"/>
          <w:tblLayout w:type="fixed"/>
          <w:tblCellMar>
            <w:left w:w="62" w:type="dxa"/>
            <w:right w:w="62" w:type="dxa"/>
          </w:tblCellMar>
          <w:tblLook w:val="0000"/>
        </w:tblPrEx>
        <w:tc>
          <w:tcPr>
            <w:tcW w:w="9128" w:type="dxa"/>
            <w:gridSpan w:val="2"/>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t>The evidence guide provides advice on assessment and must be read in conjunction with the performance criteria, required skills and knowledge, the range statement and the Assessment Guidelines for the Training Package.</w:t>
            </w:r>
          </w:p>
        </w:tc>
      </w:tr>
      <w:tr w:rsidTr="00C031C7">
        <w:tblPrEx>
          <w:tblW w:w="0" w:type="auto"/>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rPr>
                <w:rStyle w:val="SpecialBold"/>
              </w:rPr>
              <w:t>Critical aspects for assessment and</w:t>
            </w:r>
            <w:r w:rsidRPr="005A5A2F">
              <w:rPr>
                <w:rStyle w:val="SpecialBold"/>
              </w:rPr>
              <w:t xml:space="preserve"> evidence required to demonstrate competency in this unit</w:t>
            </w:r>
          </w:p>
        </w:tc>
        <w:tc>
          <w:tcPr>
            <w:tcW w:w="6214" w:type="dxa"/>
            <w:tcBorders>
              <w:top w:val="nil"/>
              <w:left w:val="nil"/>
              <w:bottom w:val="nil"/>
              <w:right w:val="nil"/>
            </w:tcBorders>
            <w:tcMar>
              <w:top w:w="0" w:type="dxa"/>
              <w:left w:w="62" w:type="dxa"/>
              <w:bottom w:w="0" w:type="dxa"/>
              <w:right w:w="62" w:type="dxa"/>
            </w:tcMar>
          </w:tcPr>
          <w:p w:rsidR="00000000" w:rsidRPr="005A5A2F" w:rsidP="005A5A2F">
            <w:pPr>
              <w:pStyle w:val="BodyText"/>
            </w:pPr>
            <w:r w:rsidRPr="005A5A2F">
              <w:t>The candidate should demonstrate the ability to undertake basic inspection of dams and water storages and to conduct routine maintenance including:</w:t>
            </w:r>
          </w:p>
          <w:p w:rsidR="00000000" w:rsidRPr="005A5A2F" w:rsidP="005A5A2F">
            <w:pPr>
              <w:pStyle w:val="ListBullet"/>
            </w:pPr>
            <w:r w:rsidRPr="005A5A2F">
              <w:t>conducting routine inspections of dams and storag</w:t>
            </w:r>
            <w:r w:rsidRPr="005A5A2F">
              <w:t>es according to organisational requirements</w:t>
            </w:r>
          </w:p>
          <w:p w:rsidR="00000000" w:rsidRPr="005A5A2F" w:rsidP="005A5A2F">
            <w:pPr>
              <w:pStyle w:val="ListBullet"/>
            </w:pPr>
            <w:r w:rsidRPr="005A5A2F">
              <w:t>taking readings from specified devices</w:t>
            </w:r>
          </w:p>
          <w:p w:rsidR="00000000" w:rsidRPr="005A5A2F" w:rsidP="005A5A2F">
            <w:pPr>
              <w:pStyle w:val="ListBullet"/>
            </w:pPr>
            <w:r w:rsidRPr="005A5A2F">
              <w:t>identifying and reporting repair and maintenance requirements</w:t>
            </w:r>
          </w:p>
          <w:p w:rsidR="00000000" w:rsidRPr="005A5A2F" w:rsidP="005A5A2F">
            <w:pPr>
              <w:pStyle w:val="ListBullet"/>
            </w:pPr>
            <w:r w:rsidRPr="005A5A2F">
              <w:t>conducting routine basic maintenance according to organisational maintenance plans</w:t>
            </w:r>
          </w:p>
          <w:p w:rsidR="00000000" w:rsidP="005A5A2F">
            <w:pPr>
              <w:pStyle w:val="ListBullet"/>
              <w:rPr>
                <w:lang w:val="en-NZ"/>
              </w:rPr>
            </w:pPr>
            <w:r w:rsidRPr="005A5A2F">
              <w:t>completing inspection and maintenance reports</w:t>
            </w:r>
          </w:p>
        </w:tc>
      </w:tr>
      <w:tr w:rsidTr="00C031C7">
        <w:tblPrEx>
          <w:tblW w:w="0" w:type="auto"/>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rPr>
                <w:rStyle w:val="SpecialBold"/>
              </w:rPr>
              <w:t>Context of and specific resources for assessment</w:t>
            </w:r>
          </w:p>
        </w:tc>
        <w:tc>
          <w:tcPr>
            <w:tcW w:w="6214" w:type="dxa"/>
            <w:tcBorders>
              <w:top w:val="nil"/>
              <w:left w:val="nil"/>
              <w:bottom w:val="nil"/>
              <w:right w:val="nil"/>
            </w:tcBorders>
            <w:tcMar>
              <w:top w:w="0" w:type="dxa"/>
              <w:left w:w="62" w:type="dxa"/>
              <w:bottom w:w="0" w:type="dxa"/>
              <w:right w:w="62" w:type="dxa"/>
            </w:tcMar>
          </w:tcPr>
          <w:p w:rsidR="00000000" w:rsidRPr="005A5A2F" w:rsidP="005A5A2F">
            <w:pPr>
              <w:pStyle w:val="BodyText"/>
            </w:pPr>
            <w:r w:rsidRPr="005A5A2F">
              <w:t xml:space="preserve">Access to the workplace and resources including: </w:t>
            </w:r>
          </w:p>
          <w:p w:rsidR="00000000" w:rsidRPr="005A5A2F" w:rsidP="005A5A2F">
            <w:pPr>
              <w:pStyle w:val="ListBullet"/>
            </w:pPr>
            <w:r w:rsidRPr="005A5A2F">
              <w:t>documentation that should normally be available in a water industry organisation</w:t>
            </w:r>
          </w:p>
          <w:p w:rsidR="00000000" w:rsidRPr="005A5A2F" w:rsidP="005A5A2F">
            <w:pPr>
              <w:pStyle w:val="ListBullet"/>
            </w:pPr>
            <w:r w:rsidRPr="005A5A2F">
              <w:t>relevant codes, standards an</w:t>
            </w:r>
            <w:r w:rsidRPr="005A5A2F">
              <w:t>d government regulations.</w:t>
            </w:r>
          </w:p>
          <w:p w:rsidR="00000000" w:rsidRPr="005A5A2F" w:rsidP="005A5A2F">
            <w:pPr>
              <w:pStyle w:val="BodyText"/>
            </w:pPr>
            <w:r w:rsidRPr="005A5A2F">
              <w:t>Where applicable, physical resources should include equipment modified for people with disabilities.</w:t>
            </w:r>
          </w:p>
          <w:p w:rsidR="00000000" w:rsidRPr="005A5A2F" w:rsidP="005A5A2F">
            <w:pPr>
              <w:pStyle w:val="BodyText"/>
            </w:pPr>
            <w:r w:rsidRPr="005A5A2F">
              <w:t>Access must be provided to appropriate learning and assessment support when required.</w:t>
            </w:r>
          </w:p>
          <w:p w:rsidR="00000000" w:rsidRPr="005A5A2F" w:rsidP="005A5A2F">
            <w:pPr>
              <w:pStyle w:val="BodyText"/>
            </w:pPr>
            <w:r w:rsidRPr="005A5A2F">
              <w:t>Assessment processes and techniques must be</w:t>
            </w:r>
            <w:r w:rsidRPr="005A5A2F">
              <w:t xml:space="preserve"> culturally appropriate, and appropriate to the language and literacy capacity of the candidate and the work being performed. </w:t>
            </w:r>
          </w:p>
          <w:p w:rsidR="00000000" w:rsidRPr="005A5A2F" w:rsidP="005A5A2F">
            <w:pPr>
              <w:pStyle w:val="BodyText"/>
            </w:pPr>
            <w:r w:rsidRPr="005A5A2F">
              <w:t>Validity and sufficiency of evidence requires that:</w:t>
            </w:r>
          </w:p>
          <w:p w:rsidR="00000000" w:rsidRPr="005A5A2F" w:rsidP="005A5A2F">
            <w:pPr>
              <w:pStyle w:val="ListBullet"/>
            </w:pPr>
            <w:r w:rsidRPr="005A5A2F">
              <w:t>competency will need to be demonstrated over a period of time reflecting the</w:t>
            </w:r>
            <w:r w:rsidRPr="005A5A2F">
              <w:t xml:space="preserve"> scope of the role and the practical requirements of the workplace</w:t>
            </w:r>
          </w:p>
          <w:p w:rsidR="00000000" w:rsidRPr="005A5A2F" w:rsidP="005A5A2F">
            <w:pPr>
              <w:pStyle w:val="ListBullet"/>
            </w:pPr>
            <w:r w:rsidRPr="005A5A2F">
              <w:t>where the assessment is part of a structured learning experience the evidence collected must relate to a number of performances assessed at different points in time and separated by further</w:t>
            </w:r>
            <w:r w:rsidRPr="005A5A2F">
              <w:t xml:space="preserve"> learning and practice</w:t>
            </w:r>
          </w:p>
          <w:p w:rsidR="00000000" w:rsidRPr="005A5A2F" w:rsidP="005A5A2F">
            <w:pPr>
              <w:pStyle w:val="ListBullet"/>
            </w:pPr>
            <w:r w:rsidRPr="005A5A2F">
              <w:t>a decision of competence only taken at the point when the assessor has complete confidence in the person's competence over time and in various contexts</w:t>
            </w:r>
          </w:p>
          <w:p w:rsidR="00000000" w:rsidRPr="005A5A2F" w:rsidP="005A5A2F">
            <w:pPr>
              <w:pStyle w:val="ListBullet"/>
            </w:pPr>
            <w:r w:rsidRPr="005A5A2F">
              <w:t>all assessment that is part of a structured learning experience must include a combination of direct, indirect and supplementary evidence</w:t>
            </w:r>
          </w:p>
          <w:p w:rsidR="00000000" w:rsidRPr="005A5A2F" w:rsidP="005A5A2F">
            <w:pPr>
              <w:pStyle w:val="ListBullet"/>
            </w:pPr>
            <w:r w:rsidRPr="005A5A2F">
              <w:t xml:space="preserve">where assessment is for the purpose of recognition </w:t>
            </w:r>
            <w:r w:rsidRPr="005A5A2F">
              <w:t xml:space="preserve">(RCC/RPL), the evidence provided will need to be authenticated and </w:t>
            </w:r>
            <w:r w:rsidRPr="005A5A2F">
              <w:t>show that it represents competency demonstrated over a period of time</w:t>
            </w:r>
          </w:p>
          <w:p w:rsidR="00000000" w:rsidRPr="005A5A2F" w:rsidP="005A5A2F">
            <w:pPr>
              <w:pStyle w:val="ListBullet"/>
            </w:pPr>
            <w:r w:rsidRPr="005A5A2F">
              <w:t>assessment can be through simulated project-based activity and must include evidence relating to each of the elements in this unit.</w:t>
            </w:r>
          </w:p>
          <w:p w:rsidR="00000000" w:rsidRPr="005A5A2F" w:rsidP="005A5A2F">
            <w:pPr>
              <w:pStyle w:val="BodyText"/>
            </w:pPr>
            <w:r w:rsidRPr="005A5A2F">
              <w:t>In all cases where practical assessment is used it wil</w:t>
            </w:r>
            <w:r w:rsidRPr="005A5A2F">
              <w:t>l be combined with targeted questioning to assess the underpinning knowledge. Questioning will be undertaken in a manner appropriate to the skill levels of the operator and cultural issues that may affect responses to the questions, and will reflect the re</w:t>
            </w:r>
            <w:r w:rsidRPr="005A5A2F">
              <w:t>quirements of the competency and the work being performed</w:t>
            </w:r>
          </w:p>
        </w:tc>
      </w:tr>
    </w:tbl>
    <w:p w:rsidR="00000000" w:rsidRPr="005A5A2F" w:rsidP="005A5A2F">
      <w:pPr>
        <w:pStyle w:val="BodyText"/>
      </w:pPr>
    </w:p>
    <w:p w:rsidR="00000000" w:rsidRPr="005A5A2F" w:rsidP="005A5A2F">
      <w:pPr>
        <w:pStyle w:val="AllowPageBreak"/>
      </w:pPr>
    </w:p>
    <w:p w:rsidR="00000000" w:rsidRPr="005A5A2F" w:rsidP="005A5A2F">
      <w:pPr>
        <w:pStyle w:val="Heading1"/>
      </w:pPr>
      <w:bookmarkStart w:id="11" w:name="O_404141"/>
      <w:bookmarkEnd w:id="11"/>
      <w:r w:rsidRPr="005A5A2F">
        <w:t>Range Statement</w:t>
      </w:r>
    </w:p>
    <w:tbl>
      <w:tblPr>
        <w:tblW w:w="0" w:type="auto"/>
        <w:tblLayout w:type="fixed"/>
        <w:tblCellMar>
          <w:left w:w="62" w:type="dxa"/>
          <w:right w:w="62" w:type="dxa"/>
        </w:tblCellMar>
        <w:tblLook w:val="0000"/>
      </w:tblPr>
      <w:tblGrid>
        <w:gridCol w:w="2902"/>
        <w:gridCol w:w="6226"/>
      </w:tblGrid>
      <w:tr w:rsidTr="00C031C7">
        <w:tblPrEx>
          <w:tblW w:w="0" w:type="auto"/>
          <w:tblLayout w:type="fixed"/>
          <w:tblCellMar>
            <w:left w:w="62" w:type="dxa"/>
            <w:right w:w="62" w:type="dxa"/>
          </w:tblCellMar>
          <w:tblLook w:val="0000"/>
        </w:tblPrEx>
        <w:tc>
          <w:tcPr>
            <w:tcW w:w="9128" w:type="dxa"/>
            <w:gridSpan w:val="2"/>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t xml:space="preserve">The range statement relates to the unit of competency as a whole. It allows for different work environments and situations that may affect performance. </w:t>
            </w:r>
            <w:r w:rsidRPr="005A5A2F">
              <w:rPr>
                <w:rStyle w:val="BoldandItalics"/>
              </w:rPr>
              <w:t>Bold italic</w:t>
            </w:r>
            <w:r w:rsidRPr="005A5A2F">
              <w:rPr>
                <w:rStyle w:val="BoldandItalics"/>
              </w:rPr>
              <w:t>ised</w:t>
            </w:r>
            <w:r w:rsidRPr="005A5A2F">
              <w:t xml:space="preserve"> wording, if used in the performance criteria, is detailed below. Add any essential operating conditions that may be present with training and assessment depending on the work situation, needs of the candidate, accessibility of the item, and local indu</w:t>
            </w:r>
            <w:r w:rsidRPr="005A5A2F">
              <w:t>stry and regional contexts.</w:t>
            </w:r>
          </w:p>
        </w:tc>
      </w:tr>
      <w:tr w:rsidTr="00C031C7">
        <w:tblPrEx>
          <w:tblW w:w="0" w:type="auto"/>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rPr>
                <w:rStyle w:val="BoldandItalics"/>
              </w:rPr>
              <w:t>Routine inspections</w:t>
            </w:r>
            <w:r w:rsidRPr="005A5A2F">
              <w:t xml:space="preserve"> may include:</w:t>
            </w:r>
          </w:p>
        </w:tc>
        <w:tc>
          <w:tcPr>
            <w:tcW w:w="6226" w:type="dxa"/>
            <w:tcBorders>
              <w:top w:val="nil"/>
              <w:left w:val="nil"/>
              <w:bottom w:val="nil"/>
              <w:right w:val="nil"/>
            </w:tcBorders>
            <w:tcMar>
              <w:top w:w="0" w:type="dxa"/>
              <w:left w:w="62" w:type="dxa"/>
              <w:bottom w:w="0" w:type="dxa"/>
              <w:right w:w="62" w:type="dxa"/>
            </w:tcMar>
          </w:tcPr>
          <w:p w:rsidR="00000000" w:rsidRPr="005A5A2F" w:rsidP="005A5A2F">
            <w:pPr>
              <w:pStyle w:val="ListBullet"/>
            </w:pPr>
            <w:r w:rsidRPr="005A5A2F">
              <w:t>visual observation of changes to assets, including:</w:t>
            </w:r>
          </w:p>
          <w:p w:rsidR="00000000" w:rsidRPr="005A5A2F" w:rsidP="005A5A2F">
            <w:pPr>
              <w:pStyle w:val="ListBullet2"/>
            </w:pPr>
            <w:r w:rsidRPr="005A5A2F">
              <w:t>cracking</w:t>
            </w:r>
          </w:p>
          <w:p w:rsidR="00000000" w:rsidRPr="005A5A2F" w:rsidP="005A5A2F">
            <w:pPr>
              <w:pStyle w:val="ListBullet2"/>
            </w:pPr>
            <w:r w:rsidRPr="005A5A2F">
              <w:t>movement</w:t>
            </w:r>
          </w:p>
          <w:p w:rsidR="00000000" w:rsidRPr="005A5A2F" w:rsidP="005A5A2F">
            <w:pPr>
              <w:pStyle w:val="ListBullet2"/>
            </w:pPr>
            <w:r w:rsidRPr="005A5A2F">
              <w:t>debris</w:t>
            </w:r>
          </w:p>
          <w:p w:rsidR="00000000" w:rsidRPr="005A5A2F" w:rsidP="005A5A2F">
            <w:pPr>
              <w:pStyle w:val="ListBullet2"/>
            </w:pPr>
            <w:r w:rsidRPr="005A5A2F">
              <w:t>concrete erosion</w:t>
            </w:r>
          </w:p>
          <w:p w:rsidR="00000000" w:rsidRPr="005A5A2F" w:rsidP="005A5A2F">
            <w:pPr>
              <w:pStyle w:val="ListBullet2"/>
            </w:pPr>
            <w:r w:rsidRPr="005A5A2F">
              <w:t>flaking of paint or coatings</w:t>
            </w:r>
          </w:p>
          <w:p w:rsidR="00000000" w:rsidRPr="005A5A2F" w:rsidP="005A5A2F">
            <w:pPr>
              <w:pStyle w:val="ListBullet2"/>
            </w:pPr>
            <w:r w:rsidRPr="005A5A2F">
              <w:t xml:space="preserve">corrosion of materials </w:t>
            </w:r>
          </w:p>
          <w:p w:rsidR="00000000" w:rsidP="005A5A2F">
            <w:pPr>
              <w:pStyle w:val="ListBullet"/>
              <w:rPr>
                <w:lang w:val="en-NZ"/>
              </w:rPr>
            </w:pPr>
            <w:r w:rsidRPr="005A5A2F">
              <w:t>electronic inspection</w:t>
            </w:r>
          </w:p>
        </w:tc>
      </w:tr>
      <w:tr w:rsidTr="00C031C7">
        <w:tblPrEx>
          <w:tblW w:w="0" w:type="auto"/>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rPr>
                <w:rStyle w:val="SpecialBold"/>
              </w:rPr>
              <w:t>Storages</w:t>
            </w:r>
            <w:r w:rsidRPr="005A5A2F">
              <w:t xml:space="preserve"> may include:</w:t>
            </w:r>
          </w:p>
        </w:tc>
        <w:tc>
          <w:tcPr>
            <w:tcW w:w="6226" w:type="dxa"/>
            <w:tcBorders>
              <w:top w:val="nil"/>
              <w:left w:val="nil"/>
              <w:bottom w:val="nil"/>
              <w:right w:val="nil"/>
            </w:tcBorders>
            <w:tcMar>
              <w:top w:w="0" w:type="dxa"/>
              <w:left w:w="62" w:type="dxa"/>
              <w:bottom w:w="0" w:type="dxa"/>
              <w:right w:w="62" w:type="dxa"/>
            </w:tcMar>
          </w:tcPr>
          <w:p w:rsidR="00000000" w:rsidRPr="005A5A2F" w:rsidP="005A5A2F">
            <w:pPr>
              <w:pStyle w:val="ListBullet"/>
            </w:pPr>
            <w:r w:rsidRPr="005A5A2F">
              <w:t>urban water storages</w:t>
            </w:r>
          </w:p>
          <w:p w:rsidR="00000000" w:rsidRPr="005A5A2F" w:rsidP="005A5A2F">
            <w:pPr>
              <w:pStyle w:val="ListBullet"/>
            </w:pPr>
            <w:r w:rsidRPr="005A5A2F">
              <w:t>urban reservoirs</w:t>
            </w:r>
          </w:p>
          <w:p w:rsidR="00000000" w:rsidP="005A5A2F">
            <w:pPr>
              <w:pStyle w:val="ListBullet"/>
              <w:rPr>
                <w:lang w:val="en-NZ"/>
              </w:rPr>
            </w:pPr>
            <w:r w:rsidRPr="005A5A2F">
              <w:t>large wastewater lagoons</w:t>
            </w:r>
          </w:p>
        </w:tc>
      </w:tr>
      <w:tr w:rsidTr="00C031C7">
        <w:tblPrEx>
          <w:tblW w:w="0" w:type="auto"/>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rPr>
                <w:rStyle w:val="BoldandItalics"/>
              </w:rPr>
              <w:t>Routine maintenance</w:t>
            </w:r>
            <w:r w:rsidRPr="005A5A2F">
              <w:t xml:space="preserve"> may include:</w:t>
            </w:r>
          </w:p>
        </w:tc>
        <w:tc>
          <w:tcPr>
            <w:tcW w:w="6226" w:type="dxa"/>
            <w:tcBorders>
              <w:top w:val="nil"/>
              <w:left w:val="nil"/>
              <w:bottom w:val="nil"/>
              <w:right w:val="nil"/>
            </w:tcBorders>
            <w:tcMar>
              <w:top w:w="0" w:type="dxa"/>
              <w:left w:w="62" w:type="dxa"/>
              <w:bottom w:w="0" w:type="dxa"/>
              <w:right w:w="62" w:type="dxa"/>
            </w:tcMar>
          </w:tcPr>
          <w:p w:rsidR="00000000" w:rsidRPr="005A5A2F" w:rsidP="005A5A2F">
            <w:pPr>
              <w:pStyle w:val="ListBullet"/>
            </w:pPr>
            <w:r w:rsidRPr="005A5A2F">
              <w:t>greasing or oiling plant and equipment</w:t>
            </w:r>
          </w:p>
          <w:p w:rsidR="00000000" w:rsidRPr="005A5A2F" w:rsidP="005A5A2F">
            <w:pPr>
              <w:pStyle w:val="ListBullet"/>
            </w:pPr>
            <w:r w:rsidRPr="005A5A2F">
              <w:t>exercising valves</w:t>
            </w:r>
          </w:p>
          <w:p w:rsidR="00000000" w:rsidP="005A5A2F">
            <w:pPr>
              <w:pStyle w:val="ListBullet"/>
              <w:rPr>
                <w:lang w:val="en-NZ"/>
              </w:rPr>
            </w:pPr>
            <w:r w:rsidRPr="005A5A2F">
              <w:t>checking pressures and position indicators</w:t>
            </w:r>
          </w:p>
        </w:tc>
      </w:tr>
      <w:tr w:rsidTr="00C031C7">
        <w:tblPrEx>
          <w:tblW w:w="0" w:type="auto"/>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5A5A2F">
            <w:pPr>
              <w:pStyle w:val="BodyText"/>
              <w:rPr>
                <w:lang w:val="en-NZ"/>
              </w:rPr>
            </w:pPr>
            <w:r w:rsidRPr="005A5A2F">
              <w:rPr>
                <w:rStyle w:val="BoldandItalics"/>
              </w:rPr>
              <w:t>Basic flow control</w:t>
            </w:r>
            <w:r w:rsidRPr="005A5A2F">
              <w:t xml:space="preserve">, </w:t>
            </w:r>
            <w:r w:rsidRPr="005A5A2F">
              <w:rPr>
                <w:rStyle w:val="BoldandItalics"/>
              </w:rPr>
              <w:t>measuring</w:t>
            </w:r>
            <w:r w:rsidRPr="005A5A2F">
              <w:t xml:space="preserve">, </w:t>
            </w:r>
            <w:r w:rsidRPr="005A5A2F">
              <w:rPr>
                <w:rStyle w:val="BoldandItalics"/>
              </w:rPr>
              <w:t>surveillance and ancillary devices</w:t>
            </w:r>
            <w:r w:rsidRPr="005A5A2F">
              <w:t xml:space="preserve"> may include:</w:t>
            </w:r>
          </w:p>
        </w:tc>
        <w:tc>
          <w:tcPr>
            <w:tcW w:w="6226" w:type="dxa"/>
            <w:tcBorders>
              <w:top w:val="nil"/>
              <w:left w:val="nil"/>
              <w:bottom w:val="nil"/>
              <w:right w:val="nil"/>
            </w:tcBorders>
            <w:tcMar>
              <w:top w:w="0" w:type="dxa"/>
              <w:left w:w="62" w:type="dxa"/>
              <w:bottom w:w="0" w:type="dxa"/>
              <w:right w:w="62" w:type="dxa"/>
            </w:tcMar>
          </w:tcPr>
          <w:p w:rsidR="00000000" w:rsidRPr="005A5A2F" w:rsidP="005A5A2F">
            <w:pPr>
              <w:pStyle w:val="ListBullet"/>
            </w:pPr>
            <w:r w:rsidRPr="005A5A2F">
              <w:t>auxiliary power plants and auxiliary drives</w:t>
            </w:r>
          </w:p>
          <w:p w:rsidR="00000000" w:rsidRPr="005A5A2F" w:rsidP="005A5A2F">
            <w:pPr>
              <w:pStyle w:val="ListBullet"/>
            </w:pPr>
            <w:r w:rsidRPr="005A5A2F">
              <w:t>electronic catchment surveillance</w:t>
            </w:r>
          </w:p>
          <w:p w:rsidR="00000000" w:rsidRPr="005A5A2F" w:rsidP="005A5A2F">
            <w:pPr>
              <w:pStyle w:val="ListBullet"/>
            </w:pPr>
            <w:r w:rsidRPr="005A5A2F">
              <w:t>monitoring and measuring systems</w:t>
            </w:r>
          </w:p>
          <w:p w:rsidR="00000000" w:rsidRPr="005A5A2F" w:rsidP="005A5A2F">
            <w:pPr>
              <w:pStyle w:val="ListBullet"/>
            </w:pPr>
            <w:r w:rsidRPr="005A5A2F">
              <w:t>recording systems</w:t>
            </w:r>
          </w:p>
          <w:p w:rsidR="00000000" w:rsidRPr="005A5A2F" w:rsidP="005A5A2F">
            <w:pPr>
              <w:pStyle w:val="ListBullet"/>
            </w:pPr>
            <w:r w:rsidRPr="005A5A2F">
              <w:t>small marine craft</w:t>
            </w:r>
          </w:p>
          <w:p w:rsidR="00000000" w:rsidRPr="005A5A2F" w:rsidP="005A5A2F">
            <w:pPr>
              <w:pStyle w:val="ListBullet"/>
            </w:pPr>
            <w:r w:rsidRPr="005A5A2F">
              <w:t>manual and electrical hydraulic systems</w:t>
            </w:r>
          </w:p>
          <w:p w:rsidR="00000000" w:rsidRPr="005A5A2F" w:rsidP="005A5A2F">
            <w:pPr>
              <w:pStyle w:val="ListBullet"/>
            </w:pPr>
            <w:r w:rsidRPr="005A5A2F">
              <w:t>flow control and adjustment equipment</w:t>
            </w:r>
          </w:p>
          <w:p w:rsidR="00000000" w:rsidRPr="005A5A2F" w:rsidP="005A5A2F">
            <w:pPr>
              <w:pStyle w:val="ListBullet"/>
            </w:pPr>
            <w:r w:rsidRPr="005A5A2F">
              <w:t>pumping systems, including:</w:t>
            </w:r>
          </w:p>
          <w:p w:rsidR="00000000" w:rsidRPr="005A5A2F" w:rsidP="005A5A2F">
            <w:pPr>
              <w:pStyle w:val="ListBullet2"/>
            </w:pPr>
            <w:r w:rsidRPr="005A5A2F">
              <w:t>submersible</w:t>
            </w:r>
          </w:p>
          <w:p w:rsidR="00000000" w:rsidRPr="005A5A2F" w:rsidP="005A5A2F">
            <w:pPr>
              <w:pStyle w:val="ListBullet2"/>
            </w:pPr>
            <w:r w:rsidRPr="005A5A2F">
              <w:t>centrifugal</w:t>
            </w:r>
          </w:p>
          <w:p w:rsidR="00000000" w:rsidRPr="005A5A2F" w:rsidP="005A5A2F">
            <w:pPr>
              <w:pStyle w:val="ListBullet"/>
            </w:pPr>
            <w:r w:rsidRPr="005A5A2F">
              <w:t>valving systems, including:</w:t>
            </w:r>
          </w:p>
          <w:p w:rsidR="00000000" w:rsidRPr="005A5A2F" w:rsidP="005A5A2F">
            <w:pPr>
              <w:pStyle w:val="ListBullet2"/>
            </w:pPr>
            <w:r w:rsidRPr="005A5A2F">
              <w:t>sluice</w:t>
            </w:r>
          </w:p>
          <w:p w:rsidR="00000000" w:rsidRPr="005A5A2F" w:rsidP="005A5A2F">
            <w:pPr>
              <w:pStyle w:val="ListBullet2"/>
            </w:pPr>
            <w:r w:rsidRPr="005A5A2F">
              <w:t>blade</w:t>
            </w:r>
          </w:p>
          <w:p w:rsidR="00000000" w:rsidRPr="005A5A2F" w:rsidP="005A5A2F">
            <w:pPr>
              <w:pStyle w:val="ListBullet2"/>
            </w:pPr>
            <w:r w:rsidRPr="005A5A2F">
              <w:t>gate</w:t>
            </w:r>
          </w:p>
          <w:p w:rsidR="00000000" w:rsidRPr="005A5A2F" w:rsidP="005A5A2F">
            <w:pPr>
              <w:pStyle w:val="ListBullet2"/>
            </w:pPr>
            <w:r w:rsidRPr="005A5A2F">
              <w:t>non-return</w:t>
            </w:r>
          </w:p>
          <w:p w:rsidR="00000000" w:rsidRPr="005A5A2F" w:rsidP="005A5A2F">
            <w:pPr>
              <w:pStyle w:val="ListBullet2"/>
            </w:pPr>
            <w:r w:rsidRPr="005A5A2F">
              <w:t xml:space="preserve">pressure reducing </w:t>
            </w:r>
          </w:p>
          <w:p w:rsidR="00000000" w:rsidRPr="005A5A2F" w:rsidP="005A5A2F">
            <w:pPr>
              <w:pStyle w:val="ListBullet"/>
            </w:pPr>
            <w:r w:rsidRPr="005A5A2F">
              <w:t>manually and electronically operated floodgates</w:t>
            </w:r>
          </w:p>
          <w:p w:rsidR="00000000" w:rsidRPr="005A5A2F" w:rsidP="005A5A2F">
            <w:pPr>
              <w:pStyle w:val="ListBullet"/>
            </w:pPr>
            <w:r w:rsidRPr="005A5A2F">
              <w:t>spillways</w:t>
            </w:r>
          </w:p>
        </w:tc>
      </w:tr>
    </w:tbl>
    <w:p w:rsidR="00C031C7" w:rsidP="005A5A2F">
      <w:pPr>
        <w:pStyle w:val="BodyText"/>
      </w:pPr>
    </w:p>
    <w:p w:rsidR="00C031C7" w:rsidP="005A5A2F">
      <w:pPr>
        <w:pStyle w:val="BodyText"/>
      </w:pPr>
    </w:p>
    <w:p w:rsidR="00000000" w:rsidRPr="005A5A2F" w:rsidP="005A5A2F">
      <w:pPr>
        <w:pStyle w:val="Heading1"/>
      </w:pPr>
      <w:bookmarkStart w:id="12" w:name="O_404138"/>
      <w:bookmarkEnd w:id="12"/>
      <w:r w:rsidRPr="005A5A2F">
        <w:t>Unit Sector(s)</w:t>
      </w:r>
    </w:p>
    <w:p w:rsidR="00000000" w:rsidRPr="005A5A2F" w:rsidP="005A5A2F">
      <w:pPr>
        <w:pStyle w:val="BodyText"/>
      </w:pPr>
      <w:r w:rsidRPr="005A5A2F">
        <w:t>Not applicable.</w:t>
      </w:r>
    </w:p>
    <w:p w:rsidR="00000000" w:rsidRPr="005A5A2F" w:rsidP="005A5A2F">
      <w:pPr>
        <w:pStyle w:val="AllowPageBreak"/>
      </w:pPr>
    </w:p>
    <w:p w:rsidR="00000000" w:rsidRPr="005A5A2F" w:rsidP="005A5A2F">
      <w:pPr>
        <w:pStyle w:val="Heading1"/>
      </w:pPr>
      <w:bookmarkStart w:id="13" w:name="O_404150"/>
      <w:bookmarkEnd w:id="13"/>
      <w:r w:rsidRPr="005A5A2F">
        <w:t>Competency field</w:t>
      </w:r>
    </w:p>
    <w:p w:rsidR="00000000" w:rsidRPr="005A5A2F" w:rsidP="005A5A2F">
      <w:pPr>
        <w:pStyle w:val="BodyText"/>
      </w:pPr>
      <w:r w:rsidRPr="005A5A2F">
        <w:t>Dam safety.</w:t>
      </w:r>
    </w:p>
    <w:p w:rsidR="00000000" w:rsidRPr="005A5A2F" w:rsidP="005A5A2F"/>
    <w:sectPr w:rsidSect="005A5A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1C7" w:rsidP="00C03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1C7" w:rsidP="005A5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31C7" w:rsidP="005A5A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031C7" w:rsidP="005A5A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2F" w:rsidRPr="00C031C7" w:rsidP="00C031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1C7" w:rsidP="005A5A2F">
    <w:pPr>
      <w:pStyle w:val="Header"/>
      <w:framePr w:wrap="around"/>
    </w:pPr>
    <w:r>
      <w:fldChar w:fldCharType="begin"/>
    </w:r>
    <w:r>
      <w:instrText xml:space="preserve"> TITLE   \* MERGEFORMAT </w:instrText>
    </w:r>
    <w:r>
      <w:fldChar w:fldCharType="separate"/>
    </w:r>
    <w:r>
      <w:t>NWP241B Inspect and maintain basic dams and water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31C7" w:rsidP="005A5A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C4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4F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5C5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A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A2F"/>
    <w:pPr>
      <w:spacing w:before="360" w:after="60"/>
      <w:outlineLvl w:val="0"/>
    </w:pPr>
    <w:rPr>
      <w:sz w:val="32"/>
    </w:rPr>
  </w:style>
  <w:style w:type="paragraph" w:styleId="Heading2">
    <w:name w:val="heading 2"/>
    <w:basedOn w:val="HeadingBase"/>
    <w:next w:val="BodyText"/>
    <w:link w:val="Heading2Char"/>
    <w:qFormat/>
    <w:rsid w:val="005A5A2F"/>
    <w:pPr>
      <w:keepLines/>
      <w:spacing w:before="240" w:after="120"/>
      <w:outlineLvl w:val="1"/>
    </w:pPr>
    <w:rPr>
      <w:sz w:val="28"/>
      <w:szCs w:val="40"/>
    </w:rPr>
  </w:style>
  <w:style w:type="paragraph" w:styleId="Heading3">
    <w:name w:val="heading 3"/>
    <w:basedOn w:val="HeadingBase"/>
    <w:next w:val="BodyText"/>
    <w:link w:val="Heading3Char"/>
    <w:qFormat/>
    <w:rsid w:val="005A5A2F"/>
    <w:pPr>
      <w:spacing w:before="180" w:after="120"/>
      <w:outlineLvl w:val="2"/>
    </w:pPr>
    <w:rPr>
      <w:spacing w:val="-10"/>
      <w:kern w:val="32"/>
    </w:rPr>
  </w:style>
  <w:style w:type="paragraph" w:styleId="Heading4">
    <w:name w:val="heading 4"/>
    <w:basedOn w:val="HeadingBase"/>
    <w:next w:val="BodyText"/>
    <w:link w:val="Heading4Char"/>
    <w:qFormat/>
    <w:rsid w:val="005A5A2F"/>
    <w:pPr>
      <w:spacing w:before="160" w:after="120"/>
      <w:outlineLvl w:val="3"/>
    </w:pPr>
    <w:rPr>
      <w:sz w:val="22"/>
    </w:rPr>
  </w:style>
  <w:style w:type="paragraph" w:styleId="Heading5">
    <w:name w:val="heading 5"/>
    <w:basedOn w:val="HeadingBase"/>
    <w:next w:val="Normal"/>
    <w:link w:val="Heading5Char"/>
    <w:qFormat/>
    <w:rsid w:val="005A5A2F"/>
    <w:pPr>
      <w:spacing w:before="80"/>
      <w:outlineLvl w:val="4"/>
    </w:pPr>
    <w:rPr>
      <w:color w:val="918585"/>
      <w:sz w:val="20"/>
    </w:rPr>
  </w:style>
  <w:style w:type="paragraph" w:styleId="Heading6">
    <w:name w:val="heading 6"/>
    <w:basedOn w:val="HeadingBase"/>
    <w:next w:val="Normal"/>
    <w:link w:val="Heading6Char"/>
    <w:qFormat/>
    <w:rsid w:val="005A5A2F"/>
    <w:pPr>
      <w:spacing w:before="60"/>
      <w:outlineLvl w:val="5"/>
    </w:pPr>
    <w:rPr>
      <w:color w:val="918585"/>
      <w:sz w:val="20"/>
    </w:rPr>
  </w:style>
  <w:style w:type="paragraph" w:styleId="Heading7">
    <w:name w:val="heading 7"/>
    <w:basedOn w:val="Normal"/>
    <w:next w:val="Normal"/>
    <w:link w:val="Heading7Char"/>
    <w:qFormat/>
    <w:rsid w:val="005A5A2F"/>
    <w:pPr>
      <w:ind w:left="720"/>
      <w:outlineLvl w:val="6"/>
    </w:pPr>
    <w:rPr>
      <w:i/>
    </w:rPr>
  </w:style>
  <w:style w:type="paragraph" w:styleId="Heading8">
    <w:name w:val="heading 8"/>
    <w:basedOn w:val="Normal"/>
    <w:next w:val="Normal"/>
    <w:link w:val="Heading8Char"/>
    <w:qFormat/>
    <w:rsid w:val="005A5A2F"/>
    <w:pPr>
      <w:ind w:left="720"/>
      <w:outlineLvl w:val="7"/>
    </w:pPr>
    <w:rPr>
      <w:i/>
    </w:rPr>
  </w:style>
  <w:style w:type="paragraph" w:styleId="Heading9">
    <w:name w:val="heading 9"/>
    <w:basedOn w:val="Normal"/>
    <w:next w:val="Normal"/>
    <w:link w:val="Heading9Char"/>
    <w:qFormat/>
    <w:rsid w:val="005A5A2F"/>
    <w:pPr>
      <w:ind w:left="720"/>
      <w:outlineLvl w:val="8"/>
    </w:pPr>
    <w:rPr>
      <w:i/>
    </w:rPr>
  </w:style>
  <w:style w:type="character" w:default="1" w:styleId="DefaultParagraphFont">
    <w:name w:val="Default Paragraph Font"/>
    <w:uiPriority w:val="1"/>
    <w:unhideWhenUsed/>
    <w:rsid w:val="005A5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A2F"/>
  </w:style>
  <w:style w:type="character" w:customStyle="1" w:styleId="Heading1Char">
    <w:name w:val="Heading 1 Char"/>
    <w:link w:val="Heading1"/>
    <w:rsid w:val="005A5A2F"/>
    <w:rPr>
      <w:rFonts w:ascii="Times New Roman" w:eastAsia="Times New Roman" w:hAnsi="Times New Roman" w:cs="Times New Roman"/>
      <w:b/>
      <w:sz w:val="32"/>
      <w:szCs w:val="20"/>
      <w:lang w:eastAsia="en-US"/>
    </w:rPr>
  </w:style>
  <w:style w:type="paragraph" w:styleId="BodyText">
    <w:name w:val="Body Text"/>
    <w:basedOn w:val="Normal"/>
    <w:link w:val="BodyTextChar"/>
    <w:rsid w:val="005A5A2F"/>
    <w:pPr>
      <w:spacing w:before="120" w:after="120"/>
      <w:contextualSpacing/>
    </w:pPr>
    <w:rPr>
      <w:rFonts w:ascii="Times New Roman" w:hAnsi="Times New Roman"/>
      <w:sz w:val="24"/>
      <w:szCs w:val="22"/>
    </w:rPr>
  </w:style>
  <w:style w:type="character" w:customStyle="1" w:styleId="BodyTextChar">
    <w:name w:val="Body Text Char"/>
    <w:link w:val="BodyText"/>
    <w:rsid w:val="005A5A2F"/>
    <w:rPr>
      <w:rFonts w:ascii="Times New Roman" w:eastAsia="Times New Roman" w:hAnsi="Times New Roman" w:cs="Times New Roman"/>
      <w:sz w:val="24"/>
      <w:lang w:val="en-US" w:eastAsia="en-US"/>
    </w:rPr>
  </w:style>
  <w:style w:type="paragraph" w:styleId="Footer">
    <w:name w:val="footer"/>
    <w:basedOn w:val="Normal"/>
    <w:link w:val="FooterChar"/>
    <w:rsid w:val="005A5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5A2F"/>
    <w:rPr>
      <w:rFonts w:ascii="Times New Roman" w:eastAsia="Times New Roman" w:hAnsi="Times New Roman" w:cs="Times New Roman"/>
      <w:sz w:val="16"/>
      <w:lang w:val="en-US" w:eastAsia="en-US"/>
    </w:rPr>
  </w:style>
  <w:style w:type="paragraph" w:styleId="List">
    <w:name w:val="List"/>
    <w:basedOn w:val="BodyText"/>
    <w:next w:val="BodyText"/>
    <w:rsid w:val="005A5A2F"/>
    <w:pPr>
      <w:tabs>
        <w:tab w:val="left" w:pos="340"/>
      </w:tabs>
      <w:spacing w:before="60" w:after="60"/>
      <w:ind w:left="340" w:hanging="340"/>
    </w:pPr>
  </w:style>
  <w:style w:type="paragraph" w:styleId="ListBullet">
    <w:name w:val="List Bullet"/>
    <w:basedOn w:val="List"/>
    <w:rsid w:val="005A5A2F"/>
    <w:pPr>
      <w:numPr>
        <w:numId w:val="13"/>
      </w:numPr>
      <w:tabs>
        <w:tab w:val="clear" w:pos="340"/>
      </w:tabs>
      <w:spacing w:before="40" w:after="40"/>
    </w:pPr>
  </w:style>
  <w:style w:type="character" w:customStyle="1" w:styleId="SpecialBold">
    <w:name w:val="Special Bold"/>
    <w:rsid w:val="005A5A2F"/>
    <w:rPr>
      <w:b/>
      <w:spacing w:val="0"/>
    </w:rPr>
  </w:style>
  <w:style w:type="paragraph" w:styleId="ListBullet2">
    <w:name w:val="List Bullet 2"/>
    <w:basedOn w:val="List2"/>
    <w:rsid w:val="005A5A2F"/>
    <w:pPr>
      <w:numPr>
        <w:numId w:val="14"/>
      </w:numPr>
      <w:tabs>
        <w:tab w:val="clear" w:pos="680"/>
      </w:tabs>
    </w:pPr>
  </w:style>
  <w:style w:type="paragraph" w:customStyle="1" w:styleId="SuperHeading">
    <w:name w:val="SuperHeading"/>
    <w:basedOn w:val="Normal"/>
    <w:rsid w:val="005A5A2F"/>
    <w:pPr>
      <w:spacing w:before="240" w:after="120"/>
      <w:outlineLvl w:val="0"/>
    </w:pPr>
    <w:rPr>
      <w:rFonts w:ascii="Times New Roman" w:hAnsi="Times New Roman"/>
      <w:b/>
      <w:sz w:val="28"/>
    </w:rPr>
  </w:style>
  <w:style w:type="paragraph" w:customStyle="1" w:styleId="AllowPageBreak">
    <w:name w:val="AllowPageBreak"/>
    <w:rsid w:val="005A5A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5A2F"/>
    <w:rPr>
      <w:b/>
      <w:i/>
      <w:u w:val="none"/>
    </w:rPr>
  </w:style>
  <w:style w:type="character" w:customStyle="1" w:styleId="Heading2Char">
    <w:name w:val="Heading 2 Char"/>
    <w:link w:val="Heading2"/>
    <w:rsid w:val="005A5A2F"/>
    <w:rPr>
      <w:rFonts w:ascii="Times New Roman" w:eastAsia="Times New Roman" w:hAnsi="Times New Roman" w:cs="Times New Roman"/>
      <w:b/>
      <w:sz w:val="28"/>
      <w:szCs w:val="40"/>
      <w:lang w:eastAsia="en-US"/>
    </w:rPr>
  </w:style>
  <w:style w:type="character" w:customStyle="1" w:styleId="Heading3Char">
    <w:name w:val="Heading 3 Char"/>
    <w:link w:val="Heading3"/>
    <w:rsid w:val="005A5A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5A2F"/>
    <w:rPr>
      <w:rFonts w:ascii="Times New Roman" w:eastAsia="Times New Roman" w:hAnsi="Times New Roman" w:cs="Times New Roman"/>
      <w:b/>
      <w:szCs w:val="20"/>
      <w:lang w:eastAsia="en-US"/>
    </w:rPr>
  </w:style>
  <w:style w:type="character" w:customStyle="1" w:styleId="Heading5Char">
    <w:name w:val="Heading 5 Char"/>
    <w:link w:val="Heading5"/>
    <w:rsid w:val="005A5A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5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A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A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A2F"/>
    <w:rPr>
      <w:rFonts w:ascii="Courier New" w:eastAsia="Times New Roman" w:hAnsi="Courier New" w:cs="Times New Roman"/>
      <w:i/>
      <w:szCs w:val="20"/>
      <w:lang w:val="en-US" w:eastAsia="en-US"/>
    </w:rPr>
  </w:style>
  <w:style w:type="paragraph" w:customStyle="1" w:styleId="HeadingBase">
    <w:name w:val="Heading Base"/>
    <w:rsid w:val="005A5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A2F"/>
    <w:pPr>
      <w:tabs>
        <w:tab w:val="right" w:leader="dot" w:pos="9072"/>
      </w:tabs>
      <w:ind w:left="567"/>
    </w:pPr>
    <w:rPr>
      <w:szCs w:val="22"/>
    </w:rPr>
  </w:style>
  <w:style w:type="paragraph" w:customStyle="1" w:styleId="TOCBase">
    <w:name w:val="TOC Base"/>
    <w:rsid w:val="005A5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A2F"/>
    <w:pPr>
      <w:tabs>
        <w:tab w:val="right" w:leader="dot" w:pos="9072"/>
      </w:tabs>
      <w:spacing w:before="40" w:after="40"/>
      <w:ind w:left="284"/>
    </w:pPr>
    <w:rPr>
      <w:rFonts w:ascii="Times New Roman" w:hAnsi="Times New Roman"/>
    </w:rPr>
  </w:style>
  <w:style w:type="paragraph" w:styleId="TOC1">
    <w:name w:val="toc 1"/>
    <w:basedOn w:val="TOCBase"/>
    <w:next w:val="Normal"/>
    <w:rsid w:val="005A5A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A2F"/>
    <w:pPr>
      <w:spacing w:before="5040"/>
      <w:jc w:val="center"/>
    </w:pPr>
    <w:rPr>
      <w:sz w:val="48"/>
      <w:szCs w:val="72"/>
      <w:lang w:val="en-US"/>
    </w:rPr>
  </w:style>
  <w:style w:type="character" w:customStyle="1" w:styleId="TitleChar">
    <w:name w:val="Title Char"/>
    <w:link w:val="Title"/>
    <w:rsid w:val="005A5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A2F"/>
    <w:pPr>
      <w:tabs>
        <w:tab w:val="left" w:pos="3600"/>
        <w:tab w:val="left" w:pos="3958"/>
      </w:tabs>
    </w:pPr>
  </w:style>
  <w:style w:type="paragraph" w:customStyle="1" w:styleId="Note">
    <w:name w:val="Note"/>
    <w:basedOn w:val="BodyText"/>
    <w:rsid w:val="005A5A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A2F"/>
    <w:pPr>
      <w:framePr w:wrap="auto" w:hAnchor="text" w:y="6049"/>
    </w:pPr>
    <w:rPr>
      <w:color w:val="000000"/>
      <w:sz w:val="40"/>
    </w:rPr>
  </w:style>
  <w:style w:type="paragraph" w:customStyle="1" w:styleId="TOCTitle">
    <w:name w:val="TOCTitle"/>
    <w:basedOn w:val="Heading1"/>
    <w:rsid w:val="005A5A2F"/>
    <w:pPr>
      <w:spacing w:after="240"/>
      <w:jc w:val="center"/>
      <w:outlineLvl w:val="9"/>
    </w:pPr>
    <w:rPr>
      <w:caps/>
    </w:rPr>
  </w:style>
  <w:style w:type="paragraph" w:customStyle="1" w:styleId="Version">
    <w:name w:val="Version"/>
    <w:rsid w:val="005A5A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A2F"/>
    <w:pPr>
      <w:keepNext w:val="0"/>
      <w:tabs>
        <w:tab w:val="right" w:pos="4176"/>
      </w:tabs>
      <w:ind w:left="198" w:hanging="198"/>
    </w:pPr>
    <w:rPr>
      <w:rFonts w:ascii="Garamond" w:hAnsi="Garamond"/>
    </w:rPr>
  </w:style>
  <w:style w:type="paragraph" w:styleId="IndexHeading">
    <w:name w:val="index heading"/>
    <w:basedOn w:val="Normal"/>
    <w:next w:val="Index1"/>
    <w:semiHidden/>
    <w:rsid w:val="005A5A2F"/>
    <w:pPr>
      <w:spacing w:before="120" w:after="120"/>
    </w:pPr>
    <w:rPr>
      <w:rFonts w:ascii="Arial" w:hAnsi="Arial"/>
      <w:b/>
      <w:color w:val="918585"/>
      <w:sz w:val="24"/>
    </w:rPr>
  </w:style>
  <w:style w:type="paragraph" w:styleId="Header">
    <w:name w:val="header"/>
    <w:basedOn w:val="Normal"/>
    <w:link w:val="HeaderChar"/>
    <w:rsid w:val="005A5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5A2F"/>
    <w:rPr>
      <w:rFonts w:ascii="Times New Roman" w:eastAsia="Times New Roman" w:hAnsi="Times New Roman" w:cs="Times New Roman"/>
      <w:sz w:val="16"/>
      <w:szCs w:val="20"/>
      <w:lang w:val="en-GB" w:eastAsia="en-US"/>
    </w:rPr>
  </w:style>
  <w:style w:type="paragraph" w:customStyle="1" w:styleId="Chapter">
    <w:name w:val="Chapter"/>
    <w:basedOn w:val="Normal"/>
    <w:rsid w:val="005A5A2F"/>
    <w:pPr>
      <w:spacing w:before="240"/>
    </w:pPr>
    <w:rPr>
      <w:rFonts w:ascii="Times New Roman" w:hAnsi="Times New Roman"/>
      <w:smallCaps/>
      <w:spacing w:val="80"/>
      <w:sz w:val="28"/>
    </w:rPr>
  </w:style>
  <w:style w:type="paragraph" w:customStyle="1" w:styleId="InChapter">
    <w:name w:val="InChapter"/>
    <w:basedOn w:val="Heading3"/>
    <w:rsid w:val="005A5A2F"/>
    <w:pPr>
      <w:spacing w:after="240"/>
      <w:outlineLvl w:val="9"/>
    </w:pPr>
    <w:rPr>
      <w:noProof/>
    </w:rPr>
  </w:style>
  <w:style w:type="paragraph" w:styleId="Index2">
    <w:name w:val="index 2"/>
    <w:basedOn w:val="Normal"/>
    <w:next w:val="Normal"/>
    <w:semiHidden/>
    <w:rsid w:val="005A5A2F"/>
    <w:pPr>
      <w:tabs>
        <w:tab w:val="right" w:pos="4176"/>
      </w:tabs>
      <w:ind w:left="568" w:hanging="284"/>
    </w:pPr>
    <w:rPr>
      <w:rFonts w:ascii="Garamond" w:hAnsi="Garamond"/>
    </w:rPr>
  </w:style>
  <w:style w:type="paragraph" w:customStyle="1" w:styleId="Byline">
    <w:name w:val="Byline"/>
    <w:rsid w:val="005A5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A2F"/>
    <w:pPr>
      <w:tabs>
        <w:tab w:val="clear" w:pos="3600"/>
        <w:tab w:val="clear" w:pos="3958"/>
      </w:tabs>
      <w:jc w:val="right"/>
    </w:pPr>
  </w:style>
  <w:style w:type="character" w:styleId="Emphasis">
    <w:name w:val="Emphasis"/>
    <w:qFormat/>
    <w:rsid w:val="005A5A2F"/>
    <w:rPr>
      <w:i/>
    </w:rPr>
  </w:style>
  <w:style w:type="paragraph" w:styleId="Caption">
    <w:name w:val="caption"/>
    <w:basedOn w:val="BodyText"/>
    <w:next w:val="Normal"/>
    <w:qFormat/>
    <w:rsid w:val="005A5A2F"/>
    <w:pPr>
      <w:framePr w:w="2268" w:hSpace="181" w:vSpace="181" w:wrap="around" w:vAnchor="text" w:hAnchor="page" w:x="1135" w:y="285" w:anchorLock="1"/>
    </w:pPr>
    <w:rPr>
      <w:i/>
    </w:rPr>
  </w:style>
  <w:style w:type="paragraph" w:customStyle="1" w:styleId="MiniTOCTitle">
    <w:name w:val="MiniTOCTitle"/>
    <w:basedOn w:val="Heading4"/>
    <w:rsid w:val="005A5A2F"/>
    <w:pPr>
      <w:spacing w:before="240"/>
      <w:outlineLvl w:val="9"/>
    </w:pPr>
    <w:rPr>
      <w:noProof/>
      <w:sz w:val="24"/>
    </w:rPr>
  </w:style>
  <w:style w:type="paragraph" w:customStyle="1" w:styleId="MiniTOCItem">
    <w:name w:val="MiniTOCItem"/>
    <w:basedOn w:val="ListBullet"/>
    <w:rsid w:val="005A5A2F"/>
    <w:pPr>
      <w:numPr>
        <w:numId w:val="0"/>
      </w:numPr>
      <w:tabs>
        <w:tab w:val="right" w:leader="dot" w:pos="6521"/>
      </w:tabs>
      <w:spacing w:before="0" w:after="0"/>
    </w:pPr>
  </w:style>
  <w:style w:type="paragraph" w:customStyle="1" w:styleId="TOFTitle">
    <w:name w:val="TOFTitle"/>
    <w:basedOn w:val="TOCTitle"/>
    <w:rsid w:val="005A5A2F"/>
  </w:style>
  <w:style w:type="paragraph" w:styleId="TableofFigures">
    <w:name w:val="table of figures"/>
    <w:basedOn w:val="Normal"/>
    <w:next w:val="Normal"/>
    <w:semiHidden/>
    <w:rsid w:val="005A5A2F"/>
    <w:pPr>
      <w:tabs>
        <w:tab w:val="right" w:leader="dot" w:pos="9072"/>
      </w:tabs>
      <w:ind w:left="970" w:hanging="403"/>
    </w:pPr>
    <w:rPr>
      <w:rFonts w:ascii="Times New Roman" w:hAnsi="Times New Roman"/>
      <w:b/>
    </w:rPr>
  </w:style>
  <w:style w:type="paragraph" w:styleId="ListNumber">
    <w:name w:val="List Number"/>
    <w:basedOn w:val="List"/>
    <w:rsid w:val="005A5A2F"/>
    <w:pPr>
      <w:numPr>
        <w:numId w:val="11"/>
      </w:numPr>
    </w:pPr>
  </w:style>
  <w:style w:type="character" w:customStyle="1" w:styleId="WingdingSymbols">
    <w:name w:val="Wingding Symbols"/>
    <w:rsid w:val="005A5A2F"/>
    <w:rPr>
      <w:rFonts w:ascii="Wingdings" w:hAnsi="Wingdings"/>
    </w:rPr>
  </w:style>
  <w:style w:type="paragraph" w:customStyle="1" w:styleId="TableHeading">
    <w:name w:val="Table Heading"/>
    <w:basedOn w:val="HeadingBase"/>
    <w:rsid w:val="005A5A2F"/>
    <w:pPr>
      <w:keepLines/>
      <w:pBdr>
        <w:bottom w:val="single" w:sz="6" w:space="1" w:color="918585"/>
      </w:pBdr>
      <w:spacing w:before="240"/>
    </w:pPr>
  </w:style>
  <w:style w:type="character" w:customStyle="1" w:styleId="HotSpot">
    <w:name w:val="HotSpot"/>
    <w:rsid w:val="005A5A2F"/>
    <w:rPr>
      <w:color w:val="0033CC"/>
      <w:u w:val="none"/>
    </w:rPr>
  </w:style>
  <w:style w:type="paragraph" w:customStyle="1" w:styleId="BodyTextRight">
    <w:name w:val="Body Text Right"/>
    <w:basedOn w:val="BodyText"/>
    <w:rsid w:val="005A5A2F"/>
    <w:pPr>
      <w:spacing w:before="0" w:after="0"/>
      <w:jc w:val="right"/>
    </w:pPr>
  </w:style>
  <w:style w:type="paragraph" w:styleId="Index3">
    <w:name w:val="index 3"/>
    <w:basedOn w:val="ListNumber2"/>
    <w:next w:val="Normal"/>
    <w:semiHidden/>
    <w:rsid w:val="005A5A2F"/>
    <w:pPr>
      <w:numPr>
        <w:numId w:val="0"/>
      </w:numPr>
      <w:tabs>
        <w:tab w:val="right" w:leader="dot" w:pos="4176"/>
      </w:tabs>
    </w:pPr>
  </w:style>
  <w:style w:type="paragraph" w:styleId="ListNumber2">
    <w:name w:val="List Number 2"/>
    <w:basedOn w:val="List2"/>
    <w:rsid w:val="005A5A2F"/>
    <w:pPr>
      <w:numPr>
        <w:numId w:val="10"/>
      </w:numPr>
      <w:tabs>
        <w:tab w:val="clear" w:pos="1060"/>
      </w:tabs>
    </w:pPr>
  </w:style>
  <w:style w:type="paragraph" w:customStyle="1" w:styleId="MarginNote">
    <w:name w:val="Margin Note"/>
    <w:basedOn w:val="BodyText"/>
    <w:rsid w:val="005A5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5A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A2F"/>
    <w:rPr>
      <w:sz w:val="32"/>
    </w:rPr>
  </w:style>
  <w:style w:type="paragraph" w:customStyle="1" w:styleId="HeadingProcedure">
    <w:name w:val="Heading Procedure"/>
    <w:basedOn w:val="HeadingBase"/>
    <w:next w:val="Normal"/>
    <w:rsid w:val="005A5A2F"/>
    <w:pPr>
      <w:tabs>
        <w:tab w:val="left" w:pos="0"/>
      </w:tabs>
      <w:spacing w:before="120" w:after="60"/>
    </w:pPr>
    <w:rPr>
      <w:i/>
      <w:color w:val="918585"/>
      <w:sz w:val="22"/>
    </w:rPr>
  </w:style>
  <w:style w:type="paragraph" w:customStyle="1" w:styleId="TableBodyText">
    <w:name w:val="Table Body Text"/>
    <w:basedOn w:val="BodyText"/>
    <w:rsid w:val="005A5A2F"/>
    <w:pPr>
      <w:spacing w:before="60" w:after="60"/>
    </w:pPr>
  </w:style>
  <w:style w:type="paragraph" w:styleId="ListContinue">
    <w:name w:val="List Continue"/>
    <w:basedOn w:val="List"/>
    <w:rsid w:val="005A5A2F"/>
    <w:pPr>
      <w:ind w:firstLine="0"/>
    </w:pPr>
  </w:style>
  <w:style w:type="paragraph" w:customStyle="1" w:styleId="ListNote">
    <w:name w:val="List Note"/>
    <w:basedOn w:val="List"/>
    <w:rsid w:val="005A5A2F"/>
    <w:pPr>
      <w:pBdr>
        <w:top w:val="single" w:sz="6" w:space="2" w:color="918585"/>
        <w:bottom w:val="single" w:sz="6" w:space="2" w:color="918585"/>
      </w:pBdr>
      <w:tabs>
        <w:tab w:val="left" w:pos="1021"/>
      </w:tabs>
      <w:ind w:firstLine="0"/>
    </w:pPr>
  </w:style>
  <w:style w:type="paragraph" w:customStyle="1" w:styleId="Warning">
    <w:name w:val="Warning"/>
    <w:basedOn w:val="BodyText"/>
    <w:rsid w:val="005A5A2F"/>
    <w:pPr>
      <w:shd w:val="clear" w:color="auto" w:fill="D9D9D9"/>
      <w:tabs>
        <w:tab w:val="left" w:pos="992"/>
      </w:tabs>
      <w:ind w:left="119" w:right="119"/>
    </w:pPr>
    <w:rPr>
      <w:sz w:val="20"/>
    </w:rPr>
  </w:style>
  <w:style w:type="paragraph" w:customStyle="1" w:styleId="MarginIcons">
    <w:name w:val="Margin Icons"/>
    <w:basedOn w:val="BodyText"/>
    <w:rsid w:val="005A5A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5A2F"/>
    <w:rPr>
      <w:rFonts w:ascii="Courier New" w:hAnsi="Courier New"/>
    </w:rPr>
  </w:style>
  <w:style w:type="paragraph" w:customStyle="1" w:styleId="NoteBullet">
    <w:name w:val="Note Bullet"/>
    <w:basedOn w:val="Note"/>
    <w:rsid w:val="005A5A2F"/>
    <w:pPr>
      <w:tabs>
        <w:tab w:val="clear" w:pos="680"/>
      </w:tabs>
      <w:spacing w:before="60" w:after="60"/>
    </w:pPr>
  </w:style>
  <w:style w:type="paragraph" w:customStyle="1" w:styleId="SubHeading2">
    <w:name w:val="SubHeading2"/>
    <w:basedOn w:val="HeadingBase"/>
    <w:rsid w:val="005A5A2F"/>
    <w:pPr>
      <w:spacing w:before="240" w:after="60"/>
    </w:pPr>
    <w:rPr>
      <w:sz w:val="20"/>
    </w:rPr>
  </w:style>
  <w:style w:type="paragraph" w:customStyle="1" w:styleId="SubHeading1">
    <w:name w:val="SubHeading1"/>
    <w:basedOn w:val="HeadingBase"/>
    <w:rsid w:val="005A5A2F"/>
    <w:pPr>
      <w:spacing w:before="240" w:after="60"/>
    </w:pPr>
    <w:rPr>
      <w:color w:val="918585"/>
      <w:sz w:val="22"/>
    </w:rPr>
  </w:style>
  <w:style w:type="paragraph" w:customStyle="1" w:styleId="SideHeading">
    <w:name w:val="Side Heading"/>
    <w:basedOn w:val="HeadingBase"/>
    <w:rsid w:val="005A5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A2F"/>
    <w:pPr>
      <w:numPr>
        <w:numId w:val="12"/>
      </w:numPr>
    </w:pPr>
  </w:style>
  <w:style w:type="paragraph" w:styleId="PlainText">
    <w:name w:val="Plain Text"/>
    <w:basedOn w:val="Normal"/>
    <w:link w:val="PlainTextChar"/>
    <w:rsid w:val="005A5A2F"/>
    <w:rPr>
      <w:sz w:val="20"/>
    </w:rPr>
  </w:style>
  <w:style w:type="character" w:customStyle="1" w:styleId="PlainTextChar">
    <w:name w:val="Plain Text Char"/>
    <w:basedOn w:val="DefaultParagraphFont"/>
    <w:link w:val="PlainText"/>
    <w:rsid w:val="005A5A2F"/>
    <w:rPr>
      <w:rFonts w:ascii="Courier New" w:eastAsia="Times New Roman" w:hAnsi="Courier New" w:cs="Times New Roman"/>
      <w:sz w:val="20"/>
      <w:szCs w:val="20"/>
      <w:lang w:val="en-US" w:eastAsia="en-US"/>
    </w:rPr>
  </w:style>
  <w:style w:type="character" w:customStyle="1" w:styleId="MenuOption">
    <w:name w:val="Menu Option"/>
    <w:rsid w:val="005A5A2F"/>
    <w:rPr>
      <w:b/>
      <w:smallCaps/>
    </w:rPr>
  </w:style>
  <w:style w:type="paragraph" w:customStyle="1" w:styleId="TableListNumber">
    <w:name w:val="Table List Number"/>
    <w:basedOn w:val="ListNumber"/>
    <w:rsid w:val="005A5A2F"/>
    <w:pPr>
      <w:numPr>
        <w:numId w:val="0"/>
      </w:numPr>
    </w:pPr>
  </w:style>
  <w:style w:type="paragraph" w:styleId="TOC4">
    <w:name w:val="toc 4"/>
    <w:basedOn w:val="TOCBase"/>
    <w:next w:val="Normal"/>
    <w:semiHidden/>
    <w:rsid w:val="005A5A2F"/>
    <w:pPr>
      <w:tabs>
        <w:tab w:val="right" w:leader="dot" w:pos="9071"/>
      </w:tabs>
      <w:ind w:left="1701"/>
    </w:pPr>
  </w:style>
  <w:style w:type="paragraph" w:customStyle="1" w:styleId="ListAlpha">
    <w:name w:val="List Alpha"/>
    <w:basedOn w:val="List"/>
    <w:rsid w:val="005A5A2F"/>
    <w:pPr>
      <w:numPr>
        <w:numId w:val="9"/>
      </w:numPr>
    </w:pPr>
  </w:style>
  <w:style w:type="paragraph" w:customStyle="1" w:styleId="ListAlpha2">
    <w:name w:val="List Alpha 2"/>
    <w:basedOn w:val="List2"/>
    <w:rsid w:val="005A5A2F"/>
    <w:pPr>
      <w:numPr>
        <w:numId w:val="8"/>
      </w:numPr>
    </w:pPr>
  </w:style>
  <w:style w:type="paragraph" w:styleId="List2">
    <w:name w:val="List 2"/>
    <w:basedOn w:val="BodyText"/>
    <w:rsid w:val="005A5A2F"/>
    <w:pPr>
      <w:tabs>
        <w:tab w:val="left" w:pos="680"/>
      </w:tabs>
      <w:spacing w:before="60" w:after="60"/>
      <w:ind w:left="680" w:hanging="340"/>
    </w:pPr>
  </w:style>
  <w:style w:type="paragraph" w:styleId="List3">
    <w:name w:val="List 3"/>
    <w:basedOn w:val="BodyText"/>
    <w:rsid w:val="005A5A2F"/>
    <w:pPr>
      <w:tabs>
        <w:tab w:val="left" w:pos="1021"/>
      </w:tabs>
      <w:spacing w:before="60" w:after="60"/>
      <w:ind w:left="1020" w:hanging="340"/>
    </w:pPr>
  </w:style>
  <w:style w:type="paragraph" w:styleId="List4">
    <w:name w:val="List 4"/>
    <w:basedOn w:val="BodyText"/>
    <w:rsid w:val="005A5A2F"/>
    <w:pPr>
      <w:tabs>
        <w:tab w:val="left" w:pos="1361"/>
      </w:tabs>
      <w:spacing w:before="60" w:after="60"/>
      <w:ind w:left="1361" w:hanging="340"/>
    </w:pPr>
  </w:style>
  <w:style w:type="paragraph" w:styleId="List5">
    <w:name w:val="List 5"/>
    <w:basedOn w:val="BodyText"/>
    <w:rsid w:val="005A5A2F"/>
    <w:pPr>
      <w:tabs>
        <w:tab w:val="left" w:pos="1701"/>
      </w:tabs>
      <w:spacing w:before="60" w:after="60"/>
      <w:ind w:left="1701" w:hanging="340"/>
    </w:pPr>
  </w:style>
  <w:style w:type="paragraph" w:styleId="ListBullet3">
    <w:name w:val="List Bullet 3"/>
    <w:basedOn w:val="List3"/>
    <w:rsid w:val="005A5A2F"/>
    <w:pPr>
      <w:numPr>
        <w:numId w:val="15"/>
      </w:numPr>
      <w:tabs>
        <w:tab w:val="clear" w:pos="1021"/>
      </w:tabs>
      <w:ind w:left="1037" w:hanging="357"/>
    </w:pPr>
  </w:style>
  <w:style w:type="paragraph" w:styleId="ListBullet4">
    <w:name w:val="List Bullet 4"/>
    <w:basedOn w:val="List4"/>
    <w:rsid w:val="005A5A2F"/>
    <w:pPr>
      <w:numPr>
        <w:numId w:val="3"/>
      </w:numPr>
    </w:pPr>
  </w:style>
  <w:style w:type="paragraph" w:styleId="ListBullet5">
    <w:name w:val="List Bullet 5"/>
    <w:basedOn w:val="List5"/>
    <w:rsid w:val="005A5A2F"/>
    <w:pPr>
      <w:numPr>
        <w:numId w:val="4"/>
      </w:numPr>
    </w:pPr>
  </w:style>
  <w:style w:type="paragraph" w:styleId="ListContinue2">
    <w:name w:val="List Continue 2"/>
    <w:basedOn w:val="List2"/>
    <w:rsid w:val="005A5A2F"/>
    <w:pPr>
      <w:ind w:firstLine="0"/>
    </w:pPr>
  </w:style>
  <w:style w:type="paragraph" w:styleId="ListContinue3">
    <w:name w:val="List Continue 3"/>
    <w:basedOn w:val="List3"/>
    <w:rsid w:val="005A5A2F"/>
    <w:pPr>
      <w:ind w:left="1021" w:firstLine="0"/>
    </w:pPr>
  </w:style>
  <w:style w:type="paragraph" w:styleId="ListContinue4">
    <w:name w:val="List Continue 4"/>
    <w:basedOn w:val="List4"/>
    <w:rsid w:val="005A5A2F"/>
    <w:pPr>
      <w:ind w:firstLine="0"/>
    </w:pPr>
  </w:style>
  <w:style w:type="paragraph" w:styleId="ListContinue5">
    <w:name w:val="List Continue 5"/>
    <w:basedOn w:val="List5"/>
    <w:rsid w:val="005A5A2F"/>
    <w:pPr>
      <w:ind w:firstLine="0"/>
    </w:pPr>
  </w:style>
  <w:style w:type="paragraph" w:styleId="ListNumber3">
    <w:name w:val="List Number 3"/>
    <w:basedOn w:val="List3"/>
    <w:rsid w:val="005A5A2F"/>
    <w:pPr>
      <w:numPr>
        <w:numId w:val="5"/>
      </w:numPr>
    </w:pPr>
  </w:style>
  <w:style w:type="paragraph" w:styleId="ListNumber4">
    <w:name w:val="List Number 4"/>
    <w:basedOn w:val="List4"/>
    <w:rsid w:val="005A5A2F"/>
    <w:pPr>
      <w:numPr>
        <w:numId w:val="6"/>
      </w:numPr>
    </w:pPr>
  </w:style>
  <w:style w:type="paragraph" w:styleId="ListNumber5">
    <w:name w:val="List Number 5"/>
    <w:basedOn w:val="List5"/>
    <w:rsid w:val="005A5A2F"/>
    <w:pPr>
      <w:numPr>
        <w:numId w:val="7"/>
      </w:numPr>
    </w:pPr>
  </w:style>
  <w:style w:type="paragraph" w:styleId="BlockText">
    <w:name w:val="Block Text"/>
    <w:basedOn w:val="Normal"/>
    <w:rsid w:val="005A5A2F"/>
    <w:pPr>
      <w:spacing w:after="120"/>
      <w:ind w:left="1440" w:right="1440"/>
    </w:pPr>
  </w:style>
  <w:style w:type="character" w:customStyle="1" w:styleId="Subscript">
    <w:name w:val="Subscript"/>
    <w:rsid w:val="005A5A2F"/>
    <w:rPr>
      <w:sz w:val="16"/>
      <w:vertAlign w:val="subscript"/>
    </w:rPr>
  </w:style>
  <w:style w:type="character" w:customStyle="1" w:styleId="Superscript">
    <w:name w:val="Superscript"/>
    <w:rsid w:val="005A5A2F"/>
    <w:rPr>
      <w:sz w:val="16"/>
      <w:vertAlign w:val="superscript"/>
    </w:rPr>
  </w:style>
  <w:style w:type="character" w:customStyle="1" w:styleId="Symbols">
    <w:name w:val="Symbols"/>
    <w:rsid w:val="005A5A2F"/>
    <w:rPr>
      <w:rFonts w:ascii="Symbol" w:hAnsi="Symbol"/>
    </w:rPr>
  </w:style>
  <w:style w:type="character" w:customStyle="1" w:styleId="MenuOptions">
    <w:name w:val="Menu Options"/>
    <w:rsid w:val="005A5A2F"/>
    <w:rPr>
      <w:rFonts w:ascii="Arial Narrow" w:hAnsi="Arial Narrow"/>
      <w:smallCaps/>
    </w:rPr>
  </w:style>
  <w:style w:type="character" w:customStyle="1" w:styleId="Buttons">
    <w:name w:val="Buttons"/>
    <w:rsid w:val="005A5A2F"/>
    <w:rPr>
      <w:b/>
    </w:rPr>
  </w:style>
  <w:style w:type="character" w:customStyle="1" w:styleId="Underlined">
    <w:name w:val="Underlined"/>
    <w:rsid w:val="005A5A2F"/>
    <w:rPr>
      <w:u w:val="single"/>
    </w:rPr>
  </w:style>
  <w:style w:type="paragraph" w:customStyle="1" w:styleId="TableBodyTextRight">
    <w:name w:val="Table Body Text Right"/>
    <w:basedOn w:val="TableBodyText"/>
    <w:rsid w:val="005A5A2F"/>
    <w:pPr>
      <w:widowControl w:val="0"/>
      <w:autoSpaceDE w:val="0"/>
      <w:autoSpaceDN w:val="0"/>
      <w:adjustRightInd w:val="0"/>
      <w:jc w:val="right"/>
    </w:pPr>
    <w:rPr>
      <w:rFonts w:cs="Arial"/>
      <w:szCs w:val="18"/>
    </w:rPr>
  </w:style>
  <w:style w:type="paragraph" w:customStyle="1" w:styleId="CopyrightText">
    <w:name w:val="Copyright Text"/>
    <w:basedOn w:val="BodyText"/>
    <w:rsid w:val="005A5A2F"/>
    <w:rPr>
      <w:sz w:val="18"/>
    </w:rPr>
  </w:style>
  <w:style w:type="paragraph" w:customStyle="1" w:styleId="BodySmallRight">
    <w:name w:val="Body Small Right"/>
    <w:basedOn w:val="BodyTextRight"/>
    <w:rsid w:val="005A5A2F"/>
    <w:rPr>
      <w:sz w:val="18"/>
      <w:szCs w:val="18"/>
    </w:rPr>
  </w:style>
  <w:style w:type="paragraph" w:customStyle="1" w:styleId="MarginEdition">
    <w:name w:val="Margin Edition"/>
    <w:basedOn w:val="MarginNote"/>
    <w:rsid w:val="005A5A2F"/>
    <w:pPr>
      <w:spacing w:before="0" w:after="0"/>
    </w:pPr>
    <w:rPr>
      <w:rFonts w:ascii="Times New Roman" w:hAnsi="Times New Roman"/>
      <w:color w:val="999999"/>
    </w:rPr>
  </w:style>
  <w:style w:type="paragraph" w:customStyle="1" w:styleId="Spacer">
    <w:name w:val="Spacer"/>
    <w:basedOn w:val="Normal"/>
    <w:rsid w:val="005A5A2F"/>
    <w:rPr>
      <w:sz w:val="2"/>
      <w:szCs w:val="2"/>
    </w:rPr>
  </w:style>
  <w:style w:type="character" w:customStyle="1" w:styleId="Small">
    <w:name w:val="Small"/>
    <w:rsid w:val="005A5A2F"/>
    <w:rPr>
      <w:sz w:val="16"/>
    </w:rPr>
  </w:style>
  <w:style w:type="paragraph" w:customStyle="1" w:styleId="WideTable">
    <w:name w:val="Wide Table"/>
    <w:basedOn w:val="Normal"/>
    <w:rsid w:val="005A5A2F"/>
    <w:pPr>
      <w:ind w:left="-1418"/>
    </w:pPr>
    <w:rPr>
      <w:sz w:val="2"/>
      <w:szCs w:val="2"/>
    </w:rPr>
  </w:style>
  <w:style w:type="character" w:styleId="PageNumber">
    <w:name w:val="page number"/>
    <w:rsid w:val="005A5A2F"/>
  </w:style>
  <w:style w:type="paragraph" w:styleId="Quote">
    <w:name w:val="Quote"/>
    <w:basedOn w:val="Heading1"/>
    <w:link w:val="QuoteChar"/>
    <w:qFormat/>
    <w:rsid w:val="005A5A2F"/>
    <w:rPr>
      <w:b w:val="0"/>
      <w:sz w:val="72"/>
      <w:szCs w:val="72"/>
      <w:lang w:val="en-NZ"/>
    </w:rPr>
  </w:style>
  <w:style w:type="character" w:customStyle="1" w:styleId="QuoteChar">
    <w:name w:val="Quote Char"/>
    <w:link w:val="Quote"/>
    <w:rsid w:val="005A5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A2F"/>
    <w:pPr>
      <w:pageBreakBefore/>
    </w:pPr>
  </w:style>
  <w:style w:type="paragraph" w:customStyle="1" w:styleId="Border">
    <w:name w:val="Border"/>
    <w:basedOn w:val="Normal"/>
    <w:qFormat/>
    <w:rsid w:val="005A5A2F"/>
    <w:pPr>
      <w:pBdr>
        <w:top w:val="single" w:sz="18" w:space="1" w:color="auto"/>
      </w:pBdr>
    </w:pPr>
    <w:rPr>
      <w:rFonts w:ascii="Times New Roman" w:hAnsi="Times New Roman"/>
      <w:color w:val="FFFFFF"/>
      <w:sz w:val="2"/>
    </w:rPr>
  </w:style>
  <w:style w:type="character" w:styleId="IntenseEmphasis">
    <w:name w:val="Intense Emphasis"/>
    <w:uiPriority w:val="21"/>
    <w:qFormat/>
    <w:rsid w:val="005A5A2F"/>
    <w:rPr>
      <w:b/>
      <w:bCs/>
      <w:i/>
      <w:iCs/>
      <w:color w:val="auto"/>
    </w:rPr>
  </w:style>
  <w:style w:type="paragraph" w:styleId="IntenseQuote">
    <w:name w:val="Intense Quote"/>
    <w:basedOn w:val="Normal"/>
    <w:next w:val="Normal"/>
    <w:link w:val="IntenseQuoteChar"/>
    <w:uiPriority w:val="30"/>
    <w:qFormat/>
    <w:rsid w:val="005A5A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5A2F"/>
    <w:rPr>
      <w:rFonts w:ascii="Courier New" w:eastAsia="Times New Roman" w:hAnsi="Courier New" w:cs="Times New Roman"/>
      <w:b/>
      <w:bCs/>
      <w:i/>
      <w:iCs/>
      <w:szCs w:val="20"/>
      <w:lang w:val="en-US" w:eastAsia="en-US"/>
    </w:rPr>
  </w:style>
  <w:style w:type="character" w:styleId="SubtleReference">
    <w:name w:val="Subtle Reference"/>
    <w:uiPriority w:val="31"/>
    <w:qFormat/>
    <w:rsid w:val="005A5A2F"/>
    <w:rPr>
      <w:smallCaps/>
      <w:color w:val="auto"/>
      <w:u w:val="single"/>
    </w:rPr>
  </w:style>
  <w:style w:type="character" w:styleId="IntenseReference">
    <w:name w:val="Intense Reference"/>
    <w:uiPriority w:val="32"/>
    <w:qFormat/>
    <w:rsid w:val="005A5A2F"/>
    <w:rPr>
      <w:b/>
      <w:bCs/>
      <w:smallCaps/>
      <w:color w:val="auto"/>
      <w:spacing w:val="5"/>
      <w:u w:val="single"/>
    </w:rPr>
  </w:style>
  <w:style w:type="paragraph" w:customStyle="1" w:styleId="2ColumnHeading">
    <w:name w:val="2Column Heading"/>
    <w:basedOn w:val="BodyText"/>
    <w:qFormat/>
    <w:rsid w:val="005A5A2F"/>
    <w:pPr>
      <w:spacing w:after="60"/>
      <w:ind w:left="-2268"/>
    </w:pPr>
    <w:rPr>
      <w:b/>
    </w:rPr>
  </w:style>
  <w:style w:type="paragraph" w:customStyle="1" w:styleId="Heading1TOC">
    <w:name w:val="Heading1 TOC"/>
    <w:basedOn w:val="Normal"/>
    <w:qFormat/>
    <w:rsid w:val="005A5A2F"/>
    <w:pPr>
      <w:spacing w:before="240" w:after="120"/>
    </w:pPr>
    <w:rPr>
      <w:rFonts w:ascii="Times New Roman" w:hAnsi="Times New Roman"/>
      <w:b/>
      <w:sz w:val="32"/>
    </w:rPr>
  </w:style>
  <w:style w:type="paragraph" w:customStyle="1" w:styleId="Heading2TOC">
    <w:name w:val="Heading2 TOC"/>
    <w:basedOn w:val="Normal"/>
    <w:qFormat/>
    <w:rsid w:val="005A5A2F"/>
    <w:pPr>
      <w:spacing w:before="240" w:after="60"/>
    </w:pPr>
    <w:rPr>
      <w:rFonts w:ascii="Times New Roman" w:hAnsi="Times New Roman"/>
      <w:b/>
      <w:sz w:val="28"/>
    </w:rPr>
  </w:style>
  <w:style w:type="character" w:customStyle="1" w:styleId="Underline">
    <w:name w:val="Underline"/>
    <w:qFormat/>
    <w:rsid w:val="005A5A2F"/>
    <w:rPr>
      <w:u w:val="single"/>
    </w:rPr>
  </w:style>
  <w:style w:type="paragraph" w:styleId="BalloonText">
    <w:name w:val="Balloon Text"/>
    <w:basedOn w:val="Normal"/>
    <w:link w:val="BalloonTextChar"/>
    <w:rsid w:val="005A5A2F"/>
    <w:rPr>
      <w:rFonts w:ascii="Tahoma" w:hAnsi="Tahoma" w:cs="Tahoma"/>
      <w:sz w:val="16"/>
      <w:szCs w:val="16"/>
    </w:rPr>
  </w:style>
  <w:style w:type="character" w:customStyle="1" w:styleId="BalloonTextChar">
    <w:name w:val="Balloon Text Char"/>
    <w:link w:val="BalloonText"/>
    <w:rsid w:val="005A5A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A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5A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6644</Characters>
  <Application>Microsoft Office Word</Application>
  <DocSecurity>0</DocSecurity>
  <Lines>220</Lines>
  <Paragraphs>125</Paragraphs>
  <ScaleCrop>false</ScaleCrop>
  <Company>Author-it Software Corporation Ltd.</Company>
  <LinksUpToDate>false</LinksUpToDate>
  <CharactersWithSpaces>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NWP241B Inspect and maintain basic dams and water storages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2012-05-27T09:27:00Z</dcterms:created>
  <dcterms:modified xsi:type="dcterms:W3CDTF">2012-05-27T09:27:00Z</dcterms:modified>
</cp:coreProperties>
</file>