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860" w:rsidP="00121860">
      <w:pPr>
        <w:pStyle w:val="Title"/>
      </w:pPr>
      <w:r>
        <w:fldChar w:fldCharType="begin"/>
      </w:r>
      <w:r>
        <w:instrText xml:space="preserve"> TITLE   \* MERGEFORMAT </w:instrText>
      </w:r>
      <w:r>
        <w:fldChar w:fldCharType="separate"/>
      </w:r>
      <w:r>
        <w:t>NWP240B Inspect and report catchment and surrounding areas</w:t>
      </w:r>
      <w:r>
        <w:fldChar w:fldCharType="end"/>
      </w:r>
    </w:p>
    <w:p w:rsidR="00121860" w:rsidP="00121860">
      <w:pPr>
        <w:pStyle w:val="Version"/>
        <w:sectPr w:rsidSect="00B644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64470" w:rsidP="00B64470">
      <w:pPr>
        <w:pStyle w:val="SuperHeading"/>
      </w:pPr>
      <w:r w:rsidRPr="00B64470">
        <w:t>NWP240B Inspect and report catchment and surrounding areas</w:t>
      </w:r>
    </w:p>
    <w:p w:rsidR="00000000" w:rsidRPr="00B64470" w:rsidP="00B64470">
      <w:pPr>
        <w:pStyle w:val="SuperHeading"/>
      </w:pPr>
    </w:p>
    <w:p w:rsidR="00000000" w:rsidRPr="00B64470" w:rsidP="00B64470">
      <w:pPr>
        <w:pStyle w:val="Heading1"/>
      </w:pPr>
      <w:bookmarkStart w:id="1" w:name="O_404128"/>
      <w:bookmarkEnd w:id="1"/>
      <w:r w:rsidRPr="00B64470">
        <w:t>Modification History</w:t>
      </w:r>
    </w:p>
    <w:p w:rsidR="00000000" w:rsidRPr="00B64470" w:rsidP="00B64470">
      <w:pPr>
        <w:pStyle w:val="BodyText"/>
      </w:pPr>
      <w:r w:rsidRPr="00B64470">
        <w:t>NWP240B Release 2:</w:t>
      </w:r>
      <w:r w:rsidRPr="00B64470">
        <w:tab/>
        <w:t>Layout adjusted. No changes to content.</w:t>
      </w:r>
    </w:p>
    <w:p w:rsidR="00000000" w:rsidRPr="00B64470" w:rsidP="00B64470">
      <w:pPr>
        <w:pStyle w:val="BodyText"/>
      </w:pPr>
      <w:r w:rsidRPr="00B64470">
        <w:t>NWP240B Release 1:</w:t>
      </w:r>
      <w:r w:rsidRPr="00B64470">
        <w:tab/>
        <w:t>Primary release.</w:t>
      </w:r>
    </w:p>
    <w:p w:rsidR="00000000" w:rsidRPr="00B64470" w:rsidP="00B64470">
      <w:pPr>
        <w:pStyle w:val="AllowPageBreak"/>
      </w:pPr>
    </w:p>
    <w:p w:rsidR="00000000" w:rsidRPr="00B64470" w:rsidP="00B64470">
      <w:pPr>
        <w:pStyle w:val="Heading1"/>
      </w:pPr>
      <w:bookmarkStart w:id="2" w:name="O_404124"/>
      <w:bookmarkEnd w:id="2"/>
      <w:r w:rsidRPr="00B64470">
        <w:t>Unit Descriptor</w:t>
      </w:r>
    </w:p>
    <w:p w:rsidR="00000000" w:rsidRPr="00B64470" w:rsidP="00B64470">
      <w:pPr>
        <w:pStyle w:val="BodyText"/>
      </w:pPr>
      <w:r w:rsidRPr="00B64470">
        <w:t>This unit of c</w:t>
      </w:r>
      <w:r w:rsidRPr="00B64470">
        <w:t xml:space="preserve">ompetency describes the outcomes required to inspect and report on surface catchment areas and associated rivers, lakes, water bodies, dams, water storages and groundwater areas to identify potential risks to water quality, the environment and the public. </w:t>
      </w:r>
      <w:r w:rsidRPr="00B64470">
        <w:t>The unit also requires the ability to apply organisational procedures, identify and record unusual activities or events, apply relevant control measures and report outcomes.</w:t>
      </w:r>
    </w:p>
    <w:p w:rsidR="00000000" w:rsidRPr="00B64470" w:rsidP="00B64470">
      <w:pPr>
        <w:pStyle w:val="AllowPageBreak"/>
      </w:pPr>
    </w:p>
    <w:p w:rsidR="00000000" w:rsidRPr="00B64470" w:rsidP="00B64470">
      <w:pPr>
        <w:pStyle w:val="Heading1"/>
      </w:pPr>
      <w:bookmarkStart w:id="3" w:name="O_404136"/>
      <w:bookmarkEnd w:id="3"/>
      <w:r w:rsidRPr="00B64470">
        <w:t>Application of the Unit</w:t>
      </w:r>
    </w:p>
    <w:p w:rsidR="00000000" w:rsidRPr="00B64470" w:rsidP="00B64470">
      <w:pPr>
        <w:pStyle w:val="BodyText"/>
      </w:pPr>
      <w:r w:rsidRPr="00B64470">
        <w:t>This unit supports the attainment of skil</w:t>
      </w:r>
      <w:r w:rsidRPr="00B64470">
        <w:t>ls and knowledge required for field staff with specific responsibility for inspecting catchments and surrounding areas and contributing to catchment management and control.</w:t>
      </w:r>
    </w:p>
    <w:p w:rsidR="00000000" w:rsidRPr="00B64470" w:rsidP="00B64470">
      <w:pPr>
        <w:pStyle w:val="AllowPageBreak"/>
      </w:pPr>
    </w:p>
    <w:p w:rsidR="00000000" w:rsidRPr="00B64470" w:rsidP="00B64470">
      <w:pPr>
        <w:pStyle w:val="Heading1"/>
      </w:pPr>
      <w:bookmarkStart w:id="4" w:name="O_404129"/>
      <w:bookmarkEnd w:id="4"/>
      <w:r w:rsidRPr="00B64470">
        <w:t>Licensing/Regulatory Information</w:t>
      </w:r>
    </w:p>
    <w:p w:rsidR="00000000" w:rsidRPr="00B64470" w:rsidP="00B64470">
      <w:pPr>
        <w:pStyle w:val="BodyText"/>
      </w:pPr>
      <w:r w:rsidRPr="00B64470">
        <w:t>Not applicable.</w:t>
      </w:r>
    </w:p>
    <w:p w:rsidR="00000000" w:rsidRPr="00B64470" w:rsidP="00B64470">
      <w:pPr>
        <w:pStyle w:val="AllowPageBreak"/>
      </w:pPr>
    </w:p>
    <w:p w:rsidR="00000000" w:rsidRPr="00B64470" w:rsidP="00B64470">
      <w:pPr>
        <w:pStyle w:val="Heading1"/>
      </w:pPr>
      <w:bookmarkStart w:id="5" w:name="O_404127"/>
      <w:bookmarkEnd w:id="5"/>
      <w:r w:rsidRPr="00B64470">
        <w:t>Pre-Requisites</w:t>
      </w:r>
    </w:p>
    <w:p w:rsidR="00000000" w:rsidRPr="00B64470" w:rsidP="00B64470">
      <w:pPr>
        <w:pStyle w:val="BodyText"/>
      </w:pPr>
      <w:r w:rsidRPr="00B64470">
        <w:t>Not applicable.</w:t>
      </w:r>
    </w:p>
    <w:p w:rsidR="00000000" w:rsidRPr="00B64470" w:rsidP="00B64470">
      <w:pPr>
        <w:pStyle w:val="AllowPageBreak"/>
      </w:pPr>
    </w:p>
    <w:p w:rsidR="00000000" w:rsidRPr="00B64470" w:rsidP="00B64470">
      <w:pPr>
        <w:pStyle w:val="Heading1"/>
      </w:pPr>
      <w:bookmarkStart w:id="6" w:name="O_404132"/>
      <w:bookmarkEnd w:id="6"/>
      <w:r w:rsidRPr="00B64470">
        <w:t>Employability Skills Information</w:t>
      </w:r>
    </w:p>
    <w:p w:rsidR="00000000" w:rsidRPr="00B64470" w:rsidP="00B64470">
      <w:pPr>
        <w:pStyle w:val="BodyText"/>
      </w:pPr>
      <w:r w:rsidRPr="00B64470">
        <w:t>This unit of competency contains employability skills.</w:t>
      </w:r>
    </w:p>
    <w:p w:rsidR="00000000" w:rsidRPr="00B64470" w:rsidP="00B64470">
      <w:pPr>
        <w:pStyle w:val="AllowPageBreak"/>
      </w:pPr>
    </w:p>
    <w:p w:rsidR="00000000" w:rsidRPr="00B64470" w:rsidP="00B64470">
      <w:pPr>
        <w:pStyle w:val="Heading1"/>
      </w:pPr>
      <w:bookmarkStart w:id="7" w:name="O_404133"/>
      <w:bookmarkEnd w:id="7"/>
      <w:r w:rsidRPr="00B64470">
        <w:t>Elements and Performance Criteria Pre-Content</w:t>
      </w:r>
    </w:p>
    <w:tbl>
      <w:tblPr>
        <w:tblW w:w="0" w:type="auto"/>
        <w:tblLayout w:type="fixed"/>
        <w:tblCellMar>
          <w:left w:w="62" w:type="dxa"/>
          <w:right w:w="62" w:type="dxa"/>
        </w:tblCellMar>
        <w:tblLook w:val="0000"/>
      </w:tblPr>
      <w:tblGrid>
        <w:gridCol w:w="2268"/>
        <w:gridCol w:w="6804"/>
      </w:tblGrid>
      <w:tr w:rsidTr="0012186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64470">
            <w:pPr>
              <w:pStyle w:val="BodyText"/>
              <w:rPr>
                <w:lang w:val="en-NZ"/>
              </w:rPr>
            </w:pPr>
            <w:r w:rsidRPr="00B64470">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B64470" w:rsidP="00B64470">
            <w:pPr>
              <w:pStyle w:val="BodyText"/>
            </w:pPr>
            <w:r w:rsidRPr="00B64470">
              <w:t xml:space="preserve">Performance criteria describe the required performance needed to demonstrate achievement of the element. Where </w:t>
            </w:r>
            <w:r w:rsidRPr="00B64470">
              <w:rPr>
                <w:rStyle w:val="BoldandItalics"/>
              </w:rPr>
              <w:t>bold italicised</w:t>
            </w:r>
            <w:r w:rsidRPr="00B64470">
              <w:t xml:space="preserve"> text is used, further information is detailed in the range stat</w:t>
            </w:r>
            <w:r w:rsidRPr="00B64470">
              <w:t>ement. Assessment of performance is to be consistent with the evidence guide.</w:t>
            </w:r>
          </w:p>
        </w:tc>
      </w:tr>
    </w:tbl>
    <w:p w:rsidR="00000000" w:rsidRPr="00B64470" w:rsidP="00B64470">
      <w:pPr>
        <w:pStyle w:val="BodyText"/>
      </w:pPr>
    </w:p>
    <w:p w:rsidR="00000000" w:rsidRPr="00B64470" w:rsidP="00B64470">
      <w:pPr>
        <w:pStyle w:val="AllowPageBreak"/>
      </w:pPr>
    </w:p>
    <w:p w:rsidR="00000000" w:rsidRPr="00B64470" w:rsidP="00B64470">
      <w:pPr>
        <w:pStyle w:val="Heading1"/>
      </w:pPr>
      <w:bookmarkStart w:id="8" w:name="O_404134"/>
      <w:bookmarkEnd w:id="8"/>
      <w:r w:rsidRPr="00B64470">
        <w:t>Elements and Performance Criteria</w:t>
      </w:r>
    </w:p>
    <w:tbl>
      <w:tblPr>
        <w:tblW w:w="0" w:type="auto"/>
        <w:tblLayout w:type="fixed"/>
        <w:tblCellMar>
          <w:left w:w="62" w:type="dxa"/>
          <w:right w:w="62" w:type="dxa"/>
        </w:tblCellMar>
        <w:tblLook w:val="0000"/>
      </w:tblPr>
      <w:tblGrid>
        <w:gridCol w:w="2268"/>
        <w:gridCol w:w="6804"/>
      </w:tblGrid>
      <w:tr w:rsidTr="00121860">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B64470" w:rsidP="00B64470">
            <w:pPr>
              <w:pStyle w:val="BodyText"/>
            </w:pPr>
            <w:r w:rsidRPr="00B64470">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B64470">
            <w:pPr>
              <w:pStyle w:val="BodyText"/>
              <w:rPr>
                <w:lang w:val="en-NZ"/>
              </w:rPr>
            </w:pPr>
            <w:r w:rsidRPr="00B64470">
              <w:rPr>
                <w:rStyle w:val="SpecialBold"/>
              </w:rPr>
              <w:t>PERFORMANCE CRITERIA</w:t>
            </w:r>
          </w:p>
        </w:tc>
      </w:tr>
      <w:tr w:rsidTr="0012186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64470">
            <w:pPr>
              <w:pStyle w:val="List"/>
              <w:rPr>
                <w:lang w:val="en-NZ"/>
              </w:rPr>
            </w:pPr>
            <w:r w:rsidRPr="00B64470">
              <w:rPr>
                <w:rStyle w:val="SpecialBold"/>
              </w:rPr>
              <w:t>1</w:t>
            </w:r>
            <w:r w:rsidRPr="00B64470">
              <w:tab/>
            </w:r>
            <w:r w:rsidRPr="00B64470">
              <w:rPr>
                <w:rStyle w:val="SpecialBold"/>
              </w:rPr>
              <w:t>Inspect and monitor catchment and surrounding areas</w:t>
            </w:r>
            <w:r w:rsidRPr="00B64470">
              <w:t>.</w:t>
            </w:r>
          </w:p>
        </w:tc>
        <w:tc>
          <w:tcPr>
            <w:tcW w:w="6804" w:type="dxa"/>
            <w:tcBorders>
              <w:top w:val="nil"/>
              <w:left w:val="nil"/>
              <w:bottom w:val="nil"/>
              <w:right w:val="nil"/>
            </w:tcBorders>
            <w:tcMar>
              <w:top w:w="0" w:type="dxa"/>
              <w:left w:w="62" w:type="dxa"/>
              <w:bottom w:w="0" w:type="dxa"/>
              <w:right w:w="62" w:type="dxa"/>
            </w:tcMar>
          </w:tcPr>
          <w:p w:rsidR="00000000" w:rsidRPr="00B64470" w:rsidP="00B64470">
            <w:pPr>
              <w:pStyle w:val="List"/>
            </w:pPr>
            <w:r w:rsidRPr="00B64470">
              <w:t>1.1</w:t>
            </w:r>
            <w:r w:rsidRPr="00B64470">
              <w:tab/>
            </w:r>
            <w:r w:rsidRPr="00B64470">
              <w:t xml:space="preserve">Identify and apply work requirements for undertaking </w:t>
            </w:r>
            <w:r w:rsidRPr="00B64470">
              <w:rPr>
                <w:rStyle w:val="BoldandItalics"/>
              </w:rPr>
              <w:t>inspections of catchments and surrounding areas</w:t>
            </w:r>
            <w:r w:rsidRPr="00B64470">
              <w:t>.</w:t>
            </w:r>
          </w:p>
          <w:p w:rsidR="00000000" w:rsidRPr="00B64470" w:rsidP="00B64470">
            <w:pPr>
              <w:pStyle w:val="List"/>
            </w:pPr>
            <w:r w:rsidRPr="00B64470">
              <w:t>1.2</w:t>
            </w:r>
            <w:r w:rsidRPr="00B64470">
              <w:tab/>
              <w:t>Inspect and monitor designated locations according to agreed schedule and procedures.</w:t>
            </w:r>
          </w:p>
          <w:p w:rsidR="00000000" w:rsidP="00B64470">
            <w:pPr>
              <w:pStyle w:val="List"/>
              <w:rPr>
                <w:lang w:val="en-NZ"/>
              </w:rPr>
            </w:pPr>
            <w:r w:rsidRPr="00B64470">
              <w:t>1.3</w:t>
            </w:r>
            <w:r w:rsidRPr="00B64470">
              <w:tab/>
              <w:t>Provide reports identifying maintenance tasks required to en</w:t>
            </w:r>
            <w:r w:rsidRPr="00B64470">
              <w:t>sure that facilities meet required standards to relevant personnel using standard organisational procedures.</w:t>
            </w:r>
          </w:p>
        </w:tc>
      </w:tr>
      <w:tr w:rsidTr="0012186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64470">
            <w:pPr>
              <w:pStyle w:val="List"/>
              <w:rPr>
                <w:lang w:val="en-NZ"/>
              </w:rPr>
            </w:pPr>
            <w:r w:rsidRPr="00B64470">
              <w:rPr>
                <w:rStyle w:val="SpecialBold"/>
              </w:rPr>
              <w:t>2</w:t>
            </w:r>
            <w:r w:rsidRPr="00B64470">
              <w:tab/>
            </w:r>
            <w:r w:rsidRPr="00B64470">
              <w:rPr>
                <w:rStyle w:val="SpecialBold"/>
              </w:rPr>
              <w:t>Report catchment conditions</w:t>
            </w:r>
            <w:r w:rsidRPr="00B64470">
              <w:t>.</w:t>
            </w:r>
          </w:p>
        </w:tc>
        <w:tc>
          <w:tcPr>
            <w:tcW w:w="6804" w:type="dxa"/>
            <w:tcBorders>
              <w:top w:val="nil"/>
              <w:left w:val="nil"/>
              <w:bottom w:val="nil"/>
              <w:right w:val="nil"/>
            </w:tcBorders>
            <w:tcMar>
              <w:top w:w="0" w:type="dxa"/>
              <w:left w:w="62" w:type="dxa"/>
              <w:bottom w:w="0" w:type="dxa"/>
              <w:right w:w="62" w:type="dxa"/>
            </w:tcMar>
          </w:tcPr>
          <w:p w:rsidR="00000000" w:rsidRPr="00B64470" w:rsidP="00B64470">
            <w:pPr>
              <w:pStyle w:val="List"/>
            </w:pPr>
            <w:r w:rsidRPr="00B64470">
              <w:t>2.1</w:t>
            </w:r>
            <w:r w:rsidRPr="00B64470">
              <w:tab/>
              <w:t>Measure and record catchment inflows and outflows or extractions.</w:t>
            </w:r>
          </w:p>
          <w:p w:rsidR="00000000" w:rsidRPr="00B64470" w:rsidP="00B64470">
            <w:pPr>
              <w:pStyle w:val="List"/>
            </w:pPr>
            <w:r w:rsidRPr="00B64470">
              <w:t>2.2</w:t>
            </w:r>
            <w:r w:rsidRPr="00B64470">
              <w:tab/>
              <w:t>Identify organisation standards for the c</w:t>
            </w:r>
            <w:r w:rsidRPr="00B64470">
              <w:t xml:space="preserve">ondition and maintenance of catchment environment. </w:t>
            </w:r>
          </w:p>
          <w:p w:rsidR="00000000" w:rsidP="00B64470">
            <w:pPr>
              <w:pStyle w:val="List"/>
              <w:rPr>
                <w:lang w:val="en-NZ"/>
              </w:rPr>
            </w:pPr>
            <w:r w:rsidRPr="00B64470">
              <w:t>2.3</w:t>
            </w:r>
            <w:r w:rsidRPr="00B64470">
              <w:tab/>
              <w:t xml:space="preserve">Identify and report </w:t>
            </w:r>
            <w:r w:rsidRPr="00B64470">
              <w:rPr>
                <w:rStyle w:val="BoldandItalics"/>
              </w:rPr>
              <w:t>changes to environmental conditions</w:t>
            </w:r>
            <w:r w:rsidRPr="00B64470">
              <w:t xml:space="preserve">. </w:t>
            </w:r>
          </w:p>
        </w:tc>
      </w:tr>
      <w:tr w:rsidTr="0012186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64470">
            <w:pPr>
              <w:pStyle w:val="List"/>
              <w:rPr>
                <w:lang w:val="en-NZ"/>
              </w:rPr>
            </w:pPr>
            <w:r w:rsidRPr="00B64470">
              <w:rPr>
                <w:rStyle w:val="SpecialBold"/>
              </w:rPr>
              <w:t>3</w:t>
            </w:r>
            <w:r w:rsidRPr="00B64470">
              <w:tab/>
            </w:r>
            <w:r w:rsidRPr="00B64470">
              <w:rPr>
                <w:rStyle w:val="SpecialBold"/>
              </w:rPr>
              <w:t>Assist in investigating hazards</w:t>
            </w:r>
            <w:r w:rsidRPr="00B64470">
              <w:t xml:space="preserve">, </w:t>
            </w:r>
            <w:r w:rsidRPr="00B64470">
              <w:rPr>
                <w:rStyle w:val="SpecialBold"/>
              </w:rPr>
              <w:t>risks and catchment security</w:t>
            </w:r>
            <w:r w:rsidRPr="00B64470">
              <w:t>.</w:t>
            </w:r>
          </w:p>
        </w:tc>
        <w:tc>
          <w:tcPr>
            <w:tcW w:w="6804" w:type="dxa"/>
            <w:tcBorders>
              <w:top w:val="nil"/>
              <w:left w:val="nil"/>
              <w:bottom w:val="nil"/>
              <w:right w:val="nil"/>
            </w:tcBorders>
            <w:tcMar>
              <w:top w:w="0" w:type="dxa"/>
              <w:left w:w="62" w:type="dxa"/>
              <w:bottom w:w="0" w:type="dxa"/>
              <w:right w:w="62" w:type="dxa"/>
            </w:tcMar>
          </w:tcPr>
          <w:p w:rsidR="00000000" w:rsidRPr="00B64470" w:rsidP="00B64470">
            <w:pPr>
              <w:pStyle w:val="List"/>
            </w:pPr>
            <w:r w:rsidRPr="00B64470">
              <w:t>3.1</w:t>
            </w:r>
            <w:r w:rsidRPr="00B64470">
              <w:tab/>
              <w:t>Identify and report activities within catchment that pose a hazard or ri</w:t>
            </w:r>
            <w:r w:rsidRPr="00B64470">
              <w:t>sk to the public, water quality or the environment according to organisational guidelines.</w:t>
            </w:r>
          </w:p>
          <w:p w:rsidR="00000000" w:rsidRPr="00B64470" w:rsidP="00B64470">
            <w:pPr>
              <w:pStyle w:val="List"/>
            </w:pPr>
            <w:r w:rsidRPr="00B64470">
              <w:t>3.2</w:t>
            </w:r>
            <w:r w:rsidRPr="00B64470">
              <w:tab/>
              <w:t>Identify and report activities of external parties within the catchment and surrounding area that breach organisational guidelines.</w:t>
            </w:r>
          </w:p>
          <w:p w:rsidR="00000000" w:rsidRPr="00B64470" w:rsidP="00B64470">
            <w:pPr>
              <w:pStyle w:val="List"/>
            </w:pPr>
            <w:r w:rsidRPr="00B64470">
              <w:t>3.3</w:t>
            </w:r>
            <w:r w:rsidRPr="00B64470">
              <w:tab/>
              <w:t xml:space="preserve">Check and confirm public </w:t>
            </w:r>
            <w:r w:rsidRPr="00B64470">
              <w:t xml:space="preserve">complaints and report to relevant personnel. </w:t>
            </w:r>
          </w:p>
        </w:tc>
      </w:tr>
    </w:tbl>
    <w:p w:rsidR="00000000" w:rsidRPr="00B64470" w:rsidP="00B64470">
      <w:pPr>
        <w:pStyle w:val="BodyText"/>
      </w:pPr>
    </w:p>
    <w:p w:rsidR="00000000" w:rsidRPr="00B64470" w:rsidP="00B64470">
      <w:pPr>
        <w:pStyle w:val="AllowPageBreak"/>
      </w:pPr>
    </w:p>
    <w:p w:rsidR="00000000" w:rsidRPr="00B64470" w:rsidP="00B64470">
      <w:pPr>
        <w:pStyle w:val="Heading1"/>
      </w:pPr>
      <w:bookmarkStart w:id="9" w:name="O_404125"/>
      <w:bookmarkEnd w:id="9"/>
      <w:r w:rsidRPr="00B64470">
        <w:t>Required Skills and Knowledge</w:t>
      </w:r>
    </w:p>
    <w:tbl>
      <w:tblPr>
        <w:tblW w:w="0" w:type="auto"/>
        <w:tblLayout w:type="fixed"/>
        <w:tblCellMar>
          <w:left w:w="62" w:type="dxa"/>
          <w:right w:w="62" w:type="dxa"/>
        </w:tblCellMar>
        <w:tblLook w:val="0000"/>
      </w:tblPr>
      <w:tblGrid>
        <w:gridCol w:w="9072"/>
      </w:tblGrid>
      <w:tr w:rsidTr="001218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4470">
            <w:pPr>
              <w:pStyle w:val="BodyText"/>
              <w:rPr>
                <w:lang w:val="en-NZ"/>
              </w:rPr>
            </w:pPr>
            <w:r w:rsidRPr="00B64470">
              <w:t>This describes the essential skills and knowledge and their level, required for this unit.</w:t>
            </w:r>
          </w:p>
        </w:tc>
      </w:tr>
      <w:tr w:rsidTr="001218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4470" w:rsidP="00B64470">
            <w:pPr>
              <w:pStyle w:val="BodyText"/>
            </w:pPr>
            <w:r w:rsidRPr="00B64470">
              <w:rPr>
                <w:rStyle w:val="SpecialBold"/>
              </w:rPr>
              <w:t>Required skills</w:t>
            </w:r>
            <w:r w:rsidRPr="00B64470">
              <w:t>:</w:t>
            </w:r>
          </w:p>
          <w:p w:rsidR="00000000" w:rsidRPr="00B64470" w:rsidP="00B64470">
            <w:pPr>
              <w:pStyle w:val="ListBullet"/>
            </w:pPr>
            <w:r w:rsidRPr="00B64470">
              <w:t>undertake inspections of catchment and surrounds</w:t>
            </w:r>
          </w:p>
          <w:p w:rsidR="00000000" w:rsidRPr="00B64470" w:rsidP="00B64470">
            <w:pPr>
              <w:pStyle w:val="ListBullet"/>
            </w:pPr>
            <w:r w:rsidRPr="00B64470">
              <w:t>identify and respond to operational problems</w:t>
            </w:r>
          </w:p>
          <w:p w:rsidR="00000000" w:rsidRPr="00B64470" w:rsidP="00B64470">
            <w:pPr>
              <w:pStyle w:val="ListBullet"/>
            </w:pPr>
            <w:r w:rsidRPr="00B64470">
              <w:t>use communication systems</w:t>
            </w:r>
          </w:p>
          <w:p w:rsidR="00000000" w:rsidRPr="00B64470" w:rsidP="00B64470">
            <w:pPr>
              <w:pStyle w:val="ListBullet"/>
            </w:pPr>
            <w:r w:rsidRPr="00B64470">
              <w:t>provide basic verbal or written reports</w:t>
            </w:r>
          </w:p>
          <w:p w:rsidR="00000000" w:rsidRPr="00B64470" w:rsidP="00B64470">
            <w:pPr>
              <w:pStyle w:val="ListBullet"/>
            </w:pPr>
            <w:r w:rsidRPr="00B64470">
              <w:t>follow plans and instructions</w:t>
            </w:r>
          </w:p>
          <w:p w:rsidR="00000000" w:rsidRPr="00B64470" w:rsidP="00B64470">
            <w:pPr>
              <w:pStyle w:val="ListBullet"/>
            </w:pPr>
            <w:r w:rsidRPr="00B64470">
              <w:t>follow procedures and standards</w:t>
            </w:r>
          </w:p>
          <w:p w:rsidR="00000000" w:rsidRPr="00B64470" w:rsidP="00B64470">
            <w:pPr>
              <w:pStyle w:val="ListBullet"/>
            </w:pPr>
            <w:r w:rsidRPr="00B64470">
              <w:t xml:space="preserve">use safety equipment and personal protective equipment </w:t>
            </w:r>
          </w:p>
          <w:p w:rsidR="00000000" w:rsidRPr="00B64470" w:rsidP="00B64470">
            <w:pPr>
              <w:pStyle w:val="ListBullet"/>
            </w:pPr>
            <w:r w:rsidRPr="00B64470">
              <w:t xml:space="preserve">communicate with customers </w:t>
            </w:r>
            <w:r w:rsidRPr="00B64470">
              <w:t>and other employees</w:t>
            </w:r>
          </w:p>
          <w:p w:rsidR="00000000" w:rsidRPr="00B64470" w:rsidP="00B64470">
            <w:pPr>
              <w:pStyle w:val="ListBullet"/>
            </w:pPr>
            <w:r w:rsidRPr="00B64470">
              <w:t>work effectively as part of a team</w:t>
            </w:r>
          </w:p>
          <w:p w:rsidR="00000000" w:rsidRPr="00B64470" w:rsidP="00B64470">
            <w:pPr>
              <w:pStyle w:val="ListBullet"/>
            </w:pPr>
            <w:r w:rsidRPr="00B64470">
              <w:t>use literacy skills in regard to verbal and written communication in the workplace</w:t>
            </w:r>
          </w:p>
          <w:p w:rsidR="00000000" w:rsidP="00B64470">
            <w:pPr>
              <w:pStyle w:val="ListBullet"/>
              <w:rPr>
                <w:lang w:val="en-NZ"/>
              </w:rPr>
            </w:pPr>
            <w:r w:rsidRPr="00B64470">
              <w:t>follow organisational reporting procedures</w:t>
            </w:r>
          </w:p>
        </w:tc>
      </w:tr>
      <w:tr w:rsidTr="001218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4470" w:rsidP="00B64470">
            <w:pPr>
              <w:pStyle w:val="BodyText"/>
            </w:pPr>
            <w:r w:rsidRPr="00B64470">
              <w:rPr>
                <w:rStyle w:val="SpecialBold"/>
              </w:rPr>
              <w:t>Required knowledge</w:t>
            </w:r>
            <w:r w:rsidRPr="00B64470">
              <w:t>:</w:t>
            </w:r>
          </w:p>
          <w:p w:rsidR="00000000" w:rsidRPr="00B64470" w:rsidP="00B64470">
            <w:pPr>
              <w:pStyle w:val="ListBullet"/>
            </w:pPr>
            <w:r w:rsidRPr="00B64470">
              <w:t xml:space="preserve">environmental, landscape and ground structure of work area </w:t>
            </w:r>
          </w:p>
          <w:p w:rsidR="00000000" w:rsidRPr="00B64470" w:rsidP="00B64470">
            <w:pPr>
              <w:pStyle w:val="ListBullet"/>
            </w:pPr>
            <w:r w:rsidRPr="00B64470">
              <w:t>risk factors and potential hazards of surface water systems</w:t>
            </w:r>
          </w:p>
          <w:p w:rsidR="00000000" w:rsidRPr="00B64470" w:rsidP="00B64470">
            <w:pPr>
              <w:pStyle w:val="ListBullet"/>
            </w:pPr>
            <w:r w:rsidRPr="00B64470">
              <w:t>catchment emergency response procedures</w:t>
            </w:r>
          </w:p>
          <w:p w:rsidR="00000000" w:rsidRPr="00B64470" w:rsidP="00B64470">
            <w:pPr>
              <w:pStyle w:val="ListBullet"/>
            </w:pPr>
            <w:r w:rsidRPr="00B64470">
              <w:t>catchment security procedures</w:t>
            </w:r>
          </w:p>
          <w:p w:rsidR="00000000" w:rsidRPr="00B64470" w:rsidP="00B64470">
            <w:pPr>
              <w:pStyle w:val="ListBullet"/>
            </w:pPr>
            <w:r w:rsidRPr="00B64470">
              <w:t>operation of communication systems</w:t>
            </w:r>
          </w:p>
          <w:p w:rsidR="00000000" w:rsidRPr="00B64470" w:rsidP="00B64470">
            <w:pPr>
              <w:pStyle w:val="ListBullet"/>
            </w:pPr>
            <w:r w:rsidRPr="00B64470">
              <w:t>customer service</w:t>
            </w:r>
          </w:p>
          <w:p w:rsidR="00000000" w:rsidRPr="00B64470" w:rsidP="00B64470">
            <w:pPr>
              <w:pStyle w:val="ListBullet"/>
            </w:pPr>
            <w:r w:rsidRPr="00B64470">
              <w:t>effects of wea</w:t>
            </w:r>
            <w:r w:rsidRPr="00B64470">
              <w:t xml:space="preserve">ther and conditions on operation of catchment area </w:t>
            </w:r>
          </w:p>
          <w:p w:rsidR="00000000" w:rsidRPr="00B64470" w:rsidP="00B64470">
            <w:pPr>
              <w:pStyle w:val="ListBullet"/>
            </w:pPr>
            <w:r w:rsidRPr="00B64470">
              <w:t>relevant utilities and service bodies</w:t>
            </w:r>
          </w:p>
          <w:p w:rsidR="00000000" w:rsidRPr="00B64470" w:rsidP="00B64470">
            <w:pPr>
              <w:pStyle w:val="ListBullet"/>
            </w:pPr>
            <w:r w:rsidRPr="00B64470">
              <w:t>equipment operation</w:t>
            </w:r>
          </w:p>
          <w:p w:rsidR="00000000" w:rsidRPr="00B64470" w:rsidP="00B64470">
            <w:pPr>
              <w:pStyle w:val="ListBullet"/>
            </w:pPr>
            <w:r w:rsidRPr="00B64470">
              <w:t>Water Act and statutory legislation governing typical or routine catchment activities</w:t>
            </w:r>
          </w:p>
        </w:tc>
      </w:tr>
    </w:tbl>
    <w:p w:rsidR="00000000" w:rsidRPr="00B64470" w:rsidP="00B64470">
      <w:pPr>
        <w:pStyle w:val="BodyText"/>
      </w:pPr>
    </w:p>
    <w:p w:rsidR="00000000" w:rsidRPr="00B64470" w:rsidP="00B64470">
      <w:pPr>
        <w:pStyle w:val="AllowPageBreak"/>
      </w:pPr>
    </w:p>
    <w:p w:rsidR="00000000" w:rsidRPr="00B64470" w:rsidP="00B64470">
      <w:pPr>
        <w:pStyle w:val="Heading1"/>
      </w:pPr>
      <w:bookmarkStart w:id="10" w:name="O_404131"/>
      <w:bookmarkEnd w:id="10"/>
      <w:r w:rsidRPr="00B64470">
        <w:t>Evidence Guide</w:t>
      </w:r>
    </w:p>
    <w:tbl>
      <w:tblPr>
        <w:tblW w:w="0" w:type="auto"/>
        <w:tblLayout w:type="fixed"/>
        <w:tblCellMar>
          <w:left w:w="62" w:type="dxa"/>
          <w:right w:w="62" w:type="dxa"/>
        </w:tblCellMar>
        <w:tblLook w:val="0000"/>
      </w:tblPr>
      <w:tblGrid>
        <w:gridCol w:w="2827"/>
        <w:gridCol w:w="6301"/>
      </w:tblGrid>
      <w:tr w:rsidTr="00121860">
        <w:tblPrEx>
          <w:tblW w:w="0" w:type="auto"/>
          <w:tblLayout w:type="fixed"/>
          <w:tblCellMar>
            <w:left w:w="62" w:type="dxa"/>
            <w:right w:w="62" w:type="dxa"/>
          </w:tblCellMar>
          <w:tblLook w:val="0000"/>
        </w:tblPrEx>
        <w:tc>
          <w:tcPr>
            <w:tcW w:w="9128" w:type="dxa"/>
            <w:gridSpan w:val="2"/>
            <w:tcBorders>
              <w:top w:val="nil"/>
              <w:left w:val="nil"/>
              <w:bottom w:val="nil"/>
              <w:right w:val="nil"/>
            </w:tcBorders>
            <w:tcMar>
              <w:top w:w="0" w:type="dxa"/>
              <w:left w:w="62" w:type="dxa"/>
              <w:bottom w:w="0" w:type="dxa"/>
              <w:right w:w="62" w:type="dxa"/>
            </w:tcMar>
          </w:tcPr>
          <w:p w:rsidR="00000000" w:rsidP="00B64470">
            <w:pPr>
              <w:pStyle w:val="BodyText"/>
              <w:rPr>
                <w:lang w:val="en-NZ"/>
              </w:rPr>
            </w:pPr>
            <w:r w:rsidRPr="00B64470">
              <w:t>The evidence guide provides advice on assessment and must be read in conjunction with the performance criteria, required skills and knowledge, the range statement and the Assessment Guidelines for the Training Package.</w:t>
            </w:r>
          </w:p>
        </w:tc>
      </w:tr>
      <w:tr w:rsidTr="00121860">
        <w:tblPrEx>
          <w:tblW w:w="0" w:type="auto"/>
          <w:tblLayout w:type="fixed"/>
          <w:tblCellMar>
            <w:left w:w="62" w:type="dxa"/>
            <w:right w:w="62" w:type="dxa"/>
          </w:tblCellMar>
          <w:tblLook w:val="0000"/>
        </w:tblPrEx>
        <w:tc>
          <w:tcPr>
            <w:tcW w:w="2827" w:type="dxa"/>
            <w:tcBorders>
              <w:top w:val="nil"/>
              <w:left w:val="nil"/>
              <w:bottom w:val="nil"/>
              <w:right w:val="nil"/>
            </w:tcBorders>
            <w:tcMar>
              <w:top w:w="0" w:type="dxa"/>
              <w:left w:w="62" w:type="dxa"/>
              <w:bottom w:w="0" w:type="dxa"/>
              <w:right w:w="62" w:type="dxa"/>
            </w:tcMar>
          </w:tcPr>
          <w:p w:rsidR="00000000" w:rsidP="00B64470">
            <w:pPr>
              <w:pStyle w:val="BodyText"/>
              <w:rPr>
                <w:lang w:val="en-NZ"/>
              </w:rPr>
            </w:pPr>
            <w:r w:rsidRPr="00B64470">
              <w:rPr>
                <w:rStyle w:val="SpecialBold"/>
              </w:rPr>
              <w:t>Critical aspects for assessment and</w:t>
            </w:r>
            <w:r w:rsidRPr="00B64470">
              <w:rPr>
                <w:rStyle w:val="SpecialBold"/>
              </w:rPr>
              <w:t xml:space="preserve"> evidence required to demonstrate competency in this unit</w:t>
            </w:r>
          </w:p>
        </w:tc>
        <w:tc>
          <w:tcPr>
            <w:tcW w:w="6301" w:type="dxa"/>
            <w:tcBorders>
              <w:top w:val="nil"/>
              <w:left w:val="nil"/>
              <w:bottom w:val="nil"/>
              <w:right w:val="nil"/>
            </w:tcBorders>
            <w:tcMar>
              <w:top w:w="0" w:type="dxa"/>
              <w:left w:w="62" w:type="dxa"/>
              <w:bottom w:w="0" w:type="dxa"/>
              <w:right w:w="62" w:type="dxa"/>
            </w:tcMar>
          </w:tcPr>
          <w:p w:rsidR="00000000" w:rsidRPr="00B64470" w:rsidP="00B64470">
            <w:pPr>
              <w:pStyle w:val="BodyText"/>
            </w:pPr>
            <w:r w:rsidRPr="00B64470">
              <w:t>The candidate should demonstrate the ability to inspect and report on surface catchment areas and associated rivers, lakes, water bodies, dams, water storages and groundwater areas to identify poten</w:t>
            </w:r>
            <w:r w:rsidRPr="00B64470">
              <w:t>tial risks to water quality, the environment and the public including:</w:t>
            </w:r>
          </w:p>
          <w:p w:rsidR="00000000" w:rsidRPr="00B64470" w:rsidP="00B64470">
            <w:pPr>
              <w:pStyle w:val="ListBullet"/>
            </w:pPr>
            <w:r w:rsidRPr="00B64470">
              <w:t>interpreting work requirements and inspecting specific catchment locations</w:t>
            </w:r>
          </w:p>
          <w:p w:rsidR="00000000" w:rsidRPr="00B64470" w:rsidP="00B64470">
            <w:pPr>
              <w:pStyle w:val="ListBullet"/>
            </w:pPr>
            <w:r w:rsidRPr="00B64470">
              <w:t>monitoring and reporting environmental conditions</w:t>
            </w:r>
          </w:p>
          <w:p w:rsidR="00000000" w:rsidRPr="00B64470" w:rsidP="00B64470">
            <w:pPr>
              <w:pStyle w:val="ListBullet"/>
            </w:pPr>
            <w:r w:rsidRPr="00B64470">
              <w:t>investigating breaches and complaints</w:t>
            </w:r>
          </w:p>
          <w:p w:rsidR="00000000" w:rsidRPr="00B64470" w:rsidP="00B64470">
            <w:pPr>
              <w:pStyle w:val="ListBullet"/>
            </w:pPr>
            <w:r w:rsidRPr="00B64470">
              <w:t>compiling reports</w:t>
            </w:r>
          </w:p>
          <w:p w:rsidR="00000000" w:rsidP="00B64470">
            <w:pPr>
              <w:pStyle w:val="ListBullet"/>
              <w:rPr>
                <w:lang w:val="en-NZ"/>
              </w:rPr>
            </w:pPr>
            <w:r w:rsidRPr="00B64470">
              <w:t>contributing to catchment security procedures</w:t>
            </w:r>
          </w:p>
        </w:tc>
      </w:tr>
      <w:tr w:rsidTr="00121860">
        <w:tblPrEx>
          <w:tblW w:w="0" w:type="auto"/>
          <w:tblLayout w:type="fixed"/>
          <w:tblCellMar>
            <w:left w:w="62" w:type="dxa"/>
            <w:right w:w="62" w:type="dxa"/>
          </w:tblCellMar>
          <w:tblLook w:val="0000"/>
        </w:tblPrEx>
        <w:tc>
          <w:tcPr>
            <w:tcW w:w="2827" w:type="dxa"/>
            <w:tcBorders>
              <w:top w:val="nil"/>
              <w:left w:val="nil"/>
              <w:bottom w:val="nil"/>
              <w:right w:val="nil"/>
            </w:tcBorders>
            <w:tcMar>
              <w:top w:w="0" w:type="dxa"/>
              <w:left w:w="62" w:type="dxa"/>
              <w:bottom w:w="0" w:type="dxa"/>
              <w:right w:w="62" w:type="dxa"/>
            </w:tcMar>
          </w:tcPr>
          <w:p w:rsidR="00000000" w:rsidP="00B64470">
            <w:pPr>
              <w:pStyle w:val="BodyText"/>
              <w:rPr>
                <w:lang w:val="en-NZ"/>
              </w:rPr>
            </w:pPr>
            <w:r w:rsidRPr="00B64470">
              <w:rPr>
                <w:rStyle w:val="SpecialBold"/>
              </w:rPr>
              <w:t>Context of and specific resources for assessment</w:t>
            </w:r>
          </w:p>
        </w:tc>
        <w:tc>
          <w:tcPr>
            <w:tcW w:w="6301" w:type="dxa"/>
            <w:tcBorders>
              <w:top w:val="nil"/>
              <w:left w:val="nil"/>
              <w:bottom w:val="nil"/>
              <w:right w:val="nil"/>
            </w:tcBorders>
            <w:tcMar>
              <w:top w:w="0" w:type="dxa"/>
              <w:left w:w="62" w:type="dxa"/>
              <w:bottom w:w="0" w:type="dxa"/>
              <w:right w:w="62" w:type="dxa"/>
            </w:tcMar>
          </w:tcPr>
          <w:p w:rsidR="00000000" w:rsidRPr="00B64470" w:rsidP="00B64470">
            <w:pPr>
              <w:pStyle w:val="BodyText"/>
            </w:pPr>
            <w:r w:rsidRPr="00B64470">
              <w:t xml:space="preserve">Access to the workplace and resources including: </w:t>
            </w:r>
          </w:p>
          <w:p w:rsidR="00000000" w:rsidRPr="00B64470" w:rsidP="00B64470">
            <w:pPr>
              <w:pStyle w:val="ListBullet"/>
            </w:pPr>
            <w:r w:rsidRPr="00B64470">
              <w:t>documentation that should normally be available in a water industry organisation</w:t>
            </w:r>
          </w:p>
          <w:p w:rsidR="00000000" w:rsidRPr="00B64470" w:rsidP="00B64470">
            <w:pPr>
              <w:pStyle w:val="ListBullet"/>
            </w:pPr>
            <w:r w:rsidRPr="00B64470">
              <w:t>relevant codes, standards an</w:t>
            </w:r>
            <w:r w:rsidRPr="00B64470">
              <w:t>d government regulations</w:t>
            </w:r>
          </w:p>
          <w:p w:rsidR="00000000" w:rsidRPr="00B64470" w:rsidP="00B64470">
            <w:pPr>
              <w:pStyle w:val="BodyText"/>
            </w:pPr>
            <w:r w:rsidRPr="00B64470">
              <w:t>Where applicable, physical resources should include equipment modified for people with disabilities.</w:t>
            </w:r>
          </w:p>
          <w:p w:rsidR="00000000" w:rsidRPr="00B64470" w:rsidP="00B64470">
            <w:pPr>
              <w:pStyle w:val="BodyText"/>
            </w:pPr>
            <w:r w:rsidRPr="00B64470">
              <w:t>Access must be provided to appropriate learning and assessment support when required.</w:t>
            </w:r>
          </w:p>
          <w:p w:rsidR="00000000" w:rsidRPr="00B64470" w:rsidP="00B64470">
            <w:pPr>
              <w:pStyle w:val="BodyText"/>
            </w:pPr>
            <w:r w:rsidRPr="00B64470">
              <w:t xml:space="preserve">Assessment processes and techniques must be </w:t>
            </w:r>
            <w:r w:rsidRPr="00B64470">
              <w:t xml:space="preserve">culturally appropriate, and appropriate to the language and literacy capacity of the candidate and the work being performed. </w:t>
            </w:r>
          </w:p>
          <w:p w:rsidR="00000000" w:rsidRPr="00B64470" w:rsidP="00B64470">
            <w:pPr>
              <w:pStyle w:val="BodyText"/>
            </w:pPr>
            <w:r w:rsidRPr="00B64470">
              <w:t>Validity and sufficiency of evidence requires that:</w:t>
            </w:r>
          </w:p>
          <w:p w:rsidR="00000000" w:rsidRPr="00B64470" w:rsidP="00B64470">
            <w:pPr>
              <w:pStyle w:val="ListBullet"/>
            </w:pPr>
            <w:r w:rsidRPr="00B64470">
              <w:t xml:space="preserve">competency will need to be demonstrated over a period of time reflecting the </w:t>
            </w:r>
            <w:r w:rsidRPr="00B64470">
              <w:t>scope of the role and the practical requirements of the workplace</w:t>
            </w:r>
          </w:p>
          <w:p w:rsidR="00000000" w:rsidRPr="00B64470" w:rsidP="00B64470">
            <w:pPr>
              <w:pStyle w:val="ListBullet"/>
            </w:pPr>
            <w:r w:rsidRPr="00B64470">
              <w:t xml:space="preserve">where the assessment is part of a structured learning experience the evidence collected must relate to a number of performances assessed at different points in time and separated by further </w:t>
            </w:r>
            <w:r w:rsidRPr="00B64470">
              <w:t>learning and practice</w:t>
            </w:r>
          </w:p>
          <w:p w:rsidR="00000000" w:rsidRPr="00B64470" w:rsidP="00B64470">
            <w:pPr>
              <w:pStyle w:val="ListBullet"/>
            </w:pPr>
            <w:r w:rsidRPr="00B64470">
              <w:t>a decision of competence only taken at the point when the assessor has complete confidence in the person's competence over time and in various contexts</w:t>
            </w:r>
          </w:p>
          <w:p w:rsidR="00000000" w:rsidRPr="00B64470" w:rsidP="00B64470">
            <w:pPr>
              <w:pStyle w:val="ListBullet"/>
            </w:pPr>
            <w:r w:rsidRPr="00B64470">
              <w:t>all assessment that is part of a structured learning experience must include a combination of direct, indirect and supplementary evidence</w:t>
            </w:r>
          </w:p>
          <w:p w:rsidR="00000000" w:rsidRPr="00B64470" w:rsidP="00B64470">
            <w:pPr>
              <w:pStyle w:val="ListBullet"/>
            </w:pPr>
            <w:r w:rsidRPr="00B64470">
              <w:t xml:space="preserve">where assessment is for the purpose of recognition (RCC/RPL), the evidence provided will need to be authenticated and </w:t>
            </w:r>
            <w:r w:rsidRPr="00B64470">
              <w:t>show that it represents competency demonstrated over a period of time</w:t>
            </w:r>
          </w:p>
          <w:p w:rsidR="00000000" w:rsidRPr="00B64470" w:rsidP="00B64470">
            <w:pPr>
              <w:pStyle w:val="ListBullet"/>
            </w:pPr>
            <w:r w:rsidRPr="00B64470">
              <w:t>assessment can be through simulated project-based activity and must include evidence relating to each of the elements in this unit</w:t>
            </w:r>
          </w:p>
          <w:p w:rsidR="00000000" w:rsidRPr="00B64470" w:rsidP="00B64470">
            <w:pPr>
              <w:pStyle w:val="BodyText"/>
            </w:pPr>
            <w:r w:rsidRPr="00B64470">
              <w:t>In all cases where practical assessment is used it will</w:t>
            </w:r>
            <w:r w:rsidRPr="00B64470">
              <w:t xml:space="preserve"> be combined with targeted questioning to assess the underpinning knowledge. Questioning will be undertaken in a manner appropriate to the skill levels of the operator and cultural issues that may affect responses to the questions, and will reflect the req</w:t>
            </w:r>
            <w:r w:rsidRPr="00B64470">
              <w:t>uirements of the competency and the work being performed.</w:t>
            </w:r>
          </w:p>
        </w:tc>
      </w:tr>
    </w:tbl>
    <w:p w:rsidR="00000000" w:rsidRPr="00B64470" w:rsidP="00B64470">
      <w:pPr>
        <w:pStyle w:val="BodyText"/>
      </w:pPr>
    </w:p>
    <w:p w:rsidR="00000000" w:rsidRPr="00B64470" w:rsidP="00B64470">
      <w:pPr>
        <w:pStyle w:val="AllowPageBreak"/>
      </w:pPr>
    </w:p>
    <w:p w:rsidR="00000000" w:rsidRPr="00B64470" w:rsidP="00B64470">
      <w:pPr>
        <w:pStyle w:val="Heading1"/>
      </w:pPr>
      <w:bookmarkStart w:id="11" w:name="O_404126"/>
      <w:bookmarkEnd w:id="11"/>
      <w:r w:rsidRPr="00B64470">
        <w:t>Range Statement</w:t>
      </w:r>
    </w:p>
    <w:tbl>
      <w:tblPr>
        <w:tblW w:w="0" w:type="auto"/>
        <w:tblLayout w:type="fixed"/>
        <w:tblCellMar>
          <w:left w:w="62" w:type="dxa"/>
          <w:right w:w="62" w:type="dxa"/>
        </w:tblCellMar>
        <w:tblLook w:val="0000"/>
      </w:tblPr>
      <w:tblGrid>
        <w:gridCol w:w="2988"/>
        <w:gridCol w:w="6084"/>
      </w:tblGrid>
      <w:tr w:rsidTr="001218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4470">
            <w:pPr>
              <w:pStyle w:val="BodyText"/>
              <w:rPr>
                <w:lang w:val="en-NZ"/>
              </w:rPr>
            </w:pPr>
            <w:r w:rsidRPr="00B64470">
              <w:t xml:space="preserve">The range statement relates to the unit of competency as a whole. It allows for different work environments and situations that may affect performance. </w:t>
            </w:r>
            <w:r w:rsidRPr="00B64470">
              <w:rPr>
                <w:rStyle w:val="BoldandItalics"/>
              </w:rPr>
              <w:t>Bold italic</w:t>
            </w:r>
            <w:r w:rsidRPr="00B64470">
              <w:rPr>
                <w:rStyle w:val="BoldandItalics"/>
              </w:rPr>
              <w:t>ised</w:t>
            </w:r>
            <w:r w:rsidRPr="00B64470">
              <w:t xml:space="preserve"> wording, if used in the performance criteria, is detailed below. Add any essential operating conditions that may be present with training and assessment depending on the work situation, needs of the candidate, accessibility of the item, and local indu</w:t>
            </w:r>
            <w:r w:rsidRPr="00B64470">
              <w:t>stry and regional contexts.</w:t>
            </w:r>
          </w:p>
        </w:tc>
      </w:tr>
      <w:tr w:rsidTr="0012186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64470">
            <w:pPr>
              <w:pStyle w:val="BodyText"/>
              <w:rPr>
                <w:lang w:val="en-NZ"/>
              </w:rPr>
            </w:pPr>
            <w:r w:rsidRPr="00B64470">
              <w:rPr>
                <w:rStyle w:val="BoldandItalics"/>
              </w:rPr>
              <w:t>Inspections of catchments and surrounding areas</w:t>
            </w:r>
            <w:r w:rsidRPr="00B64470">
              <w:t xml:space="preserve"> may require:</w:t>
            </w:r>
          </w:p>
        </w:tc>
        <w:tc>
          <w:tcPr>
            <w:tcW w:w="6084" w:type="dxa"/>
            <w:tcBorders>
              <w:top w:val="nil"/>
              <w:left w:val="nil"/>
              <w:bottom w:val="nil"/>
              <w:right w:val="nil"/>
            </w:tcBorders>
            <w:tcMar>
              <w:top w:w="0" w:type="dxa"/>
              <w:left w:w="62" w:type="dxa"/>
              <w:bottom w:w="0" w:type="dxa"/>
              <w:right w:w="62" w:type="dxa"/>
            </w:tcMar>
          </w:tcPr>
          <w:p w:rsidR="00000000" w:rsidRPr="00B64470" w:rsidP="00B64470">
            <w:pPr>
              <w:pStyle w:val="ListBullet"/>
            </w:pPr>
            <w:r w:rsidRPr="00B64470">
              <w:t>interaction and communication with other employees, other authorities and general public</w:t>
            </w:r>
          </w:p>
          <w:p w:rsidR="00000000" w:rsidRPr="00B64470" w:rsidP="00B64470">
            <w:pPr>
              <w:pStyle w:val="ListBullet"/>
            </w:pPr>
            <w:r w:rsidRPr="00B64470">
              <w:t>visual observation</w:t>
            </w:r>
          </w:p>
          <w:p w:rsidR="00000000" w:rsidRPr="00B64470" w:rsidP="00B64470">
            <w:pPr>
              <w:pStyle w:val="ListBullet"/>
            </w:pPr>
            <w:r w:rsidRPr="00B64470">
              <w:t>implementation of reporting procedures that may also include procedures for implementation of by-laws, organisational policies and statutory requirements</w:t>
            </w:r>
          </w:p>
          <w:p w:rsidR="00000000" w:rsidRPr="00B64470" w:rsidP="00B64470">
            <w:pPr>
              <w:pStyle w:val="ListBullet"/>
            </w:pPr>
            <w:r w:rsidRPr="00B64470">
              <w:t>bushcraft</w:t>
            </w:r>
          </w:p>
          <w:p w:rsidR="00000000" w:rsidRPr="00B64470" w:rsidP="00B64470">
            <w:pPr>
              <w:pStyle w:val="ListBullet"/>
            </w:pPr>
            <w:r w:rsidRPr="00B64470">
              <w:t>eradication of feral animals and noxious plants</w:t>
            </w:r>
          </w:p>
          <w:p w:rsidR="00000000" w:rsidRPr="00B64470" w:rsidP="00B64470">
            <w:pPr>
              <w:pStyle w:val="ListBullet"/>
            </w:pPr>
            <w:r w:rsidRPr="00B64470">
              <w:t>identification of declared flora</w:t>
            </w:r>
          </w:p>
          <w:p w:rsidR="00000000" w:rsidRPr="00B64470" w:rsidP="00B64470">
            <w:pPr>
              <w:pStyle w:val="ListBullet"/>
            </w:pPr>
            <w:r w:rsidRPr="00B64470">
              <w:t>fire suppre</w:t>
            </w:r>
            <w:r w:rsidRPr="00B64470">
              <w:t>ssion procedures</w:t>
            </w:r>
          </w:p>
          <w:p w:rsidR="00000000" w:rsidRPr="00B64470" w:rsidP="00B64470">
            <w:pPr>
              <w:pStyle w:val="ListBullet"/>
            </w:pPr>
            <w:r w:rsidRPr="00B64470">
              <w:t>knowledge of system layout</w:t>
            </w:r>
          </w:p>
          <w:p w:rsidR="00000000" w:rsidP="00B64470">
            <w:pPr>
              <w:pStyle w:val="ListBullet"/>
              <w:rPr>
                <w:lang w:val="en-NZ"/>
              </w:rPr>
            </w:pPr>
            <w:r w:rsidRPr="00B64470">
              <w:t>use of gauging stations, telemarkers or supervisory control and data acquisition (SCADA) systems</w:t>
            </w:r>
          </w:p>
        </w:tc>
      </w:tr>
      <w:tr w:rsidTr="0012186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64470">
            <w:pPr>
              <w:pStyle w:val="BodyText"/>
              <w:rPr>
                <w:lang w:val="en-NZ"/>
              </w:rPr>
            </w:pPr>
            <w:r w:rsidRPr="00B64470">
              <w:rPr>
                <w:rStyle w:val="BoldandItalics"/>
              </w:rPr>
              <w:t>Changes to environmental conditions</w:t>
            </w:r>
            <w:r w:rsidRPr="00B64470">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B64470" w:rsidP="00B64470">
            <w:pPr>
              <w:pStyle w:val="ListBullet"/>
            </w:pPr>
            <w:r w:rsidRPr="00B64470">
              <w:t>weed infestations</w:t>
            </w:r>
          </w:p>
          <w:p w:rsidR="00000000" w:rsidRPr="00B64470" w:rsidP="00B64470">
            <w:pPr>
              <w:pStyle w:val="ListBullet"/>
            </w:pPr>
            <w:r w:rsidRPr="00B64470">
              <w:t>erosion or bank stability</w:t>
            </w:r>
          </w:p>
          <w:p w:rsidR="00000000" w:rsidRPr="00B64470" w:rsidP="00B64470">
            <w:pPr>
              <w:pStyle w:val="ListBullet"/>
            </w:pPr>
            <w:r w:rsidRPr="00B64470">
              <w:t>blue green algae outbreaks</w:t>
            </w:r>
          </w:p>
          <w:p w:rsidR="00000000" w:rsidRPr="00B64470" w:rsidP="00B64470">
            <w:pPr>
              <w:pStyle w:val="ListBullet"/>
            </w:pPr>
            <w:r w:rsidRPr="00B64470">
              <w:t>dead stock</w:t>
            </w:r>
          </w:p>
          <w:p w:rsidR="00000000" w:rsidRPr="00B64470" w:rsidP="00B64470">
            <w:pPr>
              <w:pStyle w:val="ListBullet"/>
            </w:pPr>
            <w:r w:rsidRPr="00B64470">
              <w:t>storm debris affecting waterways</w:t>
            </w:r>
          </w:p>
        </w:tc>
      </w:tr>
    </w:tbl>
    <w:p w:rsidR="00121860" w:rsidP="00B64470">
      <w:pPr>
        <w:pStyle w:val="BodyText"/>
      </w:pPr>
    </w:p>
    <w:p w:rsidR="00121860" w:rsidP="00B64470">
      <w:pPr>
        <w:pStyle w:val="BodyText"/>
      </w:pPr>
    </w:p>
    <w:p w:rsidR="00000000" w:rsidRPr="00B64470" w:rsidP="00B64470">
      <w:pPr>
        <w:pStyle w:val="Heading1"/>
      </w:pPr>
      <w:bookmarkStart w:id="12" w:name="O_404123"/>
      <w:bookmarkEnd w:id="12"/>
      <w:r w:rsidRPr="00B64470">
        <w:t>Unit Sector(s)</w:t>
      </w:r>
    </w:p>
    <w:p w:rsidR="00000000" w:rsidRPr="00B64470" w:rsidP="00B64470">
      <w:pPr>
        <w:pStyle w:val="BodyText"/>
      </w:pPr>
      <w:r w:rsidRPr="00B64470">
        <w:t>Not applicable.</w:t>
      </w:r>
    </w:p>
    <w:p w:rsidR="00000000" w:rsidRPr="00B64470" w:rsidP="00B64470">
      <w:pPr>
        <w:pStyle w:val="AllowPageBreak"/>
      </w:pPr>
    </w:p>
    <w:p w:rsidR="00000000" w:rsidRPr="00B64470" w:rsidP="00B64470">
      <w:pPr>
        <w:pStyle w:val="Heading1"/>
      </w:pPr>
      <w:bookmarkStart w:id="13" w:name="O_404135"/>
      <w:bookmarkEnd w:id="13"/>
      <w:r w:rsidRPr="00B64470">
        <w:t>Competency field</w:t>
      </w:r>
    </w:p>
    <w:p w:rsidR="00000000" w:rsidRPr="00B64470" w:rsidP="00B64470">
      <w:pPr>
        <w:pStyle w:val="BodyText"/>
      </w:pPr>
      <w:r w:rsidRPr="00B64470">
        <w:t>Collection and distribution.</w:t>
      </w:r>
    </w:p>
    <w:p w:rsidR="00000000" w:rsidRPr="00B64470" w:rsidP="00B64470"/>
    <w:sectPr w:rsidSect="00B644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1860" w:rsidP="001218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860" w:rsidP="00B644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21860" w:rsidP="00B644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21860" w:rsidP="00B644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1860" w:rsidP="001218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860" w:rsidP="00B64470">
    <w:pPr>
      <w:pStyle w:val="Header"/>
      <w:framePr w:wrap="around"/>
    </w:pPr>
    <w:r>
      <w:fldChar w:fldCharType="begin"/>
    </w:r>
    <w:r>
      <w:instrText xml:space="preserve"> TITLE   \* MERGEFORMAT </w:instrText>
    </w:r>
    <w:r>
      <w:fldChar w:fldCharType="separate"/>
    </w:r>
    <w:r>
      <w:t>NWP240B Inspect and report catchment and surrounding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1860" w:rsidP="00B644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84C2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381A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4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4470"/>
    <w:pPr>
      <w:spacing w:before="360" w:after="60"/>
      <w:outlineLvl w:val="0"/>
    </w:pPr>
    <w:rPr>
      <w:sz w:val="32"/>
    </w:rPr>
  </w:style>
  <w:style w:type="paragraph" w:styleId="Heading2">
    <w:name w:val="heading 2"/>
    <w:basedOn w:val="HeadingBase"/>
    <w:next w:val="BodyText"/>
    <w:link w:val="Heading2Char"/>
    <w:qFormat/>
    <w:rsid w:val="00B64470"/>
    <w:pPr>
      <w:keepLines/>
      <w:spacing w:before="240" w:after="120"/>
      <w:outlineLvl w:val="1"/>
    </w:pPr>
    <w:rPr>
      <w:sz w:val="28"/>
      <w:szCs w:val="40"/>
    </w:rPr>
  </w:style>
  <w:style w:type="paragraph" w:styleId="Heading3">
    <w:name w:val="heading 3"/>
    <w:basedOn w:val="HeadingBase"/>
    <w:next w:val="BodyText"/>
    <w:link w:val="Heading3Char"/>
    <w:qFormat/>
    <w:rsid w:val="00B64470"/>
    <w:pPr>
      <w:spacing w:before="180" w:after="120"/>
      <w:outlineLvl w:val="2"/>
    </w:pPr>
    <w:rPr>
      <w:spacing w:val="-10"/>
      <w:kern w:val="32"/>
    </w:rPr>
  </w:style>
  <w:style w:type="paragraph" w:styleId="Heading4">
    <w:name w:val="heading 4"/>
    <w:basedOn w:val="HeadingBase"/>
    <w:next w:val="BodyText"/>
    <w:link w:val="Heading4Char"/>
    <w:qFormat/>
    <w:rsid w:val="00B64470"/>
    <w:pPr>
      <w:spacing w:before="160" w:after="120"/>
      <w:outlineLvl w:val="3"/>
    </w:pPr>
    <w:rPr>
      <w:sz w:val="22"/>
    </w:rPr>
  </w:style>
  <w:style w:type="paragraph" w:styleId="Heading5">
    <w:name w:val="heading 5"/>
    <w:basedOn w:val="HeadingBase"/>
    <w:next w:val="Normal"/>
    <w:link w:val="Heading5Char"/>
    <w:qFormat/>
    <w:rsid w:val="00B64470"/>
    <w:pPr>
      <w:spacing w:before="80"/>
      <w:outlineLvl w:val="4"/>
    </w:pPr>
    <w:rPr>
      <w:color w:val="918585"/>
      <w:sz w:val="20"/>
    </w:rPr>
  </w:style>
  <w:style w:type="paragraph" w:styleId="Heading6">
    <w:name w:val="heading 6"/>
    <w:basedOn w:val="HeadingBase"/>
    <w:next w:val="Normal"/>
    <w:link w:val="Heading6Char"/>
    <w:qFormat/>
    <w:rsid w:val="00B64470"/>
    <w:pPr>
      <w:spacing w:before="60"/>
      <w:outlineLvl w:val="5"/>
    </w:pPr>
    <w:rPr>
      <w:color w:val="918585"/>
      <w:sz w:val="20"/>
    </w:rPr>
  </w:style>
  <w:style w:type="paragraph" w:styleId="Heading7">
    <w:name w:val="heading 7"/>
    <w:basedOn w:val="Normal"/>
    <w:next w:val="Normal"/>
    <w:link w:val="Heading7Char"/>
    <w:qFormat/>
    <w:rsid w:val="00B64470"/>
    <w:pPr>
      <w:ind w:left="720"/>
      <w:outlineLvl w:val="6"/>
    </w:pPr>
    <w:rPr>
      <w:i/>
    </w:rPr>
  </w:style>
  <w:style w:type="paragraph" w:styleId="Heading8">
    <w:name w:val="heading 8"/>
    <w:basedOn w:val="Normal"/>
    <w:next w:val="Normal"/>
    <w:link w:val="Heading8Char"/>
    <w:qFormat/>
    <w:rsid w:val="00B64470"/>
    <w:pPr>
      <w:ind w:left="720"/>
      <w:outlineLvl w:val="7"/>
    </w:pPr>
    <w:rPr>
      <w:i/>
    </w:rPr>
  </w:style>
  <w:style w:type="paragraph" w:styleId="Heading9">
    <w:name w:val="heading 9"/>
    <w:basedOn w:val="Normal"/>
    <w:next w:val="Normal"/>
    <w:link w:val="Heading9Char"/>
    <w:qFormat/>
    <w:rsid w:val="00B64470"/>
    <w:pPr>
      <w:ind w:left="720"/>
      <w:outlineLvl w:val="8"/>
    </w:pPr>
    <w:rPr>
      <w:i/>
    </w:rPr>
  </w:style>
  <w:style w:type="character" w:default="1" w:styleId="DefaultParagraphFont">
    <w:name w:val="Default Paragraph Font"/>
    <w:uiPriority w:val="1"/>
    <w:unhideWhenUsed/>
    <w:rsid w:val="00B644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470"/>
  </w:style>
  <w:style w:type="character" w:customStyle="1" w:styleId="Heading1Char">
    <w:name w:val="Heading 1 Char"/>
    <w:link w:val="Heading1"/>
    <w:rsid w:val="00B64470"/>
    <w:rPr>
      <w:rFonts w:ascii="Times New Roman" w:eastAsia="Times New Roman" w:hAnsi="Times New Roman" w:cs="Times New Roman"/>
      <w:b/>
      <w:sz w:val="32"/>
      <w:szCs w:val="20"/>
      <w:lang w:eastAsia="en-US"/>
    </w:rPr>
  </w:style>
  <w:style w:type="paragraph" w:styleId="BodyText">
    <w:name w:val="Body Text"/>
    <w:basedOn w:val="Normal"/>
    <w:link w:val="BodyTextChar"/>
    <w:rsid w:val="00B64470"/>
    <w:pPr>
      <w:spacing w:before="120" w:after="120"/>
      <w:contextualSpacing/>
    </w:pPr>
    <w:rPr>
      <w:rFonts w:ascii="Times New Roman" w:hAnsi="Times New Roman"/>
      <w:sz w:val="24"/>
      <w:szCs w:val="22"/>
    </w:rPr>
  </w:style>
  <w:style w:type="character" w:customStyle="1" w:styleId="BodyTextChar">
    <w:name w:val="Body Text Char"/>
    <w:link w:val="BodyText"/>
    <w:rsid w:val="00B64470"/>
    <w:rPr>
      <w:rFonts w:ascii="Times New Roman" w:eastAsia="Times New Roman" w:hAnsi="Times New Roman" w:cs="Times New Roman"/>
      <w:sz w:val="24"/>
      <w:lang w:val="en-US" w:eastAsia="en-US"/>
    </w:rPr>
  </w:style>
  <w:style w:type="paragraph" w:styleId="Footer">
    <w:name w:val="footer"/>
    <w:basedOn w:val="Normal"/>
    <w:link w:val="FooterChar"/>
    <w:rsid w:val="00B644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64470"/>
    <w:rPr>
      <w:rFonts w:ascii="Times New Roman" w:eastAsia="Times New Roman" w:hAnsi="Times New Roman" w:cs="Times New Roman"/>
      <w:sz w:val="16"/>
      <w:lang w:val="en-US" w:eastAsia="en-US"/>
    </w:rPr>
  </w:style>
  <w:style w:type="paragraph" w:styleId="List">
    <w:name w:val="List"/>
    <w:basedOn w:val="BodyText"/>
    <w:next w:val="BodyText"/>
    <w:rsid w:val="00B64470"/>
    <w:pPr>
      <w:tabs>
        <w:tab w:val="left" w:pos="340"/>
      </w:tabs>
      <w:spacing w:before="60" w:after="60"/>
      <w:ind w:left="340" w:hanging="340"/>
    </w:pPr>
  </w:style>
  <w:style w:type="paragraph" w:styleId="ListBullet">
    <w:name w:val="List Bullet"/>
    <w:basedOn w:val="List"/>
    <w:rsid w:val="00B64470"/>
    <w:pPr>
      <w:numPr>
        <w:numId w:val="12"/>
      </w:numPr>
      <w:tabs>
        <w:tab w:val="clear" w:pos="340"/>
      </w:tabs>
      <w:spacing w:before="40" w:after="40"/>
    </w:pPr>
  </w:style>
  <w:style w:type="character" w:customStyle="1" w:styleId="SpecialBold">
    <w:name w:val="Special Bold"/>
    <w:rsid w:val="00B64470"/>
    <w:rPr>
      <w:b/>
      <w:spacing w:val="0"/>
    </w:rPr>
  </w:style>
  <w:style w:type="paragraph" w:styleId="Header">
    <w:name w:val="header"/>
    <w:basedOn w:val="Normal"/>
    <w:link w:val="HeaderChar"/>
    <w:rsid w:val="00B644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644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4470"/>
    <w:pPr>
      <w:spacing w:before="240" w:after="120"/>
      <w:outlineLvl w:val="0"/>
    </w:pPr>
    <w:rPr>
      <w:rFonts w:ascii="Times New Roman" w:hAnsi="Times New Roman"/>
      <w:b/>
      <w:sz w:val="28"/>
    </w:rPr>
  </w:style>
  <w:style w:type="paragraph" w:customStyle="1" w:styleId="AllowPageBreak">
    <w:name w:val="AllowPageBreak"/>
    <w:rsid w:val="00B644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4470"/>
    <w:rPr>
      <w:b/>
      <w:i/>
      <w:u w:val="none"/>
    </w:rPr>
  </w:style>
  <w:style w:type="character" w:customStyle="1" w:styleId="Heading2Char">
    <w:name w:val="Heading 2 Char"/>
    <w:link w:val="Heading2"/>
    <w:rsid w:val="00B64470"/>
    <w:rPr>
      <w:rFonts w:ascii="Times New Roman" w:eastAsia="Times New Roman" w:hAnsi="Times New Roman" w:cs="Times New Roman"/>
      <w:b/>
      <w:sz w:val="28"/>
      <w:szCs w:val="40"/>
      <w:lang w:eastAsia="en-US"/>
    </w:rPr>
  </w:style>
  <w:style w:type="character" w:customStyle="1" w:styleId="Heading3Char">
    <w:name w:val="Heading 3 Char"/>
    <w:link w:val="Heading3"/>
    <w:rsid w:val="00B644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64470"/>
    <w:rPr>
      <w:rFonts w:ascii="Times New Roman" w:eastAsia="Times New Roman" w:hAnsi="Times New Roman" w:cs="Times New Roman"/>
      <w:b/>
      <w:szCs w:val="20"/>
      <w:lang w:eastAsia="en-US"/>
    </w:rPr>
  </w:style>
  <w:style w:type="character" w:customStyle="1" w:styleId="Heading5Char">
    <w:name w:val="Heading 5 Char"/>
    <w:link w:val="Heading5"/>
    <w:rsid w:val="00B644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644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4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44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4470"/>
    <w:rPr>
      <w:rFonts w:ascii="Courier New" w:eastAsia="Times New Roman" w:hAnsi="Courier New" w:cs="Times New Roman"/>
      <w:i/>
      <w:szCs w:val="20"/>
      <w:lang w:val="en-US" w:eastAsia="en-US"/>
    </w:rPr>
  </w:style>
  <w:style w:type="paragraph" w:customStyle="1" w:styleId="HeadingBase">
    <w:name w:val="Heading Base"/>
    <w:rsid w:val="00B644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470"/>
    <w:pPr>
      <w:tabs>
        <w:tab w:val="right" w:leader="dot" w:pos="9072"/>
      </w:tabs>
      <w:ind w:left="567"/>
    </w:pPr>
    <w:rPr>
      <w:szCs w:val="22"/>
    </w:rPr>
  </w:style>
  <w:style w:type="paragraph" w:customStyle="1" w:styleId="TOCBase">
    <w:name w:val="TOC Base"/>
    <w:rsid w:val="00B644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470"/>
    <w:pPr>
      <w:tabs>
        <w:tab w:val="right" w:leader="dot" w:pos="9072"/>
      </w:tabs>
      <w:spacing w:before="40" w:after="40"/>
      <w:ind w:left="284"/>
    </w:pPr>
    <w:rPr>
      <w:rFonts w:ascii="Times New Roman" w:hAnsi="Times New Roman"/>
    </w:rPr>
  </w:style>
  <w:style w:type="paragraph" w:styleId="TOC1">
    <w:name w:val="toc 1"/>
    <w:basedOn w:val="TOCBase"/>
    <w:next w:val="Normal"/>
    <w:rsid w:val="00B644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4470"/>
    <w:pPr>
      <w:spacing w:before="5040"/>
      <w:jc w:val="center"/>
    </w:pPr>
    <w:rPr>
      <w:sz w:val="48"/>
      <w:szCs w:val="72"/>
      <w:lang w:val="en-US"/>
    </w:rPr>
  </w:style>
  <w:style w:type="character" w:customStyle="1" w:styleId="TitleChar">
    <w:name w:val="Title Char"/>
    <w:link w:val="Title"/>
    <w:rsid w:val="00B644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470"/>
    <w:pPr>
      <w:tabs>
        <w:tab w:val="left" w:pos="3600"/>
        <w:tab w:val="left" w:pos="3958"/>
      </w:tabs>
    </w:pPr>
  </w:style>
  <w:style w:type="paragraph" w:customStyle="1" w:styleId="Note">
    <w:name w:val="Note"/>
    <w:basedOn w:val="BodyText"/>
    <w:rsid w:val="00B644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470"/>
    <w:pPr>
      <w:framePr w:wrap="auto" w:hAnchor="text" w:y="6049"/>
    </w:pPr>
    <w:rPr>
      <w:color w:val="000000"/>
      <w:sz w:val="40"/>
    </w:rPr>
  </w:style>
  <w:style w:type="paragraph" w:customStyle="1" w:styleId="TOCTitle">
    <w:name w:val="TOCTitle"/>
    <w:basedOn w:val="Heading1"/>
    <w:rsid w:val="00B64470"/>
    <w:pPr>
      <w:spacing w:after="240"/>
      <w:jc w:val="center"/>
      <w:outlineLvl w:val="9"/>
    </w:pPr>
    <w:rPr>
      <w:caps/>
    </w:rPr>
  </w:style>
  <w:style w:type="paragraph" w:customStyle="1" w:styleId="Version">
    <w:name w:val="Version"/>
    <w:rsid w:val="00B644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4470"/>
    <w:pPr>
      <w:numPr>
        <w:numId w:val="13"/>
      </w:numPr>
      <w:tabs>
        <w:tab w:val="clear" w:pos="680"/>
      </w:tabs>
    </w:pPr>
  </w:style>
  <w:style w:type="paragraph" w:styleId="Index1">
    <w:name w:val="index 1"/>
    <w:basedOn w:val="Normal"/>
    <w:next w:val="Normal"/>
    <w:semiHidden/>
    <w:rsid w:val="00B64470"/>
    <w:pPr>
      <w:keepNext w:val="0"/>
      <w:tabs>
        <w:tab w:val="right" w:pos="4176"/>
      </w:tabs>
      <w:ind w:left="198" w:hanging="198"/>
    </w:pPr>
    <w:rPr>
      <w:rFonts w:ascii="Garamond" w:hAnsi="Garamond"/>
    </w:rPr>
  </w:style>
  <w:style w:type="paragraph" w:styleId="IndexHeading">
    <w:name w:val="index heading"/>
    <w:basedOn w:val="Normal"/>
    <w:next w:val="Index1"/>
    <w:semiHidden/>
    <w:rsid w:val="00B64470"/>
    <w:pPr>
      <w:spacing w:before="120" w:after="120"/>
    </w:pPr>
    <w:rPr>
      <w:rFonts w:ascii="Arial" w:hAnsi="Arial"/>
      <w:b/>
      <w:color w:val="918585"/>
      <w:sz w:val="24"/>
    </w:rPr>
  </w:style>
  <w:style w:type="paragraph" w:customStyle="1" w:styleId="Chapter">
    <w:name w:val="Chapter"/>
    <w:basedOn w:val="Normal"/>
    <w:rsid w:val="00B64470"/>
    <w:pPr>
      <w:spacing w:before="240"/>
    </w:pPr>
    <w:rPr>
      <w:rFonts w:ascii="Times New Roman" w:hAnsi="Times New Roman"/>
      <w:smallCaps/>
      <w:spacing w:val="80"/>
      <w:sz w:val="28"/>
    </w:rPr>
  </w:style>
  <w:style w:type="paragraph" w:customStyle="1" w:styleId="InChapter">
    <w:name w:val="InChapter"/>
    <w:basedOn w:val="Heading3"/>
    <w:rsid w:val="00B64470"/>
    <w:pPr>
      <w:spacing w:after="240"/>
      <w:outlineLvl w:val="9"/>
    </w:pPr>
    <w:rPr>
      <w:noProof/>
    </w:rPr>
  </w:style>
  <w:style w:type="paragraph" w:styleId="Index2">
    <w:name w:val="index 2"/>
    <w:basedOn w:val="Normal"/>
    <w:next w:val="Normal"/>
    <w:semiHidden/>
    <w:rsid w:val="00B64470"/>
    <w:pPr>
      <w:tabs>
        <w:tab w:val="right" w:pos="4176"/>
      </w:tabs>
      <w:ind w:left="568" w:hanging="284"/>
    </w:pPr>
    <w:rPr>
      <w:rFonts w:ascii="Garamond" w:hAnsi="Garamond"/>
    </w:rPr>
  </w:style>
  <w:style w:type="paragraph" w:customStyle="1" w:styleId="Byline">
    <w:name w:val="Byline"/>
    <w:rsid w:val="00B644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470"/>
    <w:pPr>
      <w:tabs>
        <w:tab w:val="clear" w:pos="3600"/>
        <w:tab w:val="clear" w:pos="3958"/>
      </w:tabs>
      <w:jc w:val="right"/>
    </w:pPr>
  </w:style>
  <w:style w:type="character" w:styleId="Emphasis">
    <w:name w:val="Emphasis"/>
    <w:qFormat/>
    <w:rsid w:val="00B64470"/>
    <w:rPr>
      <w:i/>
    </w:rPr>
  </w:style>
  <w:style w:type="paragraph" w:styleId="Caption">
    <w:name w:val="caption"/>
    <w:basedOn w:val="BodyText"/>
    <w:next w:val="Normal"/>
    <w:qFormat/>
    <w:rsid w:val="00B64470"/>
    <w:pPr>
      <w:framePr w:w="2268" w:hSpace="181" w:vSpace="181" w:wrap="around" w:vAnchor="text" w:hAnchor="page" w:x="1135" w:y="285" w:anchorLock="1"/>
    </w:pPr>
    <w:rPr>
      <w:i/>
    </w:rPr>
  </w:style>
  <w:style w:type="paragraph" w:customStyle="1" w:styleId="MiniTOCTitle">
    <w:name w:val="MiniTOCTitle"/>
    <w:basedOn w:val="Heading4"/>
    <w:rsid w:val="00B64470"/>
    <w:pPr>
      <w:spacing w:before="240"/>
      <w:outlineLvl w:val="9"/>
    </w:pPr>
    <w:rPr>
      <w:noProof/>
      <w:sz w:val="24"/>
    </w:rPr>
  </w:style>
  <w:style w:type="paragraph" w:customStyle="1" w:styleId="MiniTOCItem">
    <w:name w:val="MiniTOCItem"/>
    <w:basedOn w:val="ListBullet"/>
    <w:rsid w:val="00B64470"/>
    <w:pPr>
      <w:numPr>
        <w:numId w:val="0"/>
      </w:numPr>
      <w:tabs>
        <w:tab w:val="right" w:leader="dot" w:pos="6521"/>
      </w:tabs>
      <w:spacing w:before="0" w:after="0"/>
    </w:pPr>
  </w:style>
  <w:style w:type="paragraph" w:customStyle="1" w:styleId="TOFTitle">
    <w:name w:val="TOFTitle"/>
    <w:basedOn w:val="TOCTitle"/>
    <w:rsid w:val="00B64470"/>
  </w:style>
  <w:style w:type="paragraph" w:styleId="TableofFigures">
    <w:name w:val="table of figures"/>
    <w:basedOn w:val="Normal"/>
    <w:next w:val="Normal"/>
    <w:semiHidden/>
    <w:rsid w:val="00B64470"/>
    <w:pPr>
      <w:tabs>
        <w:tab w:val="right" w:leader="dot" w:pos="9072"/>
      </w:tabs>
      <w:ind w:left="970" w:hanging="403"/>
    </w:pPr>
    <w:rPr>
      <w:rFonts w:ascii="Times New Roman" w:hAnsi="Times New Roman"/>
      <w:b/>
    </w:rPr>
  </w:style>
  <w:style w:type="paragraph" w:styleId="ListNumber">
    <w:name w:val="List Number"/>
    <w:basedOn w:val="List"/>
    <w:rsid w:val="00B64470"/>
    <w:pPr>
      <w:numPr>
        <w:numId w:val="10"/>
      </w:numPr>
    </w:pPr>
  </w:style>
  <w:style w:type="character" w:customStyle="1" w:styleId="WingdingSymbols">
    <w:name w:val="Wingding Symbols"/>
    <w:rsid w:val="00B64470"/>
    <w:rPr>
      <w:rFonts w:ascii="Wingdings" w:hAnsi="Wingdings"/>
    </w:rPr>
  </w:style>
  <w:style w:type="paragraph" w:customStyle="1" w:styleId="TableHeading">
    <w:name w:val="Table Heading"/>
    <w:basedOn w:val="HeadingBase"/>
    <w:rsid w:val="00B64470"/>
    <w:pPr>
      <w:keepLines/>
      <w:pBdr>
        <w:bottom w:val="single" w:sz="6" w:space="1" w:color="918585"/>
      </w:pBdr>
      <w:spacing w:before="240"/>
    </w:pPr>
  </w:style>
  <w:style w:type="character" w:customStyle="1" w:styleId="HotSpot">
    <w:name w:val="HotSpot"/>
    <w:rsid w:val="00B64470"/>
    <w:rPr>
      <w:color w:val="0033CC"/>
      <w:u w:val="none"/>
    </w:rPr>
  </w:style>
  <w:style w:type="paragraph" w:customStyle="1" w:styleId="BodyTextRight">
    <w:name w:val="Body Text Right"/>
    <w:basedOn w:val="BodyText"/>
    <w:rsid w:val="00B64470"/>
    <w:pPr>
      <w:spacing w:before="0" w:after="0"/>
      <w:jc w:val="right"/>
    </w:pPr>
  </w:style>
  <w:style w:type="paragraph" w:styleId="Index3">
    <w:name w:val="index 3"/>
    <w:basedOn w:val="ListNumber2"/>
    <w:next w:val="Normal"/>
    <w:semiHidden/>
    <w:rsid w:val="00B64470"/>
    <w:pPr>
      <w:numPr>
        <w:numId w:val="0"/>
      </w:numPr>
      <w:tabs>
        <w:tab w:val="right" w:leader="dot" w:pos="4176"/>
      </w:tabs>
    </w:pPr>
  </w:style>
  <w:style w:type="paragraph" w:styleId="ListNumber2">
    <w:name w:val="List Number 2"/>
    <w:basedOn w:val="List2"/>
    <w:rsid w:val="00B64470"/>
    <w:pPr>
      <w:numPr>
        <w:numId w:val="9"/>
      </w:numPr>
      <w:tabs>
        <w:tab w:val="clear" w:pos="1060"/>
      </w:tabs>
    </w:pPr>
  </w:style>
  <w:style w:type="paragraph" w:customStyle="1" w:styleId="MarginNote">
    <w:name w:val="Margin Note"/>
    <w:basedOn w:val="BodyText"/>
    <w:rsid w:val="00B644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4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644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4470"/>
    <w:rPr>
      <w:sz w:val="32"/>
    </w:rPr>
  </w:style>
  <w:style w:type="paragraph" w:customStyle="1" w:styleId="HeadingProcedure">
    <w:name w:val="Heading Procedure"/>
    <w:basedOn w:val="HeadingBase"/>
    <w:next w:val="Normal"/>
    <w:rsid w:val="00B64470"/>
    <w:pPr>
      <w:tabs>
        <w:tab w:val="left" w:pos="0"/>
      </w:tabs>
      <w:spacing w:before="120" w:after="60"/>
    </w:pPr>
    <w:rPr>
      <w:i/>
      <w:color w:val="918585"/>
      <w:sz w:val="22"/>
    </w:rPr>
  </w:style>
  <w:style w:type="paragraph" w:customStyle="1" w:styleId="TableBodyText">
    <w:name w:val="Table Body Text"/>
    <w:basedOn w:val="BodyText"/>
    <w:rsid w:val="00B64470"/>
    <w:pPr>
      <w:spacing w:before="60" w:after="60"/>
    </w:pPr>
  </w:style>
  <w:style w:type="paragraph" w:styleId="ListContinue">
    <w:name w:val="List Continue"/>
    <w:basedOn w:val="List"/>
    <w:rsid w:val="00B64470"/>
    <w:pPr>
      <w:ind w:firstLine="0"/>
    </w:pPr>
  </w:style>
  <w:style w:type="paragraph" w:customStyle="1" w:styleId="ListNote">
    <w:name w:val="List Note"/>
    <w:basedOn w:val="List"/>
    <w:rsid w:val="00B64470"/>
    <w:pPr>
      <w:pBdr>
        <w:top w:val="single" w:sz="6" w:space="2" w:color="918585"/>
        <w:bottom w:val="single" w:sz="6" w:space="2" w:color="918585"/>
      </w:pBdr>
      <w:tabs>
        <w:tab w:val="left" w:pos="1021"/>
      </w:tabs>
      <w:ind w:firstLine="0"/>
    </w:pPr>
  </w:style>
  <w:style w:type="paragraph" w:customStyle="1" w:styleId="Warning">
    <w:name w:val="Warning"/>
    <w:basedOn w:val="BodyText"/>
    <w:rsid w:val="00B64470"/>
    <w:pPr>
      <w:shd w:val="clear" w:color="auto" w:fill="D9D9D9"/>
      <w:tabs>
        <w:tab w:val="left" w:pos="992"/>
      </w:tabs>
      <w:ind w:left="119" w:right="119"/>
    </w:pPr>
    <w:rPr>
      <w:sz w:val="20"/>
    </w:rPr>
  </w:style>
  <w:style w:type="paragraph" w:customStyle="1" w:styleId="MarginIcons">
    <w:name w:val="Margin Icons"/>
    <w:basedOn w:val="BodyText"/>
    <w:rsid w:val="00B644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64470"/>
    <w:rPr>
      <w:rFonts w:ascii="Courier New" w:hAnsi="Courier New"/>
    </w:rPr>
  </w:style>
  <w:style w:type="paragraph" w:customStyle="1" w:styleId="NoteBullet">
    <w:name w:val="Note Bullet"/>
    <w:basedOn w:val="Note"/>
    <w:rsid w:val="00B64470"/>
    <w:pPr>
      <w:tabs>
        <w:tab w:val="clear" w:pos="680"/>
      </w:tabs>
      <w:spacing w:before="60" w:after="60"/>
    </w:pPr>
  </w:style>
  <w:style w:type="paragraph" w:customStyle="1" w:styleId="SubHeading2">
    <w:name w:val="SubHeading2"/>
    <w:basedOn w:val="HeadingBase"/>
    <w:rsid w:val="00B64470"/>
    <w:pPr>
      <w:spacing w:before="240" w:after="60"/>
    </w:pPr>
    <w:rPr>
      <w:sz w:val="20"/>
    </w:rPr>
  </w:style>
  <w:style w:type="paragraph" w:customStyle="1" w:styleId="SubHeading1">
    <w:name w:val="SubHeading1"/>
    <w:basedOn w:val="HeadingBase"/>
    <w:rsid w:val="00B64470"/>
    <w:pPr>
      <w:spacing w:before="240" w:after="60"/>
    </w:pPr>
    <w:rPr>
      <w:color w:val="918585"/>
      <w:sz w:val="22"/>
    </w:rPr>
  </w:style>
  <w:style w:type="paragraph" w:customStyle="1" w:styleId="SideHeading">
    <w:name w:val="Side Heading"/>
    <w:basedOn w:val="HeadingBase"/>
    <w:rsid w:val="00B644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470"/>
    <w:pPr>
      <w:tabs>
        <w:tab w:val="num" w:pos="360"/>
      </w:tabs>
    </w:pPr>
  </w:style>
  <w:style w:type="paragraph" w:styleId="PlainText">
    <w:name w:val="Plain Text"/>
    <w:basedOn w:val="Normal"/>
    <w:link w:val="PlainTextChar"/>
    <w:rsid w:val="00B64470"/>
    <w:rPr>
      <w:sz w:val="20"/>
    </w:rPr>
  </w:style>
  <w:style w:type="character" w:customStyle="1" w:styleId="PlainTextChar">
    <w:name w:val="Plain Text Char"/>
    <w:basedOn w:val="DefaultParagraphFont"/>
    <w:link w:val="PlainText"/>
    <w:rsid w:val="00B64470"/>
    <w:rPr>
      <w:rFonts w:ascii="Courier New" w:eastAsia="Times New Roman" w:hAnsi="Courier New" w:cs="Times New Roman"/>
      <w:sz w:val="20"/>
      <w:szCs w:val="20"/>
      <w:lang w:val="en-US" w:eastAsia="en-US"/>
    </w:rPr>
  </w:style>
  <w:style w:type="character" w:customStyle="1" w:styleId="MenuOption">
    <w:name w:val="Menu Option"/>
    <w:rsid w:val="00B64470"/>
    <w:rPr>
      <w:b/>
      <w:smallCaps/>
    </w:rPr>
  </w:style>
  <w:style w:type="paragraph" w:customStyle="1" w:styleId="TableListNumber">
    <w:name w:val="Table List Number"/>
    <w:basedOn w:val="ListNumber"/>
    <w:rsid w:val="00B64470"/>
    <w:pPr>
      <w:numPr>
        <w:numId w:val="0"/>
      </w:numPr>
    </w:pPr>
  </w:style>
  <w:style w:type="paragraph" w:styleId="TOC4">
    <w:name w:val="toc 4"/>
    <w:basedOn w:val="TOCBase"/>
    <w:next w:val="Normal"/>
    <w:semiHidden/>
    <w:rsid w:val="00B64470"/>
    <w:pPr>
      <w:tabs>
        <w:tab w:val="right" w:leader="dot" w:pos="9071"/>
      </w:tabs>
      <w:ind w:left="1701"/>
    </w:pPr>
  </w:style>
  <w:style w:type="paragraph" w:customStyle="1" w:styleId="ListAlpha">
    <w:name w:val="List Alpha"/>
    <w:basedOn w:val="List"/>
    <w:rsid w:val="00B64470"/>
    <w:pPr>
      <w:numPr>
        <w:numId w:val="8"/>
      </w:numPr>
    </w:pPr>
  </w:style>
  <w:style w:type="paragraph" w:customStyle="1" w:styleId="ListAlpha2">
    <w:name w:val="List Alpha 2"/>
    <w:basedOn w:val="List2"/>
    <w:rsid w:val="00B64470"/>
    <w:pPr>
      <w:numPr>
        <w:numId w:val="7"/>
      </w:numPr>
    </w:pPr>
  </w:style>
  <w:style w:type="paragraph" w:styleId="List2">
    <w:name w:val="List 2"/>
    <w:basedOn w:val="BodyText"/>
    <w:rsid w:val="00B64470"/>
    <w:pPr>
      <w:tabs>
        <w:tab w:val="left" w:pos="680"/>
      </w:tabs>
      <w:spacing w:before="60" w:after="60"/>
      <w:ind w:left="680" w:hanging="340"/>
    </w:pPr>
  </w:style>
  <w:style w:type="paragraph" w:styleId="List3">
    <w:name w:val="List 3"/>
    <w:basedOn w:val="BodyText"/>
    <w:rsid w:val="00B64470"/>
    <w:pPr>
      <w:tabs>
        <w:tab w:val="left" w:pos="1021"/>
      </w:tabs>
      <w:spacing w:before="60" w:after="60"/>
      <w:ind w:left="1020" w:hanging="340"/>
    </w:pPr>
  </w:style>
  <w:style w:type="paragraph" w:styleId="List4">
    <w:name w:val="List 4"/>
    <w:basedOn w:val="BodyText"/>
    <w:rsid w:val="00B64470"/>
    <w:pPr>
      <w:tabs>
        <w:tab w:val="left" w:pos="1361"/>
      </w:tabs>
      <w:spacing w:before="60" w:after="60"/>
      <w:ind w:left="1361" w:hanging="340"/>
    </w:pPr>
  </w:style>
  <w:style w:type="paragraph" w:styleId="List5">
    <w:name w:val="List 5"/>
    <w:basedOn w:val="BodyText"/>
    <w:rsid w:val="00B64470"/>
    <w:pPr>
      <w:tabs>
        <w:tab w:val="left" w:pos="1701"/>
      </w:tabs>
      <w:spacing w:before="60" w:after="60"/>
      <w:ind w:left="1701" w:hanging="340"/>
    </w:pPr>
  </w:style>
  <w:style w:type="paragraph" w:styleId="ListBullet3">
    <w:name w:val="List Bullet 3"/>
    <w:basedOn w:val="List3"/>
    <w:rsid w:val="00B64470"/>
    <w:pPr>
      <w:numPr>
        <w:numId w:val="14"/>
      </w:numPr>
      <w:tabs>
        <w:tab w:val="clear" w:pos="1021"/>
      </w:tabs>
      <w:ind w:left="1037" w:hanging="357"/>
    </w:pPr>
  </w:style>
  <w:style w:type="paragraph" w:styleId="ListBullet4">
    <w:name w:val="List Bullet 4"/>
    <w:basedOn w:val="List4"/>
    <w:rsid w:val="00B64470"/>
    <w:pPr>
      <w:numPr>
        <w:numId w:val="2"/>
      </w:numPr>
    </w:pPr>
  </w:style>
  <w:style w:type="paragraph" w:styleId="ListBullet5">
    <w:name w:val="List Bullet 5"/>
    <w:basedOn w:val="List5"/>
    <w:rsid w:val="00B64470"/>
    <w:pPr>
      <w:numPr>
        <w:numId w:val="3"/>
      </w:numPr>
    </w:pPr>
  </w:style>
  <w:style w:type="paragraph" w:styleId="ListContinue2">
    <w:name w:val="List Continue 2"/>
    <w:basedOn w:val="List2"/>
    <w:rsid w:val="00B64470"/>
    <w:pPr>
      <w:ind w:firstLine="0"/>
    </w:pPr>
  </w:style>
  <w:style w:type="paragraph" w:styleId="ListContinue3">
    <w:name w:val="List Continue 3"/>
    <w:basedOn w:val="List3"/>
    <w:rsid w:val="00B64470"/>
    <w:pPr>
      <w:ind w:left="1021" w:firstLine="0"/>
    </w:pPr>
  </w:style>
  <w:style w:type="paragraph" w:styleId="ListContinue4">
    <w:name w:val="List Continue 4"/>
    <w:basedOn w:val="List4"/>
    <w:rsid w:val="00B64470"/>
    <w:pPr>
      <w:ind w:firstLine="0"/>
    </w:pPr>
  </w:style>
  <w:style w:type="paragraph" w:styleId="ListContinue5">
    <w:name w:val="List Continue 5"/>
    <w:basedOn w:val="List5"/>
    <w:rsid w:val="00B64470"/>
    <w:pPr>
      <w:ind w:firstLine="0"/>
    </w:pPr>
  </w:style>
  <w:style w:type="paragraph" w:styleId="ListNumber3">
    <w:name w:val="List Number 3"/>
    <w:basedOn w:val="List3"/>
    <w:rsid w:val="00B64470"/>
    <w:pPr>
      <w:numPr>
        <w:numId w:val="4"/>
      </w:numPr>
    </w:pPr>
  </w:style>
  <w:style w:type="paragraph" w:styleId="ListNumber4">
    <w:name w:val="List Number 4"/>
    <w:basedOn w:val="List4"/>
    <w:rsid w:val="00B64470"/>
    <w:pPr>
      <w:numPr>
        <w:numId w:val="5"/>
      </w:numPr>
    </w:pPr>
  </w:style>
  <w:style w:type="paragraph" w:styleId="ListNumber5">
    <w:name w:val="List Number 5"/>
    <w:basedOn w:val="List5"/>
    <w:rsid w:val="00B64470"/>
    <w:pPr>
      <w:numPr>
        <w:numId w:val="6"/>
      </w:numPr>
    </w:pPr>
  </w:style>
  <w:style w:type="paragraph" w:styleId="BlockText">
    <w:name w:val="Block Text"/>
    <w:basedOn w:val="Normal"/>
    <w:rsid w:val="00B64470"/>
    <w:pPr>
      <w:spacing w:after="120"/>
      <w:ind w:left="1440" w:right="1440"/>
    </w:pPr>
  </w:style>
  <w:style w:type="character" w:customStyle="1" w:styleId="Subscript">
    <w:name w:val="Subscript"/>
    <w:rsid w:val="00B64470"/>
    <w:rPr>
      <w:sz w:val="16"/>
      <w:vertAlign w:val="subscript"/>
    </w:rPr>
  </w:style>
  <w:style w:type="character" w:customStyle="1" w:styleId="Superscript">
    <w:name w:val="Superscript"/>
    <w:rsid w:val="00B64470"/>
    <w:rPr>
      <w:sz w:val="16"/>
      <w:vertAlign w:val="superscript"/>
    </w:rPr>
  </w:style>
  <w:style w:type="character" w:customStyle="1" w:styleId="Symbols">
    <w:name w:val="Symbols"/>
    <w:rsid w:val="00B64470"/>
    <w:rPr>
      <w:rFonts w:ascii="Symbol" w:hAnsi="Symbol"/>
    </w:rPr>
  </w:style>
  <w:style w:type="character" w:customStyle="1" w:styleId="MenuOptions">
    <w:name w:val="Menu Options"/>
    <w:rsid w:val="00B64470"/>
    <w:rPr>
      <w:rFonts w:ascii="Arial Narrow" w:hAnsi="Arial Narrow"/>
      <w:smallCaps/>
    </w:rPr>
  </w:style>
  <w:style w:type="character" w:customStyle="1" w:styleId="Buttons">
    <w:name w:val="Buttons"/>
    <w:rsid w:val="00B64470"/>
    <w:rPr>
      <w:b/>
    </w:rPr>
  </w:style>
  <w:style w:type="character" w:customStyle="1" w:styleId="Underlined">
    <w:name w:val="Underlined"/>
    <w:rsid w:val="00B64470"/>
    <w:rPr>
      <w:u w:val="single"/>
    </w:rPr>
  </w:style>
  <w:style w:type="paragraph" w:customStyle="1" w:styleId="TableBodyTextRight">
    <w:name w:val="Table Body Text Right"/>
    <w:basedOn w:val="TableBodyText"/>
    <w:rsid w:val="00B64470"/>
    <w:pPr>
      <w:widowControl w:val="0"/>
      <w:autoSpaceDE w:val="0"/>
      <w:autoSpaceDN w:val="0"/>
      <w:adjustRightInd w:val="0"/>
      <w:jc w:val="right"/>
    </w:pPr>
    <w:rPr>
      <w:rFonts w:cs="Arial"/>
      <w:szCs w:val="18"/>
    </w:rPr>
  </w:style>
  <w:style w:type="paragraph" w:customStyle="1" w:styleId="CopyrightText">
    <w:name w:val="Copyright Text"/>
    <w:basedOn w:val="BodyText"/>
    <w:rsid w:val="00B64470"/>
    <w:rPr>
      <w:sz w:val="18"/>
    </w:rPr>
  </w:style>
  <w:style w:type="paragraph" w:customStyle="1" w:styleId="BodySmallRight">
    <w:name w:val="Body Small Right"/>
    <w:basedOn w:val="BodyTextRight"/>
    <w:rsid w:val="00B64470"/>
    <w:rPr>
      <w:sz w:val="18"/>
      <w:szCs w:val="18"/>
    </w:rPr>
  </w:style>
  <w:style w:type="paragraph" w:customStyle="1" w:styleId="MarginEdition">
    <w:name w:val="Margin Edition"/>
    <w:basedOn w:val="MarginNote"/>
    <w:rsid w:val="00B64470"/>
    <w:pPr>
      <w:spacing w:before="0" w:after="0"/>
    </w:pPr>
    <w:rPr>
      <w:rFonts w:ascii="Times New Roman" w:hAnsi="Times New Roman"/>
      <w:color w:val="999999"/>
    </w:rPr>
  </w:style>
  <w:style w:type="paragraph" w:customStyle="1" w:styleId="Spacer">
    <w:name w:val="Spacer"/>
    <w:basedOn w:val="Normal"/>
    <w:rsid w:val="00B64470"/>
    <w:rPr>
      <w:sz w:val="2"/>
      <w:szCs w:val="2"/>
    </w:rPr>
  </w:style>
  <w:style w:type="character" w:customStyle="1" w:styleId="Small">
    <w:name w:val="Small"/>
    <w:rsid w:val="00B64470"/>
    <w:rPr>
      <w:sz w:val="16"/>
    </w:rPr>
  </w:style>
  <w:style w:type="paragraph" w:customStyle="1" w:styleId="WideTable">
    <w:name w:val="Wide Table"/>
    <w:basedOn w:val="Normal"/>
    <w:rsid w:val="00B64470"/>
    <w:pPr>
      <w:ind w:left="-1418"/>
    </w:pPr>
    <w:rPr>
      <w:sz w:val="2"/>
      <w:szCs w:val="2"/>
    </w:rPr>
  </w:style>
  <w:style w:type="character" w:styleId="PageNumber">
    <w:name w:val="page number"/>
    <w:rsid w:val="00B64470"/>
  </w:style>
  <w:style w:type="paragraph" w:styleId="Quote">
    <w:name w:val="Quote"/>
    <w:basedOn w:val="Heading1"/>
    <w:link w:val="QuoteChar"/>
    <w:qFormat/>
    <w:rsid w:val="00B64470"/>
    <w:rPr>
      <w:b w:val="0"/>
      <w:sz w:val="72"/>
      <w:szCs w:val="72"/>
      <w:lang w:val="en-NZ"/>
    </w:rPr>
  </w:style>
  <w:style w:type="character" w:customStyle="1" w:styleId="QuoteChar">
    <w:name w:val="Quote Char"/>
    <w:link w:val="Quote"/>
    <w:rsid w:val="00B644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470"/>
    <w:pPr>
      <w:pageBreakBefore/>
    </w:pPr>
  </w:style>
  <w:style w:type="paragraph" w:customStyle="1" w:styleId="Border">
    <w:name w:val="Border"/>
    <w:basedOn w:val="Normal"/>
    <w:qFormat/>
    <w:rsid w:val="00B64470"/>
    <w:pPr>
      <w:pBdr>
        <w:top w:val="single" w:sz="18" w:space="1" w:color="auto"/>
      </w:pBdr>
    </w:pPr>
    <w:rPr>
      <w:rFonts w:ascii="Times New Roman" w:hAnsi="Times New Roman"/>
      <w:color w:val="FFFFFF"/>
      <w:sz w:val="2"/>
    </w:rPr>
  </w:style>
  <w:style w:type="character" w:styleId="IntenseEmphasis">
    <w:name w:val="Intense Emphasis"/>
    <w:uiPriority w:val="21"/>
    <w:qFormat/>
    <w:rsid w:val="00B64470"/>
    <w:rPr>
      <w:b/>
      <w:bCs/>
      <w:i/>
      <w:iCs/>
      <w:color w:val="auto"/>
    </w:rPr>
  </w:style>
  <w:style w:type="paragraph" w:styleId="IntenseQuote">
    <w:name w:val="Intense Quote"/>
    <w:basedOn w:val="Normal"/>
    <w:next w:val="Normal"/>
    <w:link w:val="IntenseQuoteChar"/>
    <w:uiPriority w:val="30"/>
    <w:qFormat/>
    <w:rsid w:val="00B644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64470"/>
    <w:rPr>
      <w:rFonts w:ascii="Courier New" w:eastAsia="Times New Roman" w:hAnsi="Courier New" w:cs="Times New Roman"/>
      <w:b/>
      <w:bCs/>
      <w:i/>
      <w:iCs/>
      <w:szCs w:val="20"/>
      <w:lang w:val="en-US" w:eastAsia="en-US"/>
    </w:rPr>
  </w:style>
  <w:style w:type="character" w:styleId="SubtleReference">
    <w:name w:val="Subtle Reference"/>
    <w:uiPriority w:val="31"/>
    <w:qFormat/>
    <w:rsid w:val="00B64470"/>
    <w:rPr>
      <w:smallCaps/>
      <w:color w:val="auto"/>
      <w:u w:val="single"/>
    </w:rPr>
  </w:style>
  <w:style w:type="character" w:styleId="IntenseReference">
    <w:name w:val="Intense Reference"/>
    <w:uiPriority w:val="32"/>
    <w:qFormat/>
    <w:rsid w:val="00B64470"/>
    <w:rPr>
      <w:b/>
      <w:bCs/>
      <w:smallCaps/>
      <w:color w:val="auto"/>
      <w:spacing w:val="5"/>
      <w:u w:val="single"/>
    </w:rPr>
  </w:style>
  <w:style w:type="paragraph" w:customStyle="1" w:styleId="2ColumnHeading">
    <w:name w:val="2Column Heading"/>
    <w:basedOn w:val="BodyText"/>
    <w:qFormat/>
    <w:rsid w:val="00B64470"/>
    <w:pPr>
      <w:spacing w:after="60"/>
      <w:ind w:left="-2268"/>
    </w:pPr>
    <w:rPr>
      <w:b/>
    </w:rPr>
  </w:style>
  <w:style w:type="paragraph" w:customStyle="1" w:styleId="Heading1TOC">
    <w:name w:val="Heading1 TOC"/>
    <w:basedOn w:val="Normal"/>
    <w:qFormat/>
    <w:rsid w:val="00B64470"/>
    <w:pPr>
      <w:spacing w:before="240" w:after="120"/>
    </w:pPr>
    <w:rPr>
      <w:rFonts w:ascii="Times New Roman" w:hAnsi="Times New Roman"/>
      <w:b/>
      <w:sz w:val="32"/>
    </w:rPr>
  </w:style>
  <w:style w:type="paragraph" w:customStyle="1" w:styleId="Heading2TOC">
    <w:name w:val="Heading2 TOC"/>
    <w:basedOn w:val="Normal"/>
    <w:qFormat/>
    <w:rsid w:val="00B64470"/>
    <w:pPr>
      <w:spacing w:before="240" w:after="60"/>
    </w:pPr>
    <w:rPr>
      <w:rFonts w:ascii="Times New Roman" w:hAnsi="Times New Roman"/>
      <w:b/>
      <w:sz w:val="28"/>
    </w:rPr>
  </w:style>
  <w:style w:type="character" w:customStyle="1" w:styleId="Underline">
    <w:name w:val="Underline"/>
    <w:qFormat/>
    <w:rsid w:val="00B64470"/>
    <w:rPr>
      <w:u w:val="single"/>
    </w:rPr>
  </w:style>
  <w:style w:type="paragraph" w:styleId="BalloonText">
    <w:name w:val="Balloon Text"/>
    <w:basedOn w:val="Normal"/>
    <w:link w:val="BalloonTextChar"/>
    <w:rsid w:val="00B64470"/>
    <w:rPr>
      <w:rFonts w:ascii="Tahoma" w:hAnsi="Tahoma" w:cs="Tahoma"/>
      <w:sz w:val="16"/>
      <w:szCs w:val="16"/>
    </w:rPr>
  </w:style>
  <w:style w:type="character" w:customStyle="1" w:styleId="BalloonTextChar">
    <w:name w:val="Balloon Text Char"/>
    <w:link w:val="BalloonText"/>
    <w:rsid w:val="00B644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44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644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A776F145.dotm</Template>
  <TotalTime>0</TotalTime>
  <Pages>5</Pages>
  <Words>1086</Words>
  <Characters>6807</Characters>
  <Application>Microsoft Office Word</Application>
  <DocSecurity>0</DocSecurity>
  <Lines>204</Lines>
  <Paragraphs>105</Paragraphs>
  <ScaleCrop>false</ScaleCrop>
  <Company>Author-it Software Corporation Ltd.</Company>
  <LinksUpToDate>false</LinksUpToDate>
  <CharactersWithSpaces>7843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NWP240B Inspect and report catchment and surrounding areas</dc:title>
  <dc:subject>Approved</dc:subject>
  <dc:creator>Government Skills Australia</dc:creator>
  <cp:keywords>Revision Number: 2</cp:keywords>
  <dc:description>Copyright © 1996-2007 Author-it Software Corporation Ltd., all rights reserved.</dc:description>
  <cp:lastModifiedBy>Narendra Tomar</cp:lastModifiedBy>
  <cp:revision>3</cp:revision>
  <dcterms:created xsi:type="dcterms:W3CDTF">2012-05-27T09:26:00Z</dcterms:created>
  <dcterms:modified xsi:type="dcterms:W3CDTF">2012-05-27T09:26:00Z</dcterms:modified>
</cp:coreProperties>
</file>