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346E" w:rsidP="003B346E">
      <w:pPr>
        <w:pStyle w:val="Title"/>
      </w:pPr>
      <w:r>
        <w:fldChar w:fldCharType="begin"/>
      </w:r>
      <w:r>
        <w:instrText xml:space="preserve"> TITLE   \* MERGEFORMAT </w:instrText>
      </w:r>
      <w:r>
        <w:fldChar w:fldCharType="separate"/>
      </w:r>
      <w:r>
        <w:t>NWP233B Construct and install water distribution assets</w:t>
      </w:r>
      <w:r>
        <w:fldChar w:fldCharType="end"/>
      </w:r>
    </w:p>
    <w:p w:rsidR="003B346E" w:rsidP="003B346E">
      <w:pPr>
        <w:pStyle w:val="Version"/>
        <w:sectPr w:rsidSect="00E21D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21DCA" w:rsidP="00E21DCA">
      <w:pPr>
        <w:pStyle w:val="SuperHeading"/>
      </w:pPr>
      <w:r w:rsidRPr="00E21DCA">
        <w:t>NWP233B Construct and install water distribution assets</w:t>
      </w:r>
    </w:p>
    <w:p w:rsidR="00000000" w:rsidRPr="00E21DCA" w:rsidP="00E21DCA">
      <w:pPr>
        <w:pStyle w:val="SuperHeading"/>
      </w:pPr>
    </w:p>
    <w:p w:rsidR="00000000" w:rsidRPr="00E21DCA" w:rsidP="00E21DCA">
      <w:pPr>
        <w:pStyle w:val="Heading1"/>
      </w:pPr>
      <w:bookmarkStart w:id="1" w:name="O_404083"/>
      <w:bookmarkEnd w:id="1"/>
      <w:r w:rsidRPr="00E21DCA">
        <w:t>Modification History</w:t>
      </w:r>
    </w:p>
    <w:p w:rsidR="00000000" w:rsidRPr="00E21DCA" w:rsidP="00E21DCA">
      <w:pPr>
        <w:pStyle w:val="BodyText"/>
      </w:pPr>
      <w:r w:rsidRPr="00E21DCA">
        <w:t>NWP233B Release 2:</w:t>
      </w:r>
      <w:r w:rsidRPr="00E21DCA">
        <w:tab/>
        <w:t>Layout adjusted. No changes to content.</w:t>
      </w:r>
    </w:p>
    <w:p w:rsidR="00000000" w:rsidRPr="00E21DCA" w:rsidP="00E21DCA">
      <w:pPr>
        <w:pStyle w:val="BodyText"/>
      </w:pPr>
      <w:r w:rsidRPr="00E21DCA">
        <w:t>NWP233B Release 1:</w:t>
      </w:r>
      <w:r w:rsidRPr="00E21DCA">
        <w:tab/>
        <w:t>Primary release.</w:t>
      </w:r>
    </w:p>
    <w:p w:rsidR="00000000" w:rsidRPr="00E21DCA" w:rsidP="00E21DCA">
      <w:pPr>
        <w:pStyle w:val="AllowPageBreak"/>
      </w:pPr>
    </w:p>
    <w:p w:rsidR="00000000" w:rsidRPr="00E21DCA" w:rsidP="00E21DCA">
      <w:pPr>
        <w:pStyle w:val="Heading1"/>
      </w:pPr>
      <w:bookmarkStart w:id="2" w:name="O_404079"/>
      <w:bookmarkEnd w:id="2"/>
      <w:r w:rsidRPr="00E21DCA">
        <w:t>Unit Descriptor</w:t>
      </w:r>
    </w:p>
    <w:p w:rsidR="00000000" w:rsidRPr="00E21DCA" w:rsidP="00E21DCA">
      <w:pPr>
        <w:pStyle w:val="BodyText"/>
      </w:pPr>
      <w:r w:rsidRPr="00E21DCA">
        <w:t>This unit of com</w:t>
      </w:r>
      <w:r w:rsidRPr="00E21DCA">
        <w:t>petency describes the outcomes required to construct and install water distribution assets.</w:t>
      </w:r>
    </w:p>
    <w:p w:rsidR="00000000" w:rsidRPr="00E21DCA" w:rsidP="00E21DCA">
      <w:pPr>
        <w:pStyle w:val="AllowPageBreak"/>
      </w:pPr>
    </w:p>
    <w:p w:rsidR="00000000" w:rsidRPr="00E21DCA" w:rsidP="00E21DCA">
      <w:pPr>
        <w:pStyle w:val="Heading1"/>
      </w:pPr>
      <w:bookmarkStart w:id="3" w:name="O_404091"/>
      <w:bookmarkEnd w:id="3"/>
      <w:r w:rsidRPr="00E21DCA">
        <w:t>Application of the Unit</w:t>
      </w:r>
    </w:p>
    <w:p w:rsidR="00000000" w:rsidRPr="00E21DCA" w:rsidP="00E21DCA">
      <w:pPr>
        <w:pStyle w:val="BodyText"/>
      </w:pPr>
      <w:r w:rsidRPr="00E21DCA">
        <w:t xml:space="preserve">This unit supports the attainment of skills and knowledge required for field and operational staff with responsibility for </w:t>
      </w:r>
      <w:r w:rsidRPr="00E21DCA">
        <w:t>ensuring that water distribution assets are constructed and installed in a safe and timely manner.</w:t>
      </w:r>
    </w:p>
    <w:p w:rsidR="00000000" w:rsidRPr="00E21DCA" w:rsidP="00E21DCA">
      <w:pPr>
        <w:pStyle w:val="AllowPageBreak"/>
      </w:pPr>
    </w:p>
    <w:p w:rsidR="00000000" w:rsidRPr="00E21DCA" w:rsidP="00E21DCA">
      <w:pPr>
        <w:pStyle w:val="Heading1"/>
      </w:pPr>
      <w:bookmarkStart w:id="4" w:name="O_404084"/>
      <w:bookmarkEnd w:id="4"/>
      <w:r w:rsidRPr="00E21DCA">
        <w:t>Licensing/Regulatory Information</w:t>
      </w:r>
    </w:p>
    <w:p w:rsidR="00000000" w:rsidRPr="00E21DCA" w:rsidP="00E21DCA">
      <w:pPr>
        <w:pStyle w:val="BodyText"/>
      </w:pPr>
      <w:r w:rsidRPr="00E21DCA">
        <w:t>Not applicable.</w:t>
      </w:r>
    </w:p>
    <w:p w:rsidR="00000000" w:rsidRPr="00E21DCA" w:rsidP="00E21DCA">
      <w:pPr>
        <w:pStyle w:val="AllowPageBreak"/>
      </w:pPr>
    </w:p>
    <w:p w:rsidR="00000000" w:rsidRPr="00E21DCA" w:rsidP="00E21DCA">
      <w:pPr>
        <w:pStyle w:val="Heading1"/>
      </w:pPr>
      <w:bookmarkStart w:id="5" w:name="O_404082"/>
      <w:bookmarkEnd w:id="5"/>
      <w:r w:rsidRPr="00E21DCA">
        <w:t>Pre-Requisites</w:t>
      </w:r>
    </w:p>
    <w:p w:rsidR="00000000" w:rsidRPr="00E21DCA" w:rsidP="00E21DCA">
      <w:pPr>
        <w:pStyle w:val="BodyText"/>
      </w:pPr>
      <w:r w:rsidRPr="00E21DCA">
        <w:t>Not applicable.</w:t>
      </w:r>
    </w:p>
    <w:p w:rsidR="00000000" w:rsidRPr="00E21DCA" w:rsidP="00E21DCA">
      <w:pPr>
        <w:pStyle w:val="AllowPageBreak"/>
      </w:pPr>
    </w:p>
    <w:p w:rsidR="00000000" w:rsidRPr="00E21DCA" w:rsidP="00E21DCA">
      <w:pPr>
        <w:pStyle w:val="Heading1"/>
      </w:pPr>
      <w:bookmarkStart w:id="6" w:name="O_404087"/>
      <w:bookmarkEnd w:id="6"/>
      <w:r w:rsidRPr="00E21DCA">
        <w:t>Employability Skills Information</w:t>
      </w:r>
    </w:p>
    <w:p w:rsidR="00000000" w:rsidRPr="00E21DCA" w:rsidP="00E21DCA">
      <w:pPr>
        <w:pStyle w:val="BodyText"/>
      </w:pPr>
      <w:r w:rsidRPr="00E21DCA">
        <w:t>This unit contains employability skills.</w:t>
      </w:r>
    </w:p>
    <w:p w:rsidR="00000000" w:rsidRPr="00E21DCA" w:rsidP="00E21DCA">
      <w:pPr>
        <w:pStyle w:val="AllowPageBreak"/>
      </w:pPr>
    </w:p>
    <w:p w:rsidR="00000000" w:rsidRPr="00E21DCA" w:rsidP="00E21DCA">
      <w:pPr>
        <w:pStyle w:val="Heading1"/>
      </w:pPr>
      <w:bookmarkStart w:id="7" w:name="O_404088"/>
      <w:bookmarkEnd w:id="7"/>
      <w:r w:rsidRPr="00E21DCA">
        <w:t>Elements and Performance Criteria Pre-Content</w:t>
      </w:r>
    </w:p>
    <w:tbl>
      <w:tblPr>
        <w:tblW w:w="0" w:type="auto"/>
        <w:tblLayout w:type="fixed"/>
        <w:tblCellMar>
          <w:left w:w="62" w:type="dxa"/>
          <w:right w:w="62" w:type="dxa"/>
        </w:tblCellMar>
        <w:tblLook w:val="0000"/>
      </w:tblPr>
      <w:tblGrid>
        <w:gridCol w:w="2268"/>
        <w:gridCol w:w="6804"/>
      </w:tblGrid>
      <w:tr w:rsidTr="003B346E">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21DCA">
            <w:pPr>
              <w:pStyle w:val="BodyText"/>
              <w:rPr>
                <w:lang w:val="en-NZ"/>
              </w:rPr>
            </w:pPr>
            <w:r w:rsidRPr="00E21DCA">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E21DCA" w:rsidP="00E21DCA">
            <w:pPr>
              <w:pStyle w:val="BodyText"/>
            </w:pPr>
            <w:r w:rsidRPr="00E21DCA">
              <w:t xml:space="preserve">Performance criteria describe the required performance needed to demonstrate achievement of the element. Where </w:t>
            </w:r>
            <w:r w:rsidRPr="00E21DCA">
              <w:rPr>
                <w:rStyle w:val="BoldandItalics"/>
              </w:rPr>
              <w:t>bold italicised</w:t>
            </w:r>
            <w:r w:rsidRPr="00E21DCA">
              <w:t xml:space="preserve"> text is used, further information is detailed in the range statement. Assessment of performance is to be consistent with the evid</w:t>
            </w:r>
            <w:r w:rsidRPr="00E21DCA">
              <w:t>ence guide.</w:t>
            </w:r>
          </w:p>
        </w:tc>
      </w:tr>
    </w:tbl>
    <w:p w:rsidR="00000000" w:rsidRPr="00E21DCA" w:rsidP="00E21DCA">
      <w:pPr>
        <w:pStyle w:val="BodyText"/>
      </w:pPr>
    </w:p>
    <w:p w:rsidR="00000000" w:rsidRPr="00E21DCA" w:rsidP="00E21DCA">
      <w:pPr>
        <w:pStyle w:val="AllowPageBreak"/>
      </w:pPr>
    </w:p>
    <w:p w:rsidR="00000000" w:rsidRPr="00E21DCA" w:rsidP="00E21DCA">
      <w:pPr>
        <w:pStyle w:val="Heading1"/>
      </w:pPr>
      <w:bookmarkStart w:id="8" w:name="O_404089"/>
      <w:bookmarkEnd w:id="8"/>
      <w:r w:rsidRPr="00E21DCA">
        <w:t>Elements and Performance Criteria</w:t>
      </w:r>
    </w:p>
    <w:tbl>
      <w:tblPr>
        <w:tblW w:w="0" w:type="auto"/>
        <w:tblLayout w:type="fixed"/>
        <w:tblCellMar>
          <w:left w:w="62" w:type="dxa"/>
          <w:right w:w="62" w:type="dxa"/>
        </w:tblCellMar>
        <w:tblLook w:val="0000"/>
      </w:tblPr>
      <w:tblGrid>
        <w:gridCol w:w="2268"/>
        <w:gridCol w:w="6804"/>
      </w:tblGrid>
      <w:tr w:rsidTr="003B346E">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E21DCA" w:rsidP="00E21DCA">
            <w:pPr>
              <w:pStyle w:val="BodyText"/>
            </w:pPr>
            <w:r w:rsidRPr="00E21DCA">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E21DCA">
            <w:pPr>
              <w:pStyle w:val="BodyText"/>
              <w:rPr>
                <w:lang w:val="en-NZ"/>
              </w:rPr>
            </w:pPr>
            <w:r w:rsidRPr="00E21DCA">
              <w:rPr>
                <w:rStyle w:val="SpecialBold"/>
              </w:rPr>
              <w:t>PERFORMANCE CRITERIA</w:t>
            </w:r>
          </w:p>
        </w:tc>
      </w:tr>
      <w:tr w:rsidTr="003B346E">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21DCA">
            <w:pPr>
              <w:pStyle w:val="List"/>
              <w:rPr>
                <w:lang w:val="en-NZ"/>
              </w:rPr>
            </w:pPr>
            <w:r w:rsidRPr="00E21DCA">
              <w:rPr>
                <w:rStyle w:val="SpecialBold"/>
              </w:rPr>
              <w:t>1</w:t>
            </w:r>
            <w:r w:rsidRPr="00E21DCA">
              <w:tab/>
            </w:r>
            <w:r w:rsidRPr="00E21DCA">
              <w:rPr>
                <w:rStyle w:val="SpecialBold"/>
              </w:rPr>
              <w:t>Plan and prepare for construction and installation</w:t>
            </w:r>
            <w:r w:rsidRPr="00E21DCA">
              <w:t>.</w:t>
            </w:r>
          </w:p>
        </w:tc>
        <w:tc>
          <w:tcPr>
            <w:tcW w:w="6804" w:type="dxa"/>
            <w:tcBorders>
              <w:top w:val="nil"/>
              <w:left w:val="nil"/>
              <w:bottom w:val="nil"/>
              <w:right w:val="nil"/>
            </w:tcBorders>
            <w:tcMar>
              <w:top w:w="0" w:type="dxa"/>
              <w:left w:w="62" w:type="dxa"/>
              <w:bottom w:w="0" w:type="dxa"/>
              <w:right w:w="62" w:type="dxa"/>
            </w:tcMar>
          </w:tcPr>
          <w:p w:rsidR="00000000" w:rsidRPr="00E21DCA" w:rsidP="00E21DCA">
            <w:pPr>
              <w:pStyle w:val="List"/>
            </w:pPr>
            <w:r w:rsidRPr="00E21DCA">
              <w:t>1.1</w:t>
            </w:r>
            <w:r w:rsidRPr="00E21DCA">
              <w:tab/>
              <w:t xml:space="preserve">Determine </w:t>
            </w:r>
            <w:r w:rsidRPr="00E21DCA">
              <w:rPr>
                <w:rStyle w:val="BoldandItalics"/>
              </w:rPr>
              <w:t>work requirements</w:t>
            </w:r>
            <w:r w:rsidRPr="00E21DCA">
              <w:t xml:space="preserve"> for construction and installation of </w:t>
            </w:r>
            <w:r w:rsidRPr="00E21DCA">
              <w:rPr>
                <w:rStyle w:val="BoldandItalics"/>
              </w:rPr>
              <w:t>water distribution system pipes and assets</w:t>
            </w:r>
            <w:r w:rsidRPr="00E21DCA">
              <w:t xml:space="preserve"> from plans, specifications and instructions. </w:t>
            </w:r>
          </w:p>
          <w:p w:rsidR="00000000" w:rsidRPr="00E21DCA" w:rsidP="00E21DCA">
            <w:pPr>
              <w:pStyle w:val="List"/>
            </w:pPr>
            <w:r w:rsidRPr="00E21DCA">
              <w:t>1.2</w:t>
            </w:r>
            <w:r w:rsidRPr="00E21DCA">
              <w:tab/>
              <w:t>Perform site checks according to legislative and organisational requirements to prevent damage to other utilities.</w:t>
            </w:r>
          </w:p>
          <w:p w:rsidR="00000000" w:rsidRPr="00E21DCA" w:rsidP="00E21DCA">
            <w:pPr>
              <w:pStyle w:val="List"/>
            </w:pPr>
            <w:r w:rsidRPr="00E21DCA">
              <w:t>1.3</w:t>
            </w:r>
            <w:r w:rsidRPr="00E21DCA">
              <w:tab/>
              <w:t xml:space="preserve">Select and check </w:t>
            </w:r>
            <w:r w:rsidRPr="00E21DCA">
              <w:rPr>
                <w:rStyle w:val="BoldandItalics"/>
              </w:rPr>
              <w:t>equipment and tools</w:t>
            </w:r>
            <w:r w:rsidRPr="00E21DCA">
              <w:t xml:space="preserve"> to meet</w:t>
            </w:r>
            <w:r w:rsidRPr="00E21DCA">
              <w:t xml:space="preserve"> safety and work requirements of task and site.</w:t>
            </w:r>
          </w:p>
          <w:p w:rsidR="00000000" w:rsidP="00E21DCA">
            <w:pPr>
              <w:pStyle w:val="List"/>
              <w:rPr>
                <w:lang w:val="en-NZ"/>
              </w:rPr>
            </w:pPr>
            <w:r w:rsidRPr="00E21DCA">
              <w:t>1.4</w:t>
            </w:r>
            <w:r w:rsidRPr="00E21DCA">
              <w:tab/>
              <w:t>Select, fit and use personal protective equipment.</w:t>
            </w:r>
          </w:p>
        </w:tc>
      </w:tr>
      <w:tr w:rsidTr="003B346E">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21DCA">
            <w:pPr>
              <w:pStyle w:val="List"/>
              <w:rPr>
                <w:lang w:val="en-NZ"/>
              </w:rPr>
            </w:pPr>
            <w:r w:rsidRPr="00E21DCA">
              <w:rPr>
                <w:rStyle w:val="SpecialBold"/>
              </w:rPr>
              <w:t>2</w:t>
            </w:r>
            <w:r w:rsidRPr="00E21DCA">
              <w:tab/>
            </w:r>
            <w:r w:rsidRPr="00E21DCA">
              <w:rPr>
                <w:rStyle w:val="SpecialBold"/>
              </w:rPr>
              <w:t>Construct and install distribution assets</w:t>
            </w:r>
            <w:r w:rsidRPr="00E21DCA">
              <w:t xml:space="preserve">, </w:t>
            </w:r>
            <w:r w:rsidRPr="00E21DCA">
              <w:rPr>
                <w:rStyle w:val="SpecialBold"/>
              </w:rPr>
              <w:t>pipes and associated fittings</w:t>
            </w:r>
            <w:r w:rsidRPr="00E21DCA">
              <w:t>.</w:t>
            </w:r>
          </w:p>
        </w:tc>
        <w:tc>
          <w:tcPr>
            <w:tcW w:w="6804" w:type="dxa"/>
            <w:tcBorders>
              <w:top w:val="nil"/>
              <w:left w:val="nil"/>
              <w:bottom w:val="nil"/>
              <w:right w:val="nil"/>
            </w:tcBorders>
            <w:tcMar>
              <w:top w:w="0" w:type="dxa"/>
              <w:left w:w="62" w:type="dxa"/>
              <w:bottom w:w="0" w:type="dxa"/>
              <w:right w:w="62" w:type="dxa"/>
            </w:tcMar>
          </w:tcPr>
          <w:p w:rsidR="00000000" w:rsidRPr="00E21DCA" w:rsidP="00E21DCA">
            <w:pPr>
              <w:pStyle w:val="List"/>
            </w:pPr>
            <w:r w:rsidRPr="00E21DCA">
              <w:t>2.1</w:t>
            </w:r>
            <w:r w:rsidRPr="00E21DCA">
              <w:tab/>
              <w:t xml:space="preserve">Excavate and prepare trenches according to specifications and </w:t>
            </w:r>
            <w:r w:rsidRPr="00E21DCA">
              <w:rPr>
                <w:rStyle w:val="BoldandItalics"/>
              </w:rPr>
              <w:t>legislativ</w:t>
            </w:r>
            <w:r w:rsidRPr="00E21DCA">
              <w:rPr>
                <w:rStyle w:val="BoldandItalics"/>
              </w:rPr>
              <w:t>e and organisational requirements</w:t>
            </w:r>
            <w:r w:rsidRPr="00E21DCA">
              <w:t>.</w:t>
            </w:r>
          </w:p>
          <w:p w:rsidR="00000000" w:rsidRPr="00E21DCA" w:rsidP="00E21DCA">
            <w:pPr>
              <w:pStyle w:val="List"/>
            </w:pPr>
            <w:r w:rsidRPr="00E21DCA">
              <w:t>2.2</w:t>
            </w:r>
            <w:r w:rsidRPr="00E21DCA">
              <w:tab/>
              <w:t>Lay bedding or foundation according to specifications.</w:t>
            </w:r>
          </w:p>
          <w:p w:rsidR="00000000" w:rsidRPr="00E21DCA" w:rsidP="00E21DCA">
            <w:pPr>
              <w:pStyle w:val="List"/>
            </w:pPr>
            <w:r w:rsidRPr="00E21DCA">
              <w:t>2.3</w:t>
            </w:r>
            <w:r w:rsidRPr="00E21DCA">
              <w:tab/>
              <w:t>Inspect pipes and fittings, and lay or join according to manufacturer guidelines and organisational requirements.</w:t>
            </w:r>
          </w:p>
          <w:p w:rsidR="00000000" w:rsidRPr="00E21DCA" w:rsidP="00E21DCA">
            <w:pPr>
              <w:pStyle w:val="List"/>
            </w:pPr>
            <w:r w:rsidRPr="00E21DCA">
              <w:t>2.4</w:t>
            </w:r>
            <w:r w:rsidRPr="00E21DCA">
              <w:tab/>
              <w:t>Install or place prefabricated component</w:t>
            </w:r>
            <w:r w:rsidRPr="00E21DCA">
              <w:t>s according to manufacturer guidelines and legislative and organisational requirements.</w:t>
            </w:r>
          </w:p>
          <w:p w:rsidR="00000000" w:rsidP="00E21DCA">
            <w:pPr>
              <w:pStyle w:val="List"/>
              <w:rPr>
                <w:lang w:val="en-NZ"/>
              </w:rPr>
            </w:pPr>
            <w:r w:rsidRPr="00E21DCA">
              <w:t>2.5</w:t>
            </w:r>
            <w:r w:rsidRPr="00E21DCA">
              <w:tab/>
              <w:t xml:space="preserve">Backfill excavations according to specifications. </w:t>
            </w:r>
          </w:p>
        </w:tc>
      </w:tr>
      <w:tr w:rsidTr="003B346E">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21DCA">
            <w:pPr>
              <w:pStyle w:val="List"/>
              <w:rPr>
                <w:lang w:val="en-NZ"/>
              </w:rPr>
            </w:pPr>
            <w:r w:rsidRPr="00E21DCA">
              <w:rPr>
                <w:rStyle w:val="SpecialBold"/>
              </w:rPr>
              <w:t>3</w:t>
            </w:r>
            <w:r w:rsidRPr="00E21DCA">
              <w:tab/>
            </w:r>
            <w:r w:rsidRPr="00E21DCA">
              <w:rPr>
                <w:rStyle w:val="SpecialBold"/>
              </w:rPr>
              <w:t>Confirm work quality</w:t>
            </w:r>
            <w:r w:rsidRPr="00E21DCA">
              <w:t>.</w:t>
            </w:r>
          </w:p>
        </w:tc>
        <w:tc>
          <w:tcPr>
            <w:tcW w:w="6804" w:type="dxa"/>
            <w:tcBorders>
              <w:top w:val="nil"/>
              <w:left w:val="nil"/>
              <w:bottom w:val="nil"/>
              <w:right w:val="nil"/>
            </w:tcBorders>
            <w:tcMar>
              <w:top w:w="0" w:type="dxa"/>
              <w:left w:w="62" w:type="dxa"/>
              <w:bottom w:w="0" w:type="dxa"/>
              <w:right w:w="62" w:type="dxa"/>
            </w:tcMar>
          </w:tcPr>
          <w:p w:rsidR="00000000" w:rsidRPr="00E21DCA" w:rsidP="00E21DCA">
            <w:pPr>
              <w:pStyle w:val="List"/>
            </w:pPr>
            <w:r w:rsidRPr="00E21DCA">
              <w:t>3.1</w:t>
            </w:r>
            <w:r w:rsidRPr="00E21DCA">
              <w:tab/>
              <w:t>Check constructed and installed distribution assets, pipes and fittings to ensure th</w:t>
            </w:r>
            <w:r w:rsidRPr="00E21DCA">
              <w:t>at specifications are met.</w:t>
            </w:r>
          </w:p>
          <w:p w:rsidR="00000000" w:rsidP="00E21DCA">
            <w:pPr>
              <w:pStyle w:val="List"/>
              <w:rPr>
                <w:lang w:val="en-NZ"/>
              </w:rPr>
            </w:pPr>
            <w:r w:rsidRPr="00E21DCA">
              <w:t>3.2</w:t>
            </w:r>
            <w:r w:rsidRPr="00E21DCA">
              <w:tab/>
              <w:t xml:space="preserve">Check water quality testing results to ensure that organisational requirements are met. </w:t>
            </w:r>
          </w:p>
        </w:tc>
      </w:tr>
      <w:tr w:rsidTr="003B346E">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21DCA">
            <w:pPr>
              <w:pStyle w:val="List"/>
              <w:rPr>
                <w:lang w:val="en-NZ"/>
              </w:rPr>
            </w:pPr>
            <w:r w:rsidRPr="00E21DCA">
              <w:rPr>
                <w:rStyle w:val="SpecialBold"/>
              </w:rPr>
              <w:t>4</w:t>
            </w:r>
            <w:r w:rsidRPr="00E21DCA">
              <w:tab/>
            </w:r>
            <w:r w:rsidRPr="00E21DCA">
              <w:rPr>
                <w:rStyle w:val="SpecialBold"/>
              </w:rPr>
              <w:t>Finalise work</w:t>
            </w:r>
            <w:r w:rsidRPr="00E21DCA">
              <w:t>.</w:t>
            </w:r>
          </w:p>
        </w:tc>
        <w:tc>
          <w:tcPr>
            <w:tcW w:w="6804" w:type="dxa"/>
            <w:tcBorders>
              <w:top w:val="nil"/>
              <w:left w:val="nil"/>
              <w:bottom w:val="nil"/>
              <w:right w:val="nil"/>
            </w:tcBorders>
            <w:tcMar>
              <w:top w:w="0" w:type="dxa"/>
              <w:left w:w="62" w:type="dxa"/>
              <w:bottom w:w="0" w:type="dxa"/>
              <w:right w:w="62" w:type="dxa"/>
            </w:tcMar>
          </w:tcPr>
          <w:p w:rsidR="00000000" w:rsidRPr="00E21DCA" w:rsidP="00E21DCA">
            <w:pPr>
              <w:pStyle w:val="List"/>
            </w:pPr>
            <w:r w:rsidRPr="00E21DCA">
              <w:t>4.1</w:t>
            </w:r>
            <w:r w:rsidRPr="00E21DCA">
              <w:tab/>
            </w:r>
            <w:r w:rsidRPr="00E21DCA">
              <w:t>Check, maintain and store equipment, tools and materials according to manufacturer guidelines and organisational procedures.</w:t>
            </w:r>
          </w:p>
          <w:p w:rsidR="00000000" w:rsidRPr="00E21DCA" w:rsidP="00E21DCA">
            <w:pPr>
              <w:pStyle w:val="List"/>
            </w:pPr>
            <w:r w:rsidRPr="00E21DCA">
              <w:t>4.2</w:t>
            </w:r>
            <w:r w:rsidRPr="00E21DCA">
              <w:tab/>
              <w:t>Restore work site to meet environmental and organisational requirements.</w:t>
            </w:r>
          </w:p>
          <w:p w:rsidR="00000000" w:rsidRPr="00E21DCA" w:rsidP="00E21DCA">
            <w:pPr>
              <w:pStyle w:val="List"/>
            </w:pPr>
            <w:r w:rsidRPr="00E21DCA">
              <w:t>4.3</w:t>
            </w:r>
            <w:r w:rsidRPr="00E21DCA">
              <w:tab/>
              <w:t>Complete workplace records and as constructed draw</w:t>
            </w:r>
            <w:r w:rsidRPr="00E21DCA">
              <w:t>ings, and process as required.</w:t>
            </w:r>
          </w:p>
        </w:tc>
      </w:tr>
    </w:tbl>
    <w:p w:rsidR="00000000" w:rsidRPr="00E21DCA" w:rsidP="00E21DCA">
      <w:pPr>
        <w:pStyle w:val="BodyText"/>
      </w:pPr>
    </w:p>
    <w:p w:rsidR="00000000" w:rsidRPr="00E21DCA" w:rsidP="00E21DCA">
      <w:pPr>
        <w:pStyle w:val="AllowPageBreak"/>
      </w:pPr>
    </w:p>
    <w:p w:rsidR="00000000" w:rsidRPr="00E21DCA" w:rsidP="00E21DCA">
      <w:pPr>
        <w:pStyle w:val="Heading1"/>
      </w:pPr>
      <w:bookmarkStart w:id="9" w:name="O_404080"/>
      <w:bookmarkEnd w:id="9"/>
      <w:r w:rsidRPr="00E21DCA">
        <w:t>Required Skills and Knowledge</w:t>
      </w:r>
    </w:p>
    <w:tbl>
      <w:tblPr>
        <w:tblW w:w="0" w:type="auto"/>
        <w:tblLayout w:type="fixed"/>
        <w:tblCellMar>
          <w:left w:w="62" w:type="dxa"/>
          <w:right w:w="62" w:type="dxa"/>
        </w:tblCellMar>
        <w:tblLook w:val="0000"/>
      </w:tblPr>
      <w:tblGrid>
        <w:gridCol w:w="9072"/>
      </w:tblGrid>
      <w:tr w:rsidTr="003B34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21DCA">
            <w:pPr>
              <w:pStyle w:val="BodyText"/>
              <w:rPr>
                <w:lang w:val="en-NZ"/>
              </w:rPr>
            </w:pPr>
            <w:r w:rsidRPr="00E21DCA">
              <w:t>This describes the essential skills and knowledge and their level, required for this unit.</w:t>
            </w:r>
          </w:p>
        </w:tc>
      </w:tr>
      <w:tr w:rsidTr="003B34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21DCA" w:rsidP="00E21DCA">
            <w:pPr>
              <w:pStyle w:val="BodyText"/>
            </w:pPr>
            <w:r w:rsidRPr="00E21DCA">
              <w:rPr>
                <w:rStyle w:val="SpecialBold"/>
              </w:rPr>
              <w:t>Required skills</w:t>
            </w:r>
            <w:r w:rsidRPr="00E21DCA">
              <w:t>:</w:t>
            </w:r>
          </w:p>
          <w:p w:rsidR="00000000" w:rsidRPr="00E21DCA" w:rsidP="00E21DCA">
            <w:pPr>
              <w:pStyle w:val="ListBullet"/>
            </w:pPr>
            <w:r w:rsidRPr="00E21DCA">
              <w:t>lay and join pipes</w:t>
            </w:r>
          </w:p>
          <w:p w:rsidR="00000000" w:rsidRPr="00E21DCA" w:rsidP="00E21DCA">
            <w:pPr>
              <w:pStyle w:val="ListBullet"/>
            </w:pPr>
            <w:r w:rsidRPr="00E21DCA">
              <w:t>install associated fittings and components</w:t>
            </w:r>
          </w:p>
          <w:p w:rsidR="00000000" w:rsidRPr="00E21DCA" w:rsidP="00E21DCA">
            <w:pPr>
              <w:pStyle w:val="ListBullet"/>
            </w:pPr>
            <w:r w:rsidRPr="00E21DCA">
              <w:t>ide</w:t>
            </w:r>
            <w:r w:rsidRPr="00E21DCA">
              <w:t>ntify and respond to operational problems</w:t>
            </w:r>
          </w:p>
          <w:p w:rsidR="00000000" w:rsidRPr="00E21DCA" w:rsidP="00E21DCA">
            <w:pPr>
              <w:pStyle w:val="ListBullet"/>
            </w:pPr>
            <w:r w:rsidRPr="00E21DCA">
              <w:t>interpret plans, instructions and standard operating procedures</w:t>
            </w:r>
          </w:p>
          <w:p w:rsidR="00000000" w:rsidRPr="00E21DCA" w:rsidP="00E21DCA">
            <w:pPr>
              <w:pStyle w:val="ListBullet"/>
            </w:pPr>
            <w:r w:rsidRPr="00E21DCA">
              <w:t>perform work-related calculations</w:t>
            </w:r>
          </w:p>
          <w:p w:rsidR="00000000" w:rsidRPr="00E21DCA" w:rsidP="00E21DCA">
            <w:pPr>
              <w:pStyle w:val="ListBullet"/>
            </w:pPr>
            <w:r w:rsidRPr="00E21DCA">
              <w:t>follow procedures and standards</w:t>
            </w:r>
          </w:p>
          <w:p w:rsidR="00000000" w:rsidRPr="00E21DCA" w:rsidP="00E21DCA">
            <w:pPr>
              <w:pStyle w:val="ListBullet"/>
            </w:pPr>
            <w:r w:rsidRPr="00E21DCA">
              <w:t>use safety and personal protective equipment</w:t>
            </w:r>
          </w:p>
          <w:p w:rsidR="00000000" w:rsidRPr="00E21DCA" w:rsidP="00E21DCA">
            <w:pPr>
              <w:pStyle w:val="ListBullet"/>
            </w:pPr>
            <w:r w:rsidRPr="00E21DCA">
              <w:t>use tools and machinery</w:t>
            </w:r>
          </w:p>
          <w:p w:rsidR="00000000" w:rsidRPr="00E21DCA" w:rsidP="00E21DCA">
            <w:pPr>
              <w:pStyle w:val="ListBullet"/>
            </w:pPr>
            <w:r w:rsidRPr="00E21DCA">
              <w:t>identify hazard</w:t>
            </w:r>
            <w:r w:rsidRPr="00E21DCA">
              <w:t>s</w:t>
            </w:r>
          </w:p>
          <w:p w:rsidR="00000000" w:rsidRPr="00E21DCA" w:rsidP="00E21DCA">
            <w:pPr>
              <w:pStyle w:val="ListBullet"/>
            </w:pPr>
            <w:r w:rsidRPr="00E21DCA">
              <w:t>give and receive instructions</w:t>
            </w:r>
          </w:p>
          <w:p w:rsidR="00000000" w:rsidRPr="00E21DCA" w:rsidP="00E21DCA">
            <w:pPr>
              <w:pStyle w:val="ListBullet"/>
            </w:pPr>
            <w:r w:rsidRPr="00E21DCA">
              <w:t>communicate with others</w:t>
            </w:r>
          </w:p>
          <w:p w:rsidR="00000000" w:rsidRPr="00E21DCA" w:rsidP="00E21DCA">
            <w:pPr>
              <w:pStyle w:val="ListBullet"/>
            </w:pPr>
            <w:r w:rsidRPr="00E21DCA">
              <w:t>use literacy skills in regard to verbal and written communication in the workplace</w:t>
            </w:r>
          </w:p>
          <w:p w:rsidR="00000000" w:rsidP="00E21DCA">
            <w:pPr>
              <w:pStyle w:val="ListBullet"/>
              <w:rPr>
                <w:lang w:val="en-NZ"/>
              </w:rPr>
            </w:pPr>
            <w:r w:rsidRPr="00E21DCA">
              <w:t>work effectively as part of a team</w:t>
            </w:r>
          </w:p>
        </w:tc>
      </w:tr>
      <w:tr w:rsidTr="003B34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21DCA" w:rsidP="00E21DCA">
            <w:pPr>
              <w:pStyle w:val="BodyText"/>
            </w:pPr>
            <w:r w:rsidRPr="00E21DCA">
              <w:rPr>
                <w:rStyle w:val="SpecialBold"/>
              </w:rPr>
              <w:t>Required knowledge</w:t>
            </w:r>
            <w:r w:rsidRPr="00E21DCA">
              <w:t>:</w:t>
            </w:r>
          </w:p>
          <w:p w:rsidR="00000000" w:rsidRPr="00E21DCA" w:rsidP="00E21DCA">
            <w:pPr>
              <w:pStyle w:val="ListBullet"/>
            </w:pPr>
            <w:r w:rsidRPr="00E21DCA">
              <w:t>OHS procedures</w:t>
            </w:r>
          </w:p>
          <w:p w:rsidR="00000000" w:rsidRPr="00E21DCA" w:rsidP="00E21DCA">
            <w:pPr>
              <w:pStyle w:val="ListBullet"/>
            </w:pPr>
            <w:r w:rsidRPr="00E21DCA">
              <w:t>personal work site safety procedures</w:t>
            </w:r>
          </w:p>
          <w:p w:rsidR="00000000" w:rsidRPr="00E21DCA" w:rsidP="00E21DCA">
            <w:pPr>
              <w:pStyle w:val="ListBullet"/>
            </w:pPr>
            <w:r w:rsidRPr="00E21DCA">
              <w:t>risk factors and potential hazards of construction and installation processes</w:t>
            </w:r>
          </w:p>
          <w:p w:rsidR="00000000" w:rsidRPr="00E21DCA" w:rsidP="00E21DCA">
            <w:pPr>
              <w:pStyle w:val="ListBullet"/>
            </w:pPr>
            <w:r w:rsidRPr="00E21DCA">
              <w:t>electrical safety for disconnection and changing meters and fittings</w:t>
            </w:r>
          </w:p>
          <w:p w:rsidR="00000000" w:rsidRPr="00E21DCA" w:rsidP="00E21DCA">
            <w:pPr>
              <w:pStyle w:val="ListBullet"/>
            </w:pPr>
            <w:r w:rsidRPr="00E21DCA">
              <w:t>equipment operation, capacity and limitations</w:t>
            </w:r>
          </w:p>
          <w:p w:rsidR="00000000" w:rsidRPr="00E21DCA" w:rsidP="00E21DCA">
            <w:pPr>
              <w:pStyle w:val="ListBullet"/>
            </w:pPr>
            <w:r w:rsidRPr="00E21DCA">
              <w:t>effects of weather and conditions on operation of site or plant</w:t>
            </w:r>
          </w:p>
          <w:p w:rsidR="00000000" w:rsidRPr="00E21DCA" w:rsidP="00E21DCA">
            <w:pPr>
              <w:pStyle w:val="ListBullet"/>
            </w:pPr>
            <w:r w:rsidRPr="00E21DCA">
              <w:t>environmental aspects of construction and installation</w:t>
            </w:r>
          </w:p>
          <w:p w:rsidR="00000000" w:rsidRPr="00E21DCA" w:rsidP="00E21DCA">
            <w:pPr>
              <w:pStyle w:val="ListBullet"/>
            </w:pPr>
            <w:r w:rsidRPr="00E21DCA">
              <w:t>component parts</w:t>
            </w:r>
          </w:p>
          <w:p w:rsidR="00000000" w:rsidRPr="00E21DCA" w:rsidP="00E21DCA">
            <w:pPr>
              <w:pStyle w:val="ListBullet"/>
            </w:pPr>
            <w:r w:rsidRPr="00E21DCA">
              <w:t>shoring and levelling</w:t>
            </w:r>
          </w:p>
          <w:p w:rsidR="00000000" w:rsidRPr="00E21DCA" w:rsidP="00E21DCA">
            <w:pPr>
              <w:pStyle w:val="ListBullet"/>
            </w:pPr>
            <w:r w:rsidRPr="00E21DCA">
              <w:t>construction procedures</w:t>
            </w:r>
          </w:p>
          <w:p w:rsidR="00000000" w:rsidRPr="00E21DCA" w:rsidP="00E21DCA">
            <w:pPr>
              <w:pStyle w:val="ListBullet"/>
            </w:pPr>
            <w:r w:rsidRPr="00E21DCA">
              <w:t>conditions for connection to live water mains</w:t>
            </w:r>
          </w:p>
          <w:p w:rsidR="00000000" w:rsidRPr="00E21DCA" w:rsidP="00E21DCA">
            <w:pPr>
              <w:pStyle w:val="ListBullet"/>
            </w:pPr>
            <w:r w:rsidRPr="00E21DCA">
              <w:t>pipes and fittings</w:t>
            </w:r>
          </w:p>
          <w:p w:rsidR="00000000" w:rsidRPr="00E21DCA" w:rsidP="00E21DCA">
            <w:pPr>
              <w:pStyle w:val="ListBullet"/>
            </w:pPr>
            <w:r w:rsidRPr="00E21DCA">
              <w:t>disinfection procedures</w:t>
            </w:r>
          </w:p>
        </w:tc>
      </w:tr>
    </w:tbl>
    <w:p w:rsidR="00000000" w:rsidRPr="00E21DCA" w:rsidP="00E21DCA">
      <w:pPr>
        <w:pStyle w:val="BodyText"/>
      </w:pPr>
    </w:p>
    <w:p w:rsidR="00000000" w:rsidRPr="00E21DCA" w:rsidP="00E21DCA">
      <w:pPr>
        <w:pStyle w:val="AllowPageBreak"/>
      </w:pPr>
    </w:p>
    <w:p w:rsidR="00000000" w:rsidRPr="00E21DCA" w:rsidP="00E21DCA">
      <w:pPr>
        <w:pStyle w:val="Heading1"/>
      </w:pPr>
      <w:bookmarkStart w:id="10" w:name="O_404086"/>
      <w:bookmarkEnd w:id="10"/>
      <w:r w:rsidRPr="00E21DCA">
        <w:t>Evidence Guide</w:t>
      </w:r>
    </w:p>
    <w:tbl>
      <w:tblPr>
        <w:tblW w:w="0" w:type="auto"/>
        <w:tblLayout w:type="fixed"/>
        <w:tblCellMar>
          <w:left w:w="62" w:type="dxa"/>
          <w:right w:w="62" w:type="dxa"/>
        </w:tblCellMar>
        <w:tblLook w:val="0000"/>
      </w:tblPr>
      <w:tblGrid>
        <w:gridCol w:w="2988"/>
        <w:gridCol w:w="6084"/>
      </w:tblGrid>
      <w:tr w:rsidTr="003B34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21DCA">
            <w:pPr>
              <w:pStyle w:val="BodyText"/>
              <w:rPr>
                <w:lang w:val="en-NZ"/>
              </w:rPr>
            </w:pPr>
            <w:r w:rsidRPr="00E21DCA">
              <w:t>The evidence guide provides advice on assessment and must be read in conjunction with the performance criteria, required skills and knowledge, the range statement and the Assessment Guidelines for the Training Package.</w:t>
            </w:r>
          </w:p>
        </w:tc>
      </w:tr>
      <w:tr w:rsidTr="003B346E">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E21DCA">
            <w:pPr>
              <w:pStyle w:val="BodyText"/>
              <w:rPr>
                <w:lang w:val="en-NZ"/>
              </w:rPr>
            </w:pPr>
            <w:r w:rsidRPr="00E21DCA">
              <w:rPr>
                <w:rStyle w:val="SpecialBold"/>
              </w:rPr>
              <w:t>Critical aspects for assessment and</w:t>
            </w:r>
            <w:r w:rsidRPr="00E21DCA">
              <w:rPr>
                <w:rStyle w:val="SpecialBold"/>
              </w:rPr>
              <w:t xml:space="preserve"> evidence required to demonstrate competency in this unit</w:t>
            </w:r>
          </w:p>
        </w:tc>
        <w:tc>
          <w:tcPr>
            <w:tcW w:w="6084" w:type="dxa"/>
            <w:tcBorders>
              <w:top w:val="nil"/>
              <w:left w:val="nil"/>
              <w:bottom w:val="nil"/>
              <w:right w:val="nil"/>
            </w:tcBorders>
            <w:tcMar>
              <w:top w:w="0" w:type="dxa"/>
              <w:left w:w="62" w:type="dxa"/>
              <w:bottom w:w="0" w:type="dxa"/>
              <w:right w:w="62" w:type="dxa"/>
            </w:tcMar>
          </w:tcPr>
          <w:p w:rsidR="00000000" w:rsidRPr="00E21DCA" w:rsidP="00E21DCA">
            <w:pPr>
              <w:pStyle w:val="BodyText"/>
            </w:pPr>
            <w:r w:rsidRPr="00E21DCA">
              <w:t>The candidate should demonstrate the ability to construct and install water distribution system assets by:</w:t>
            </w:r>
          </w:p>
          <w:p w:rsidR="00000000" w:rsidRPr="00E21DCA" w:rsidP="00E21DCA">
            <w:pPr>
              <w:pStyle w:val="ListBullet"/>
            </w:pPr>
            <w:r w:rsidRPr="00E21DCA">
              <w:t>planning work and preparing work site safely</w:t>
            </w:r>
          </w:p>
          <w:p w:rsidR="00000000" w:rsidRPr="00E21DCA" w:rsidP="00E21DCA">
            <w:pPr>
              <w:pStyle w:val="ListBullet"/>
            </w:pPr>
            <w:r w:rsidRPr="00E21DCA">
              <w:t xml:space="preserve">constructing and installing assets according </w:t>
            </w:r>
            <w:r w:rsidRPr="00E21DCA">
              <w:t>to specifications and instructions</w:t>
            </w:r>
          </w:p>
          <w:p w:rsidR="00000000" w:rsidRPr="00E21DCA" w:rsidP="00E21DCA">
            <w:pPr>
              <w:pStyle w:val="ListBullet"/>
            </w:pPr>
            <w:r w:rsidRPr="00E21DCA">
              <w:t>checking quality of work and ensuring water quality standards</w:t>
            </w:r>
          </w:p>
          <w:p w:rsidR="00000000" w:rsidRPr="00E21DCA" w:rsidP="00E21DCA">
            <w:pPr>
              <w:pStyle w:val="ListBullet"/>
            </w:pPr>
            <w:r w:rsidRPr="00E21DCA">
              <w:t>clearing the work site</w:t>
            </w:r>
          </w:p>
          <w:p w:rsidR="00000000" w:rsidP="00E21DCA">
            <w:pPr>
              <w:pStyle w:val="ListBullet"/>
              <w:rPr>
                <w:lang w:val="en-NZ"/>
              </w:rPr>
            </w:pPr>
            <w:r w:rsidRPr="00E21DCA">
              <w:t>completing documentation</w:t>
            </w:r>
          </w:p>
        </w:tc>
      </w:tr>
      <w:tr w:rsidTr="003B346E">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E21DCA">
            <w:pPr>
              <w:pStyle w:val="BodyText"/>
              <w:rPr>
                <w:lang w:val="en-NZ"/>
              </w:rPr>
            </w:pPr>
            <w:r w:rsidRPr="00E21DCA">
              <w:rPr>
                <w:rStyle w:val="SpecialBold"/>
              </w:rPr>
              <w:t>Context of and specific resources for assessment</w:t>
            </w:r>
          </w:p>
        </w:tc>
        <w:tc>
          <w:tcPr>
            <w:tcW w:w="6084" w:type="dxa"/>
            <w:tcBorders>
              <w:top w:val="nil"/>
              <w:left w:val="nil"/>
              <w:bottom w:val="nil"/>
              <w:right w:val="nil"/>
            </w:tcBorders>
            <w:tcMar>
              <w:top w:w="0" w:type="dxa"/>
              <w:left w:w="62" w:type="dxa"/>
              <w:bottom w:w="0" w:type="dxa"/>
              <w:right w:w="62" w:type="dxa"/>
            </w:tcMar>
          </w:tcPr>
          <w:p w:rsidR="00000000" w:rsidRPr="00E21DCA" w:rsidP="00E21DCA">
            <w:pPr>
              <w:pStyle w:val="BodyText"/>
            </w:pPr>
            <w:r w:rsidRPr="00E21DCA">
              <w:t xml:space="preserve">Access to the workplace and resources including: </w:t>
            </w:r>
          </w:p>
          <w:p w:rsidR="00000000" w:rsidRPr="00E21DCA" w:rsidP="00E21DCA">
            <w:pPr>
              <w:pStyle w:val="ListBullet"/>
            </w:pPr>
            <w:r w:rsidRPr="00E21DCA">
              <w:t>documentation that should normally be available in a water industry organisation</w:t>
            </w:r>
          </w:p>
          <w:p w:rsidR="00000000" w:rsidRPr="00E21DCA" w:rsidP="00E21DCA">
            <w:pPr>
              <w:pStyle w:val="ListBullet"/>
            </w:pPr>
            <w:r w:rsidRPr="00E21DCA">
              <w:t>relevant codes, standards and government regulations</w:t>
            </w:r>
          </w:p>
          <w:p w:rsidR="00000000" w:rsidRPr="00E21DCA" w:rsidP="00E21DCA">
            <w:pPr>
              <w:pStyle w:val="BodyText"/>
            </w:pPr>
            <w:r w:rsidRPr="00E21DCA">
              <w:t>Where applicable, physical resources should include equipment modified for people with disabilities.</w:t>
            </w:r>
          </w:p>
          <w:p w:rsidR="00000000" w:rsidRPr="00E21DCA" w:rsidP="00E21DCA">
            <w:pPr>
              <w:pStyle w:val="BodyText"/>
            </w:pPr>
            <w:r w:rsidRPr="00E21DCA">
              <w:t>Access must be provid</w:t>
            </w:r>
            <w:r w:rsidRPr="00E21DCA">
              <w:t>ed to appropriate learning and assessment support when required.</w:t>
            </w:r>
          </w:p>
          <w:p w:rsidR="00000000" w:rsidRPr="00E21DCA" w:rsidP="00E21DCA">
            <w:pPr>
              <w:pStyle w:val="BodyText"/>
            </w:pPr>
            <w:r w:rsidRPr="00E21DCA">
              <w:t xml:space="preserve">Assessment processes and techniques must be culturally appropriate, and appropriate to the language and literacy capacity of the candidate and the work being performed. </w:t>
            </w:r>
          </w:p>
          <w:p w:rsidR="00000000" w:rsidRPr="00E21DCA" w:rsidP="00E21DCA">
            <w:pPr>
              <w:pStyle w:val="BodyText"/>
            </w:pPr>
            <w:r w:rsidRPr="00E21DCA">
              <w:t>Validity and sufficie</w:t>
            </w:r>
            <w:r w:rsidRPr="00E21DCA">
              <w:t>ncy of evidence requires that:</w:t>
            </w:r>
          </w:p>
          <w:p w:rsidR="00000000" w:rsidRPr="00E21DCA" w:rsidP="00E21DCA">
            <w:pPr>
              <w:pStyle w:val="ListBullet"/>
            </w:pPr>
            <w:r w:rsidRPr="00E21DCA">
              <w:t>competency will need to be demonstrated over a period of time reflecting the scope of the role and the practical requirements of the workplace</w:t>
            </w:r>
          </w:p>
          <w:p w:rsidR="00000000" w:rsidRPr="00E21DCA" w:rsidP="00E21DCA">
            <w:pPr>
              <w:pStyle w:val="ListBullet"/>
            </w:pPr>
            <w:r w:rsidRPr="00E21DCA">
              <w:t>where the assessment is part of a structured learning experience the evidence col</w:t>
            </w:r>
            <w:r w:rsidRPr="00E21DCA">
              <w:t>lected must relate to a number of performances assessed at different points in time and separated by further learning and practice</w:t>
            </w:r>
          </w:p>
          <w:p w:rsidR="00000000" w:rsidRPr="00E21DCA" w:rsidP="00E21DCA">
            <w:pPr>
              <w:pStyle w:val="ListBullet"/>
            </w:pPr>
            <w:r w:rsidRPr="00E21DCA">
              <w:t>a decision of competence only taken at the point when the assessor has complete confidence in the person's competence over ti</w:t>
            </w:r>
            <w:r w:rsidRPr="00E21DCA">
              <w:t>me and in various contexts</w:t>
            </w:r>
          </w:p>
          <w:p w:rsidR="00000000" w:rsidRPr="00E21DCA" w:rsidP="00E21DCA">
            <w:pPr>
              <w:pStyle w:val="ListBullet"/>
            </w:pPr>
            <w:r w:rsidRPr="00E21DCA">
              <w:t>all assessment that is part of a structured learning experience must include a combination of direct, indirect and supplementary evidence</w:t>
            </w:r>
          </w:p>
          <w:p w:rsidR="00000000" w:rsidRPr="00E21DCA" w:rsidP="00E21DCA">
            <w:pPr>
              <w:pStyle w:val="ListBullet"/>
            </w:pPr>
            <w:r w:rsidRPr="00E21DCA">
              <w:t>where assessment is for the purpose of recognition (RCC/RPL), the evidence provided will ne</w:t>
            </w:r>
            <w:r w:rsidRPr="00E21DCA">
              <w:t>ed to be authenticated and show that it represents competency demonstrated over a period of time</w:t>
            </w:r>
          </w:p>
          <w:p w:rsidR="00000000" w:rsidRPr="00E21DCA" w:rsidP="00E21DCA">
            <w:pPr>
              <w:pStyle w:val="ListBullet"/>
            </w:pPr>
            <w:r w:rsidRPr="00E21DCA">
              <w:t>assessment can be through simulated project-based activity and must include evidence relating to each of the elements in this unit</w:t>
            </w:r>
          </w:p>
        </w:tc>
      </w:tr>
    </w:tbl>
    <w:p w:rsidR="00000000" w:rsidRPr="00E21DCA" w:rsidP="00E21DCA">
      <w:pPr>
        <w:pStyle w:val="BodyText"/>
      </w:pPr>
    </w:p>
    <w:p w:rsidR="00000000" w:rsidRPr="00E21DCA" w:rsidP="00E21DCA">
      <w:pPr>
        <w:pStyle w:val="AllowPageBreak"/>
      </w:pPr>
    </w:p>
    <w:p w:rsidR="00000000" w:rsidRPr="00E21DCA" w:rsidP="00E21DCA">
      <w:pPr>
        <w:pStyle w:val="Heading1"/>
      </w:pPr>
      <w:bookmarkStart w:id="11" w:name="O_404081"/>
      <w:bookmarkEnd w:id="11"/>
      <w:r w:rsidRPr="00E21DCA">
        <w:t>Range Statement</w:t>
      </w:r>
    </w:p>
    <w:tbl>
      <w:tblPr>
        <w:tblW w:w="0" w:type="auto"/>
        <w:tblLayout w:type="fixed"/>
        <w:tblCellMar>
          <w:left w:w="62" w:type="dxa"/>
          <w:right w:w="62" w:type="dxa"/>
        </w:tblCellMar>
        <w:tblLook w:val="0000"/>
      </w:tblPr>
      <w:tblGrid>
        <w:gridCol w:w="2849"/>
        <w:gridCol w:w="5719"/>
      </w:tblGrid>
      <w:tr w:rsidTr="003B346E">
        <w:tblPrEx>
          <w:tblW w:w="0" w:type="auto"/>
          <w:tblLayout w:type="fixed"/>
          <w:tblCellMar>
            <w:left w:w="62" w:type="dxa"/>
            <w:right w:w="62" w:type="dxa"/>
          </w:tblCellMar>
          <w:tblLook w:val="0000"/>
        </w:tblPrEx>
        <w:tc>
          <w:tcPr>
            <w:tcW w:w="8568" w:type="dxa"/>
            <w:gridSpan w:val="2"/>
            <w:tcBorders>
              <w:top w:val="nil"/>
              <w:left w:val="nil"/>
              <w:bottom w:val="nil"/>
              <w:right w:val="nil"/>
            </w:tcBorders>
            <w:tcMar>
              <w:top w:w="0" w:type="dxa"/>
              <w:left w:w="62" w:type="dxa"/>
              <w:bottom w:w="0" w:type="dxa"/>
              <w:right w:w="62" w:type="dxa"/>
            </w:tcMar>
          </w:tcPr>
          <w:p w:rsidR="00000000" w:rsidP="00E21DCA">
            <w:pPr>
              <w:pStyle w:val="BodyText"/>
              <w:rPr>
                <w:lang w:val="en-NZ"/>
              </w:rPr>
            </w:pPr>
            <w:r w:rsidRPr="00E21DCA">
              <w:t xml:space="preserve">The range statement relates to the unit of competency as a whole. It allows for different work environments and situations that may affect performance. </w:t>
            </w:r>
            <w:r w:rsidRPr="00E21DCA">
              <w:rPr>
                <w:rStyle w:val="BoldandItalics"/>
              </w:rPr>
              <w:t>Bold italicised</w:t>
            </w:r>
            <w:r w:rsidRPr="00E21DCA">
              <w:t xml:space="preserve"> wording, if used in the performance criteria, is detailed below. Add any</w:t>
            </w:r>
            <w:r w:rsidRPr="00E21DCA">
              <w:t xml:space="preserve"> essential operating conditions that may be present with training and assessment depending on the work situation, needs of the candidate, accessibility of the item, and local industry and regional contexts.</w:t>
            </w:r>
          </w:p>
        </w:tc>
      </w:tr>
      <w:tr w:rsidTr="003B346E">
        <w:tblPrEx>
          <w:tblW w:w="0" w:type="auto"/>
          <w:tblLayout w:type="fixed"/>
          <w:tblCellMar>
            <w:left w:w="62" w:type="dxa"/>
            <w:right w:w="62" w:type="dxa"/>
          </w:tblCellMar>
          <w:tblLook w:val="0000"/>
        </w:tblPrEx>
        <w:tc>
          <w:tcPr>
            <w:tcW w:w="2849" w:type="dxa"/>
            <w:tcBorders>
              <w:top w:val="nil"/>
              <w:left w:val="nil"/>
              <w:bottom w:val="nil"/>
              <w:right w:val="nil"/>
            </w:tcBorders>
            <w:tcMar>
              <w:top w:w="0" w:type="dxa"/>
              <w:left w:w="62" w:type="dxa"/>
              <w:bottom w:w="0" w:type="dxa"/>
              <w:right w:w="62" w:type="dxa"/>
            </w:tcMar>
          </w:tcPr>
          <w:p w:rsidR="00000000" w:rsidP="00E21DCA">
            <w:pPr>
              <w:pStyle w:val="BodyText"/>
              <w:rPr>
                <w:lang w:val="en-NZ"/>
              </w:rPr>
            </w:pPr>
            <w:r w:rsidRPr="00E21DCA">
              <w:rPr>
                <w:rStyle w:val="BoldandItalics"/>
              </w:rPr>
              <w:t>Work requirements</w:t>
            </w:r>
            <w:r w:rsidRPr="00E21DCA">
              <w:t xml:space="preserve"> may include:</w:t>
            </w:r>
          </w:p>
        </w:tc>
        <w:tc>
          <w:tcPr>
            <w:tcW w:w="5719" w:type="dxa"/>
            <w:tcBorders>
              <w:top w:val="nil"/>
              <w:left w:val="nil"/>
              <w:bottom w:val="nil"/>
              <w:right w:val="nil"/>
            </w:tcBorders>
            <w:tcMar>
              <w:top w:w="0" w:type="dxa"/>
              <w:left w:w="62" w:type="dxa"/>
              <w:bottom w:w="0" w:type="dxa"/>
              <w:right w:w="62" w:type="dxa"/>
            </w:tcMar>
          </w:tcPr>
          <w:p w:rsidR="00000000" w:rsidRPr="00E21DCA" w:rsidP="00E21DCA">
            <w:pPr>
              <w:pStyle w:val="ListBullet"/>
            </w:pPr>
            <w:r w:rsidRPr="00E21DCA">
              <w:t>location and extent of job</w:t>
            </w:r>
          </w:p>
          <w:p w:rsidR="00000000" w:rsidRPr="00E21DCA" w:rsidP="00E21DCA">
            <w:pPr>
              <w:pStyle w:val="ListBullet"/>
            </w:pPr>
            <w:r w:rsidRPr="00E21DCA">
              <w:t>risk assessment recommendations</w:t>
            </w:r>
          </w:p>
          <w:p w:rsidR="00000000" w:rsidRPr="00E21DCA" w:rsidP="00E21DCA">
            <w:pPr>
              <w:pStyle w:val="ListBullet"/>
            </w:pPr>
            <w:r w:rsidRPr="00E21DCA">
              <w:t>involvement of subcontractors</w:t>
            </w:r>
          </w:p>
          <w:p w:rsidR="00000000" w:rsidRPr="00E21DCA" w:rsidP="00E21DCA">
            <w:pPr>
              <w:pStyle w:val="ListBullet"/>
            </w:pPr>
            <w:r w:rsidRPr="00E21DCA">
              <w:t>equipment specifications</w:t>
            </w:r>
          </w:p>
          <w:p w:rsidR="00000000" w:rsidRPr="00E21DCA" w:rsidP="00E21DCA">
            <w:pPr>
              <w:pStyle w:val="ListBullet"/>
            </w:pPr>
            <w:r w:rsidRPr="00E21DCA">
              <w:t>materials specifications</w:t>
            </w:r>
          </w:p>
          <w:p w:rsidR="00000000" w:rsidRPr="00E21DCA" w:rsidP="00E21DCA">
            <w:pPr>
              <w:pStyle w:val="ListBullet"/>
            </w:pPr>
            <w:r w:rsidRPr="00E21DCA">
              <w:t>utilities location procedures</w:t>
            </w:r>
          </w:p>
          <w:p w:rsidR="00000000" w:rsidRPr="00E21DCA" w:rsidP="00E21DCA">
            <w:pPr>
              <w:pStyle w:val="ListBullet"/>
            </w:pPr>
            <w:r w:rsidRPr="00E21DCA">
              <w:t>environmental protection requirements</w:t>
            </w:r>
          </w:p>
          <w:p w:rsidR="00000000" w:rsidP="00E21DCA">
            <w:pPr>
              <w:pStyle w:val="ListBullet"/>
              <w:rPr>
                <w:lang w:val="en-NZ"/>
              </w:rPr>
            </w:pPr>
            <w:r w:rsidRPr="00E21DCA">
              <w:t>boundary protection, signage and traffic management</w:t>
            </w:r>
          </w:p>
        </w:tc>
      </w:tr>
      <w:tr w:rsidTr="003B346E">
        <w:tblPrEx>
          <w:tblW w:w="0" w:type="auto"/>
          <w:tblLayout w:type="fixed"/>
          <w:tblCellMar>
            <w:left w:w="62" w:type="dxa"/>
            <w:right w:w="62" w:type="dxa"/>
          </w:tblCellMar>
          <w:tblLook w:val="0000"/>
        </w:tblPrEx>
        <w:tc>
          <w:tcPr>
            <w:tcW w:w="2849" w:type="dxa"/>
            <w:tcBorders>
              <w:top w:val="nil"/>
              <w:left w:val="nil"/>
              <w:bottom w:val="nil"/>
              <w:right w:val="nil"/>
            </w:tcBorders>
            <w:tcMar>
              <w:top w:w="0" w:type="dxa"/>
              <w:left w:w="62" w:type="dxa"/>
              <w:bottom w:w="0" w:type="dxa"/>
              <w:right w:w="62" w:type="dxa"/>
            </w:tcMar>
          </w:tcPr>
          <w:p w:rsidR="00000000" w:rsidP="00E21DCA">
            <w:pPr>
              <w:pStyle w:val="BodyText"/>
              <w:rPr>
                <w:lang w:val="en-NZ"/>
              </w:rPr>
            </w:pPr>
            <w:r w:rsidRPr="00E21DCA">
              <w:rPr>
                <w:rStyle w:val="BoldandItalics"/>
              </w:rPr>
              <w:t>Water distribution system pipes and assets</w:t>
            </w:r>
            <w:r w:rsidRPr="00E21DCA">
              <w:t xml:space="preserve"> may include:</w:t>
            </w:r>
          </w:p>
        </w:tc>
        <w:tc>
          <w:tcPr>
            <w:tcW w:w="5719" w:type="dxa"/>
            <w:tcBorders>
              <w:top w:val="nil"/>
              <w:left w:val="nil"/>
              <w:bottom w:val="nil"/>
              <w:right w:val="nil"/>
            </w:tcBorders>
            <w:tcMar>
              <w:top w:w="0" w:type="dxa"/>
              <w:left w:w="62" w:type="dxa"/>
              <w:bottom w:w="0" w:type="dxa"/>
              <w:right w:w="62" w:type="dxa"/>
            </w:tcMar>
          </w:tcPr>
          <w:p w:rsidR="00000000" w:rsidRPr="00E21DCA" w:rsidP="00E21DCA">
            <w:pPr>
              <w:pStyle w:val="ListBullet"/>
            </w:pPr>
            <w:r w:rsidRPr="00E21DCA">
              <w:t>water mains</w:t>
            </w:r>
          </w:p>
          <w:p w:rsidR="00000000" w:rsidRPr="00E21DCA" w:rsidP="00E21DCA">
            <w:pPr>
              <w:pStyle w:val="ListBullet"/>
            </w:pPr>
            <w:r w:rsidRPr="00E21DCA">
              <w:t>services</w:t>
            </w:r>
          </w:p>
          <w:p w:rsidR="00000000" w:rsidRPr="00E21DCA" w:rsidP="00E21DCA">
            <w:pPr>
              <w:pStyle w:val="ListBullet"/>
            </w:pPr>
            <w:r w:rsidRPr="00E21DCA">
              <w:t>valves</w:t>
            </w:r>
          </w:p>
          <w:p w:rsidR="00000000" w:rsidRPr="00E21DCA" w:rsidP="00E21DCA">
            <w:pPr>
              <w:pStyle w:val="ListBullet"/>
            </w:pPr>
            <w:r w:rsidRPr="00E21DCA">
              <w:t>meters</w:t>
            </w:r>
          </w:p>
          <w:p w:rsidR="00000000" w:rsidRPr="00E21DCA" w:rsidP="00E21DCA">
            <w:pPr>
              <w:pStyle w:val="ListBullet"/>
            </w:pPr>
            <w:r w:rsidRPr="00E21DCA">
              <w:t>pipes, including:</w:t>
            </w:r>
          </w:p>
          <w:p w:rsidR="00000000" w:rsidRPr="00E21DCA" w:rsidP="00E21DCA">
            <w:pPr>
              <w:pStyle w:val="ListBullet2"/>
            </w:pPr>
            <w:r w:rsidRPr="00E21DCA">
              <w:t>polyvinyl chloride (PVC)</w:t>
            </w:r>
          </w:p>
          <w:p w:rsidR="00000000" w:rsidRPr="00E21DCA" w:rsidP="00E21DCA">
            <w:pPr>
              <w:pStyle w:val="ListBullet2"/>
            </w:pPr>
            <w:r w:rsidRPr="00E21DCA">
              <w:t>polyethylene</w:t>
            </w:r>
          </w:p>
          <w:p w:rsidR="00000000" w:rsidRPr="00E21DCA" w:rsidP="00E21DCA">
            <w:pPr>
              <w:pStyle w:val="ListBullet2"/>
            </w:pPr>
            <w:r w:rsidRPr="00E21DCA">
              <w:t>mild steel cement lined</w:t>
            </w:r>
          </w:p>
          <w:p w:rsidR="00000000" w:rsidRPr="00E21DCA" w:rsidP="00E21DCA">
            <w:pPr>
              <w:pStyle w:val="ListBullet2"/>
            </w:pPr>
            <w:r w:rsidRPr="00E21DCA">
              <w:t>ductile iron cement lined</w:t>
            </w:r>
          </w:p>
          <w:p w:rsidR="00000000" w:rsidRPr="00E21DCA" w:rsidP="00E21DCA">
            <w:pPr>
              <w:pStyle w:val="ListBullet2"/>
            </w:pPr>
            <w:r w:rsidRPr="00E21DCA">
              <w:t>cast iron</w:t>
            </w:r>
          </w:p>
          <w:p w:rsidR="00000000" w:rsidRPr="00E21DCA" w:rsidP="00E21DCA">
            <w:pPr>
              <w:pStyle w:val="ListBullet2"/>
            </w:pPr>
            <w:r w:rsidRPr="00E21DCA">
              <w:t>copper</w:t>
            </w:r>
          </w:p>
          <w:p w:rsidR="00000000" w:rsidRPr="00E21DCA" w:rsidP="00E21DCA">
            <w:pPr>
              <w:pStyle w:val="ListBullet2"/>
            </w:pPr>
            <w:r w:rsidRPr="00E21DCA">
              <w:t>glass reinforced piping</w:t>
            </w:r>
          </w:p>
          <w:p w:rsidR="00000000" w:rsidRPr="00E21DCA" w:rsidP="00E21DCA">
            <w:pPr>
              <w:pStyle w:val="ListBullet"/>
            </w:pPr>
            <w:r w:rsidRPr="00E21DCA">
              <w:t>fittings, including:</w:t>
            </w:r>
          </w:p>
          <w:p w:rsidR="00000000" w:rsidRPr="00E21DCA" w:rsidP="00E21DCA">
            <w:pPr>
              <w:pStyle w:val="ListBullet2"/>
            </w:pPr>
            <w:r w:rsidRPr="00E21DCA">
              <w:t>jointing systems for pipe types, e.g. gibault</w:t>
            </w:r>
          </w:p>
          <w:p w:rsidR="00000000" w:rsidRPr="00E21DCA" w:rsidP="00E21DCA">
            <w:pPr>
              <w:pStyle w:val="ListBullet2"/>
            </w:pPr>
            <w:r w:rsidRPr="00E21DCA">
              <w:t>tapping bands</w:t>
            </w:r>
          </w:p>
          <w:p w:rsidR="00000000" w:rsidRPr="00E21DCA" w:rsidP="00E21DCA">
            <w:pPr>
              <w:pStyle w:val="ListBullet2"/>
            </w:pPr>
            <w:r w:rsidRPr="00E21DCA">
              <w:t>tension bands</w:t>
            </w:r>
          </w:p>
          <w:p w:rsidR="00000000" w:rsidRPr="00E21DCA" w:rsidP="00E21DCA">
            <w:pPr>
              <w:pStyle w:val="ListBullet2"/>
            </w:pPr>
            <w:r w:rsidRPr="00E21DCA">
              <w:t>solvent joins</w:t>
            </w:r>
          </w:p>
          <w:p w:rsidR="00000000" w:rsidRPr="00E21DCA" w:rsidP="00E21DCA">
            <w:pPr>
              <w:pStyle w:val="ListBullet2"/>
            </w:pPr>
            <w:r w:rsidRPr="00E21DCA">
              <w:t xml:space="preserve">compression ring joints </w:t>
            </w:r>
          </w:p>
          <w:p w:rsidR="00000000" w:rsidRPr="00E21DCA" w:rsidP="00E21DCA">
            <w:pPr>
              <w:pStyle w:val="ListBullet2"/>
            </w:pPr>
            <w:r w:rsidRPr="00E21DCA">
              <w:t>bolted flanges</w:t>
            </w:r>
          </w:p>
          <w:p w:rsidR="00000000" w:rsidRPr="00E21DCA" w:rsidP="00E21DCA">
            <w:pPr>
              <w:pStyle w:val="ListBullet2"/>
            </w:pPr>
            <w:r w:rsidRPr="00E21DCA">
              <w:t>cathodic protection</w:t>
            </w:r>
          </w:p>
          <w:p w:rsidR="00000000" w:rsidRPr="00E21DCA" w:rsidP="00E21DCA">
            <w:pPr>
              <w:pStyle w:val="ListBullet"/>
            </w:pPr>
            <w:r w:rsidRPr="00E21DCA">
              <w:t>structures, including:</w:t>
            </w:r>
          </w:p>
          <w:p w:rsidR="00000000" w:rsidRPr="00E21DCA" w:rsidP="00E21DCA">
            <w:pPr>
              <w:pStyle w:val="ListBullet2"/>
            </w:pPr>
            <w:r w:rsidRPr="00E21DCA">
              <w:t>meter pits</w:t>
            </w:r>
          </w:p>
          <w:p w:rsidR="00000000" w:rsidRPr="00E21DCA" w:rsidP="00E21DCA">
            <w:pPr>
              <w:pStyle w:val="ListBullet2"/>
            </w:pPr>
            <w:r w:rsidRPr="00E21DCA">
              <w:t>person access pits</w:t>
            </w:r>
          </w:p>
          <w:p w:rsidR="00000000" w:rsidRPr="00E21DCA" w:rsidP="00E21DCA">
            <w:pPr>
              <w:pStyle w:val="ListBullet2"/>
            </w:pPr>
            <w:r w:rsidRPr="00E21DCA">
              <w:t>regulators</w:t>
            </w:r>
          </w:p>
          <w:p w:rsidR="00000000" w:rsidRPr="00E21DCA" w:rsidP="00E21DCA">
            <w:pPr>
              <w:pStyle w:val="ListBullet2"/>
            </w:pPr>
            <w:r w:rsidRPr="00E21DCA">
              <w:t>erosion barriers</w:t>
            </w:r>
          </w:p>
          <w:p w:rsidR="00000000" w:rsidRPr="00E21DCA" w:rsidP="00E21DCA">
            <w:pPr>
              <w:pStyle w:val="ListBullet2"/>
            </w:pPr>
            <w:r w:rsidRPr="00E21DCA">
              <w:t>head walls</w:t>
            </w:r>
          </w:p>
          <w:p w:rsidR="00000000" w:rsidP="00E21DCA">
            <w:pPr>
              <w:pStyle w:val="ListBullet2"/>
              <w:rPr>
                <w:lang w:val="en-NZ"/>
              </w:rPr>
            </w:pPr>
            <w:r w:rsidRPr="00E21DCA">
              <w:t>thrust blocks</w:t>
            </w:r>
          </w:p>
        </w:tc>
      </w:tr>
      <w:tr w:rsidTr="003B346E">
        <w:tblPrEx>
          <w:tblW w:w="0" w:type="auto"/>
          <w:tblLayout w:type="fixed"/>
          <w:tblCellMar>
            <w:left w:w="62" w:type="dxa"/>
            <w:right w:w="62" w:type="dxa"/>
          </w:tblCellMar>
          <w:tblLook w:val="0000"/>
        </w:tblPrEx>
        <w:tc>
          <w:tcPr>
            <w:tcW w:w="2849" w:type="dxa"/>
            <w:tcBorders>
              <w:top w:val="nil"/>
              <w:left w:val="nil"/>
              <w:bottom w:val="nil"/>
              <w:right w:val="nil"/>
            </w:tcBorders>
            <w:tcMar>
              <w:top w:w="0" w:type="dxa"/>
              <w:left w:w="62" w:type="dxa"/>
              <w:bottom w:w="0" w:type="dxa"/>
              <w:right w:w="62" w:type="dxa"/>
            </w:tcMar>
          </w:tcPr>
          <w:p w:rsidR="00000000" w:rsidP="00E21DCA">
            <w:pPr>
              <w:pStyle w:val="BodyText"/>
              <w:rPr>
                <w:lang w:val="en-NZ"/>
              </w:rPr>
            </w:pPr>
            <w:r w:rsidRPr="00E21DCA">
              <w:rPr>
                <w:rStyle w:val="BoldandItalics"/>
              </w:rPr>
              <w:t>Equipment and tools</w:t>
            </w:r>
            <w:r w:rsidRPr="00E21DCA">
              <w:t xml:space="preserve"> may include:</w:t>
            </w:r>
          </w:p>
        </w:tc>
        <w:tc>
          <w:tcPr>
            <w:tcW w:w="5719" w:type="dxa"/>
            <w:tcBorders>
              <w:top w:val="nil"/>
              <w:left w:val="nil"/>
              <w:bottom w:val="nil"/>
              <w:right w:val="nil"/>
            </w:tcBorders>
            <w:tcMar>
              <w:top w:w="0" w:type="dxa"/>
              <w:left w:w="62" w:type="dxa"/>
              <w:bottom w:w="0" w:type="dxa"/>
              <w:right w:w="62" w:type="dxa"/>
            </w:tcMar>
          </w:tcPr>
          <w:p w:rsidR="00000000" w:rsidRPr="00E21DCA" w:rsidP="00E21DCA">
            <w:pPr>
              <w:pStyle w:val="ListBullet"/>
            </w:pPr>
            <w:r w:rsidRPr="00E21DCA">
              <w:t>personal protective equipment</w:t>
            </w:r>
          </w:p>
          <w:p w:rsidR="00000000" w:rsidRPr="00E21DCA" w:rsidP="00E21DCA">
            <w:pPr>
              <w:pStyle w:val="ListBullet"/>
            </w:pPr>
            <w:r w:rsidRPr="00E21DCA">
              <w:t>hand and power tools</w:t>
            </w:r>
          </w:p>
          <w:p w:rsidR="00000000" w:rsidRPr="00E21DCA" w:rsidP="00E21DCA">
            <w:pPr>
              <w:pStyle w:val="ListBullet"/>
            </w:pPr>
            <w:r w:rsidRPr="00E21DCA">
              <w:t>lifting and winching equipment</w:t>
            </w:r>
          </w:p>
          <w:p w:rsidR="00000000" w:rsidRPr="00E21DCA" w:rsidP="00E21DCA">
            <w:pPr>
              <w:pStyle w:val="ListBullet"/>
            </w:pPr>
            <w:r w:rsidRPr="00E21DCA">
              <w:t>mechanical excavation equipment</w:t>
            </w:r>
          </w:p>
          <w:p w:rsidR="00000000" w:rsidRPr="00E21DCA" w:rsidP="00E21DCA">
            <w:pPr>
              <w:pStyle w:val="ListBullet"/>
            </w:pPr>
            <w:r w:rsidRPr="00E21DCA">
              <w:t>pneumatic and motorised equipment, including:</w:t>
            </w:r>
          </w:p>
          <w:p w:rsidR="00000000" w:rsidRPr="00E21DCA" w:rsidP="00E21DCA">
            <w:pPr>
              <w:pStyle w:val="ListBullet2"/>
            </w:pPr>
            <w:r w:rsidRPr="00E21DCA">
              <w:t>compressors</w:t>
            </w:r>
          </w:p>
          <w:p w:rsidR="00000000" w:rsidRPr="00E21DCA" w:rsidP="00E21DCA">
            <w:pPr>
              <w:pStyle w:val="ListBullet2"/>
            </w:pPr>
            <w:r w:rsidRPr="00E21DCA">
              <w:t>pneumatic spades and attachments</w:t>
            </w:r>
          </w:p>
          <w:p w:rsidR="00000000" w:rsidRPr="00E21DCA" w:rsidP="00E21DCA">
            <w:pPr>
              <w:pStyle w:val="ListBullet2"/>
            </w:pPr>
            <w:r w:rsidRPr="00E21DCA">
              <w:t>motorised cutting equipment</w:t>
            </w:r>
          </w:p>
          <w:p w:rsidR="00000000" w:rsidP="00E21DCA">
            <w:pPr>
              <w:pStyle w:val="ListBullet"/>
              <w:rPr>
                <w:lang w:val="en-NZ"/>
              </w:rPr>
            </w:pPr>
            <w:r w:rsidRPr="00E21DCA">
              <w:t>communication equipment</w:t>
            </w:r>
          </w:p>
        </w:tc>
      </w:tr>
      <w:tr w:rsidTr="003B346E">
        <w:tblPrEx>
          <w:tblW w:w="0" w:type="auto"/>
          <w:tblLayout w:type="fixed"/>
          <w:tblCellMar>
            <w:left w:w="62" w:type="dxa"/>
            <w:right w:w="62" w:type="dxa"/>
          </w:tblCellMar>
          <w:tblLook w:val="0000"/>
        </w:tblPrEx>
        <w:tc>
          <w:tcPr>
            <w:tcW w:w="2849" w:type="dxa"/>
            <w:tcBorders>
              <w:top w:val="nil"/>
              <w:left w:val="nil"/>
              <w:bottom w:val="nil"/>
              <w:right w:val="nil"/>
            </w:tcBorders>
            <w:tcMar>
              <w:top w:w="0" w:type="dxa"/>
              <w:left w:w="62" w:type="dxa"/>
              <w:bottom w:w="0" w:type="dxa"/>
              <w:right w:w="62" w:type="dxa"/>
            </w:tcMar>
          </w:tcPr>
          <w:p w:rsidR="00000000" w:rsidP="00E21DCA">
            <w:pPr>
              <w:pStyle w:val="BodyText"/>
              <w:rPr>
                <w:lang w:val="en-NZ"/>
              </w:rPr>
            </w:pPr>
            <w:r w:rsidRPr="00E21DCA">
              <w:rPr>
                <w:rStyle w:val="BoldandItalics"/>
              </w:rPr>
              <w:t>Legislative and organisational requirements</w:t>
            </w:r>
            <w:r w:rsidRPr="00E21DCA">
              <w:t xml:space="preserve"> may include:</w:t>
            </w:r>
          </w:p>
        </w:tc>
        <w:tc>
          <w:tcPr>
            <w:tcW w:w="5719" w:type="dxa"/>
            <w:tcBorders>
              <w:top w:val="nil"/>
              <w:left w:val="nil"/>
              <w:bottom w:val="nil"/>
              <w:right w:val="nil"/>
            </w:tcBorders>
            <w:tcMar>
              <w:top w:w="0" w:type="dxa"/>
              <w:left w:w="62" w:type="dxa"/>
              <w:bottom w:w="0" w:type="dxa"/>
              <w:right w:w="62" w:type="dxa"/>
            </w:tcMar>
          </w:tcPr>
          <w:p w:rsidR="00000000" w:rsidRPr="00E21DCA" w:rsidP="00E21DCA">
            <w:pPr>
              <w:pStyle w:val="ListBullet"/>
            </w:pPr>
            <w:r w:rsidRPr="00E21DCA">
              <w:t>relevant federal and state or territory legislation and regulations</w:t>
            </w:r>
          </w:p>
          <w:p w:rsidR="00000000" w:rsidRPr="00E21DCA" w:rsidP="00E21DCA">
            <w:pPr>
              <w:pStyle w:val="ListBullet"/>
            </w:pPr>
            <w:r w:rsidRPr="00E21DCA">
              <w:t>codes of practice, associated standards and guidance material</w:t>
            </w:r>
          </w:p>
          <w:p w:rsidR="00000000" w:rsidRPr="00E21DCA" w:rsidP="00E21DCA">
            <w:pPr>
              <w:pStyle w:val="ListBullet"/>
            </w:pPr>
            <w:r w:rsidRPr="00E21DCA">
              <w:t>documented organisational policies, manuals and induction programs</w:t>
            </w:r>
          </w:p>
          <w:p w:rsidR="00000000" w:rsidRPr="00E21DCA" w:rsidP="00E21DCA">
            <w:pPr>
              <w:pStyle w:val="ListBullet"/>
            </w:pPr>
            <w:r w:rsidRPr="00E21DCA">
              <w:t>relevant community planning and development agreements, such as land care agreements</w:t>
            </w:r>
          </w:p>
        </w:tc>
      </w:tr>
    </w:tbl>
    <w:p w:rsidR="003B346E" w:rsidP="00E21DCA">
      <w:pPr>
        <w:pStyle w:val="BodyText"/>
      </w:pPr>
    </w:p>
    <w:p w:rsidR="003B346E" w:rsidP="00E21DCA">
      <w:pPr>
        <w:pStyle w:val="BodyText"/>
      </w:pPr>
    </w:p>
    <w:p w:rsidR="00000000" w:rsidRPr="00E21DCA" w:rsidP="00E21DCA">
      <w:pPr>
        <w:pStyle w:val="Heading1"/>
      </w:pPr>
      <w:bookmarkStart w:id="12" w:name="O_404078"/>
      <w:bookmarkEnd w:id="12"/>
      <w:r w:rsidRPr="00E21DCA">
        <w:t>Unit Sector(s)</w:t>
      </w:r>
    </w:p>
    <w:p w:rsidR="00000000" w:rsidRPr="00E21DCA" w:rsidP="00E21DCA">
      <w:pPr>
        <w:pStyle w:val="BodyText"/>
      </w:pPr>
      <w:r w:rsidRPr="00E21DCA">
        <w:t>Not applicable.</w:t>
      </w:r>
    </w:p>
    <w:p w:rsidR="00000000" w:rsidRPr="00E21DCA" w:rsidP="00E21DCA">
      <w:pPr>
        <w:pStyle w:val="AllowPageBreak"/>
      </w:pPr>
    </w:p>
    <w:p w:rsidR="00000000" w:rsidRPr="00E21DCA" w:rsidP="00E21DCA">
      <w:pPr>
        <w:pStyle w:val="Heading1"/>
      </w:pPr>
      <w:bookmarkStart w:id="13" w:name="O_404090"/>
      <w:bookmarkEnd w:id="13"/>
      <w:r w:rsidRPr="00E21DCA">
        <w:t>Competency field</w:t>
      </w:r>
    </w:p>
    <w:p w:rsidR="00000000" w:rsidRPr="00E21DCA" w:rsidP="00E21DCA">
      <w:pPr>
        <w:pStyle w:val="BodyText"/>
      </w:pPr>
      <w:r w:rsidRPr="00E21DCA">
        <w:t>Collection and distribution.</w:t>
      </w:r>
    </w:p>
    <w:p w:rsidR="00000000" w:rsidRPr="00E21DCA" w:rsidP="00E21DCA"/>
    <w:sectPr w:rsidSect="00E21D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D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346E" w:rsidP="003B34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D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46E" w:rsidP="00E21D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B346E" w:rsidP="00E21D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B346E" w:rsidP="00E21D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D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346E" w:rsidP="003B34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D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46E" w:rsidP="00E21DCA">
    <w:pPr>
      <w:pStyle w:val="Header"/>
      <w:framePr w:wrap="around"/>
    </w:pPr>
    <w:r>
      <w:fldChar w:fldCharType="begin"/>
    </w:r>
    <w:r>
      <w:instrText xml:space="preserve"> TITLE   \* MERGEFORMAT </w:instrText>
    </w:r>
    <w:r>
      <w:fldChar w:fldCharType="separate"/>
    </w:r>
    <w:r>
      <w:t>NWP233B Construct and install water distribution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B346E" w:rsidP="00E21DC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4C8A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5A9E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C4E8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D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1DCA"/>
    <w:pPr>
      <w:spacing w:before="360" w:after="60"/>
      <w:outlineLvl w:val="0"/>
    </w:pPr>
    <w:rPr>
      <w:sz w:val="32"/>
    </w:rPr>
  </w:style>
  <w:style w:type="paragraph" w:styleId="Heading2">
    <w:name w:val="heading 2"/>
    <w:basedOn w:val="HeadingBase"/>
    <w:next w:val="BodyText"/>
    <w:link w:val="Heading2Char"/>
    <w:qFormat/>
    <w:rsid w:val="00E21DCA"/>
    <w:pPr>
      <w:keepLines/>
      <w:spacing w:before="240" w:after="120"/>
      <w:outlineLvl w:val="1"/>
    </w:pPr>
    <w:rPr>
      <w:sz w:val="28"/>
      <w:szCs w:val="40"/>
    </w:rPr>
  </w:style>
  <w:style w:type="paragraph" w:styleId="Heading3">
    <w:name w:val="heading 3"/>
    <w:basedOn w:val="HeadingBase"/>
    <w:next w:val="BodyText"/>
    <w:link w:val="Heading3Char"/>
    <w:qFormat/>
    <w:rsid w:val="00E21DCA"/>
    <w:pPr>
      <w:spacing w:before="180" w:after="120"/>
      <w:outlineLvl w:val="2"/>
    </w:pPr>
    <w:rPr>
      <w:spacing w:val="-10"/>
      <w:kern w:val="32"/>
    </w:rPr>
  </w:style>
  <w:style w:type="paragraph" w:styleId="Heading4">
    <w:name w:val="heading 4"/>
    <w:basedOn w:val="HeadingBase"/>
    <w:next w:val="BodyText"/>
    <w:link w:val="Heading4Char"/>
    <w:qFormat/>
    <w:rsid w:val="00E21DCA"/>
    <w:pPr>
      <w:spacing w:before="160" w:after="120"/>
      <w:outlineLvl w:val="3"/>
    </w:pPr>
    <w:rPr>
      <w:sz w:val="22"/>
    </w:rPr>
  </w:style>
  <w:style w:type="paragraph" w:styleId="Heading5">
    <w:name w:val="heading 5"/>
    <w:basedOn w:val="HeadingBase"/>
    <w:next w:val="Normal"/>
    <w:link w:val="Heading5Char"/>
    <w:qFormat/>
    <w:rsid w:val="00E21DCA"/>
    <w:pPr>
      <w:spacing w:before="80"/>
      <w:outlineLvl w:val="4"/>
    </w:pPr>
    <w:rPr>
      <w:color w:val="918585"/>
      <w:sz w:val="20"/>
    </w:rPr>
  </w:style>
  <w:style w:type="paragraph" w:styleId="Heading6">
    <w:name w:val="heading 6"/>
    <w:basedOn w:val="HeadingBase"/>
    <w:next w:val="Normal"/>
    <w:link w:val="Heading6Char"/>
    <w:qFormat/>
    <w:rsid w:val="00E21DCA"/>
    <w:pPr>
      <w:spacing w:before="60"/>
      <w:outlineLvl w:val="5"/>
    </w:pPr>
    <w:rPr>
      <w:color w:val="918585"/>
      <w:sz w:val="20"/>
    </w:rPr>
  </w:style>
  <w:style w:type="paragraph" w:styleId="Heading7">
    <w:name w:val="heading 7"/>
    <w:basedOn w:val="Normal"/>
    <w:next w:val="Normal"/>
    <w:link w:val="Heading7Char"/>
    <w:qFormat/>
    <w:rsid w:val="00E21DCA"/>
    <w:pPr>
      <w:ind w:left="720"/>
      <w:outlineLvl w:val="6"/>
    </w:pPr>
    <w:rPr>
      <w:i/>
    </w:rPr>
  </w:style>
  <w:style w:type="paragraph" w:styleId="Heading8">
    <w:name w:val="heading 8"/>
    <w:basedOn w:val="Normal"/>
    <w:next w:val="Normal"/>
    <w:link w:val="Heading8Char"/>
    <w:qFormat/>
    <w:rsid w:val="00E21DCA"/>
    <w:pPr>
      <w:ind w:left="720"/>
      <w:outlineLvl w:val="7"/>
    </w:pPr>
    <w:rPr>
      <w:i/>
    </w:rPr>
  </w:style>
  <w:style w:type="paragraph" w:styleId="Heading9">
    <w:name w:val="heading 9"/>
    <w:basedOn w:val="Normal"/>
    <w:next w:val="Normal"/>
    <w:link w:val="Heading9Char"/>
    <w:qFormat/>
    <w:rsid w:val="00E21DCA"/>
    <w:pPr>
      <w:ind w:left="720"/>
      <w:outlineLvl w:val="8"/>
    </w:pPr>
    <w:rPr>
      <w:i/>
    </w:rPr>
  </w:style>
  <w:style w:type="character" w:default="1" w:styleId="DefaultParagraphFont">
    <w:name w:val="Default Paragraph Font"/>
    <w:uiPriority w:val="1"/>
    <w:unhideWhenUsed/>
    <w:rsid w:val="00E21D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1DCA"/>
  </w:style>
  <w:style w:type="character" w:customStyle="1" w:styleId="Heading1Char">
    <w:name w:val="Heading 1 Char"/>
    <w:basedOn w:val="DefaultParagraphFont"/>
    <w:link w:val="Heading1"/>
    <w:rsid w:val="00E21DCA"/>
    <w:rPr>
      <w:rFonts w:ascii="Times New Roman" w:eastAsia="Times New Roman" w:hAnsi="Times New Roman" w:cs="Times New Roman"/>
      <w:b/>
      <w:sz w:val="32"/>
      <w:szCs w:val="20"/>
      <w:lang w:eastAsia="en-US"/>
    </w:rPr>
  </w:style>
  <w:style w:type="paragraph" w:styleId="BodyText">
    <w:name w:val="Body Text"/>
    <w:basedOn w:val="Normal"/>
    <w:link w:val="BodyTextChar"/>
    <w:rsid w:val="00E21D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1DCA"/>
    <w:rPr>
      <w:rFonts w:ascii="Times New Roman" w:eastAsia="Times New Roman" w:hAnsi="Times New Roman" w:cs="Times New Roman"/>
      <w:sz w:val="24"/>
      <w:lang w:val="en-US" w:eastAsia="en-US"/>
    </w:rPr>
  </w:style>
  <w:style w:type="paragraph" w:styleId="Footer">
    <w:name w:val="footer"/>
    <w:basedOn w:val="Normal"/>
    <w:link w:val="FooterChar"/>
    <w:rsid w:val="00E21D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1DCA"/>
    <w:rPr>
      <w:rFonts w:ascii="Times New Roman" w:eastAsia="Times New Roman" w:hAnsi="Times New Roman" w:cs="Times New Roman"/>
      <w:sz w:val="16"/>
      <w:lang w:val="en-US" w:eastAsia="en-US"/>
    </w:rPr>
  </w:style>
  <w:style w:type="paragraph" w:styleId="List">
    <w:name w:val="List"/>
    <w:basedOn w:val="BodyText"/>
    <w:next w:val="BodyText"/>
    <w:rsid w:val="00E21DCA"/>
    <w:pPr>
      <w:tabs>
        <w:tab w:val="left" w:pos="340"/>
      </w:tabs>
      <w:spacing w:before="60" w:after="60"/>
      <w:ind w:left="340" w:hanging="340"/>
    </w:pPr>
  </w:style>
  <w:style w:type="paragraph" w:styleId="ListBullet">
    <w:name w:val="List Bullet"/>
    <w:basedOn w:val="List"/>
    <w:rsid w:val="00E21DCA"/>
    <w:pPr>
      <w:numPr>
        <w:numId w:val="13"/>
      </w:numPr>
      <w:tabs>
        <w:tab w:val="clear" w:pos="340"/>
      </w:tabs>
      <w:spacing w:before="40" w:after="40"/>
    </w:pPr>
  </w:style>
  <w:style w:type="character" w:customStyle="1" w:styleId="SpecialBold">
    <w:name w:val="Special Bold"/>
    <w:basedOn w:val="DefaultParagraphFont"/>
    <w:rsid w:val="00E21DCA"/>
    <w:rPr>
      <w:b/>
      <w:spacing w:val="0"/>
    </w:rPr>
  </w:style>
  <w:style w:type="paragraph" w:styleId="ListBullet2">
    <w:name w:val="List Bullet 2"/>
    <w:basedOn w:val="List2"/>
    <w:rsid w:val="00E21DCA"/>
    <w:pPr>
      <w:numPr>
        <w:numId w:val="14"/>
      </w:numPr>
      <w:tabs>
        <w:tab w:val="clear" w:pos="680"/>
      </w:tabs>
    </w:pPr>
  </w:style>
  <w:style w:type="paragraph" w:styleId="Header">
    <w:name w:val="header"/>
    <w:basedOn w:val="Normal"/>
    <w:link w:val="HeaderChar"/>
    <w:rsid w:val="00E21D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1DC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21DCA"/>
    <w:pPr>
      <w:spacing w:before="240" w:after="120"/>
      <w:outlineLvl w:val="0"/>
    </w:pPr>
    <w:rPr>
      <w:rFonts w:ascii="Times New Roman" w:hAnsi="Times New Roman"/>
      <w:b/>
      <w:sz w:val="28"/>
    </w:rPr>
  </w:style>
  <w:style w:type="paragraph" w:customStyle="1" w:styleId="AllowPageBreak">
    <w:name w:val="AllowPageBreak"/>
    <w:rsid w:val="00E21D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21DCA"/>
    <w:rPr>
      <w:b/>
      <w:i/>
      <w:u w:val="none"/>
    </w:rPr>
  </w:style>
  <w:style w:type="character" w:customStyle="1" w:styleId="Heading2Char">
    <w:name w:val="Heading 2 Char"/>
    <w:basedOn w:val="DefaultParagraphFont"/>
    <w:link w:val="Heading2"/>
    <w:rsid w:val="00E21D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1D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1D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1D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1D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1D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1D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1DCA"/>
    <w:rPr>
      <w:rFonts w:ascii="Courier New" w:eastAsia="Times New Roman" w:hAnsi="Courier New" w:cs="Times New Roman"/>
      <w:i/>
      <w:szCs w:val="20"/>
      <w:lang w:val="en-US" w:eastAsia="en-US"/>
    </w:rPr>
  </w:style>
  <w:style w:type="paragraph" w:customStyle="1" w:styleId="HeadingBase">
    <w:name w:val="Heading Base"/>
    <w:rsid w:val="00E21D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1DCA"/>
    <w:pPr>
      <w:tabs>
        <w:tab w:val="right" w:leader="dot" w:pos="9072"/>
      </w:tabs>
      <w:ind w:left="567"/>
    </w:pPr>
    <w:rPr>
      <w:szCs w:val="22"/>
    </w:rPr>
  </w:style>
  <w:style w:type="paragraph" w:customStyle="1" w:styleId="TOCBase">
    <w:name w:val="TOC Base"/>
    <w:rsid w:val="00E21D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1DCA"/>
    <w:pPr>
      <w:tabs>
        <w:tab w:val="right" w:leader="dot" w:pos="9072"/>
      </w:tabs>
      <w:spacing w:before="40" w:after="40"/>
      <w:ind w:left="284"/>
    </w:pPr>
    <w:rPr>
      <w:rFonts w:ascii="Times New Roman" w:hAnsi="Times New Roman"/>
    </w:rPr>
  </w:style>
  <w:style w:type="paragraph" w:styleId="TOC1">
    <w:name w:val="toc 1"/>
    <w:basedOn w:val="TOCBase"/>
    <w:next w:val="Normal"/>
    <w:rsid w:val="00E21D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1DCA"/>
    <w:pPr>
      <w:spacing w:before="5040"/>
      <w:jc w:val="center"/>
    </w:pPr>
    <w:rPr>
      <w:sz w:val="48"/>
      <w:szCs w:val="72"/>
      <w:lang w:val="en-US"/>
    </w:rPr>
  </w:style>
  <w:style w:type="character" w:customStyle="1" w:styleId="TitleChar">
    <w:name w:val="Title Char"/>
    <w:basedOn w:val="DefaultParagraphFont"/>
    <w:link w:val="Title"/>
    <w:rsid w:val="00E21D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1DCA"/>
    <w:pPr>
      <w:tabs>
        <w:tab w:val="left" w:pos="3600"/>
        <w:tab w:val="left" w:pos="3958"/>
      </w:tabs>
    </w:pPr>
  </w:style>
  <w:style w:type="paragraph" w:customStyle="1" w:styleId="Note">
    <w:name w:val="Note"/>
    <w:basedOn w:val="BodyText"/>
    <w:rsid w:val="00E21D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1DCA"/>
    <w:pPr>
      <w:framePr w:wrap="auto" w:hAnchor="text" w:y="6049"/>
    </w:pPr>
    <w:rPr>
      <w:color w:val="000000"/>
      <w:sz w:val="40"/>
    </w:rPr>
  </w:style>
  <w:style w:type="paragraph" w:customStyle="1" w:styleId="TOCTitle">
    <w:name w:val="TOCTitle"/>
    <w:basedOn w:val="Heading1"/>
    <w:rsid w:val="00E21DCA"/>
    <w:pPr>
      <w:spacing w:after="240"/>
      <w:jc w:val="center"/>
      <w:outlineLvl w:val="9"/>
    </w:pPr>
    <w:rPr>
      <w:caps/>
    </w:rPr>
  </w:style>
  <w:style w:type="paragraph" w:customStyle="1" w:styleId="Version">
    <w:name w:val="Version"/>
    <w:rsid w:val="00E21D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1DCA"/>
    <w:pPr>
      <w:keepNext w:val="0"/>
      <w:tabs>
        <w:tab w:val="right" w:pos="4176"/>
      </w:tabs>
      <w:ind w:left="198" w:hanging="198"/>
    </w:pPr>
    <w:rPr>
      <w:rFonts w:ascii="Garamond" w:hAnsi="Garamond"/>
    </w:rPr>
  </w:style>
  <w:style w:type="paragraph" w:styleId="IndexHeading">
    <w:name w:val="index heading"/>
    <w:basedOn w:val="Normal"/>
    <w:next w:val="Index1"/>
    <w:semiHidden/>
    <w:rsid w:val="00E21DCA"/>
    <w:pPr>
      <w:spacing w:before="120" w:after="120"/>
    </w:pPr>
    <w:rPr>
      <w:rFonts w:ascii="Arial" w:hAnsi="Arial"/>
      <w:b/>
      <w:color w:val="918585"/>
      <w:sz w:val="24"/>
    </w:rPr>
  </w:style>
  <w:style w:type="paragraph" w:customStyle="1" w:styleId="Chapter">
    <w:name w:val="Chapter"/>
    <w:basedOn w:val="Normal"/>
    <w:rsid w:val="00E21DCA"/>
    <w:pPr>
      <w:spacing w:before="240"/>
    </w:pPr>
    <w:rPr>
      <w:rFonts w:ascii="Times New Roman" w:hAnsi="Times New Roman"/>
      <w:smallCaps/>
      <w:spacing w:val="80"/>
      <w:sz w:val="28"/>
    </w:rPr>
  </w:style>
  <w:style w:type="paragraph" w:customStyle="1" w:styleId="InChapter">
    <w:name w:val="InChapter"/>
    <w:basedOn w:val="Heading3"/>
    <w:rsid w:val="00E21DCA"/>
    <w:pPr>
      <w:spacing w:after="240"/>
      <w:outlineLvl w:val="9"/>
    </w:pPr>
    <w:rPr>
      <w:noProof/>
    </w:rPr>
  </w:style>
  <w:style w:type="paragraph" w:styleId="Index2">
    <w:name w:val="index 2"/>
    <w:basedOn w:val="Normal"/>
    <w:next w:val="Normal"/>
    <w:semiHidden/>
    <w:rsid w:val="00E21DCA"/>
    <w:pPr>
      <w:tabs>
        <w:tab w:val="right" w:pos="4176"/>
      </w:tabs>
      <w:ind w:left="568" w:hanging="284"/>
    </w:pPr>
    <w:rPr>
      <w:rFonts w:ascii="Garamond" w:hAnsi="Garamond"/>
    </w:rPr>
  </w:style>
  <w:style w:type="paragraph" w:customStyle="1" w:styleId="Byline">
    <w:name w:val="Byline"/>
    <w:rsid w:val="00E21D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1DCA"/>
    <w:pPr>
      <w:tabs>
        <w:tab w:val="clear" w:pos="3600"/>
        <w:tab w:val="clear" w:pos="3958"/>
      </w:tabs>
      <w:jc w:val="right"/>
    </w:pPr>
  </w:style>
  <w:style w:type="character" w:styleId="Emphasis">
    <w:name w:val="Emphasis"/>
    <w:basedOn w:val="DefaultParagraphFont"/>
    <w:qFormat/>
    <w:rsid w:val="00E21DCA"/>
    <w:rPr>
      <w:i/>
    </w:rPr>
  </w:style>
  <w:style w:type="paragraph" w:styleId="Caption">
    <w:name w:val="caption"/>
    <w:basedOn w:val="BodyText"/>
    <w:next w:val="Normal"/>
    <w:qFormat/>
    <w:rsid w:val="00E21DCA"/>
    <w:pPr>
      <w:framePr w:w="2268" w:hSpace="181" w:vSpace="181" w:wrap="around" w:vAnchor="text" w:hAnchor="page" w:x="1135" w:y="285" w:anchorLock="1"/>
    </w:pPr>
    <w:rPr>
      <w:i/>
    </w:rPr>
  </w:style>
  <w:style w:type="paragraph" w:customStyle="1" w:styleId="MiniTOCTitle">
    <w:name w:val="MiniTOCTitle"/>
    <w:basedOn w:val="Heading4"/>
    <w:rsid w:val="00E21DCA"/>
    <w:pPr>
      <w:spacing w:before="240"/>
      <w:outlineLvl w:val="9"/>
    </w:pPr>
    <w:rPr>
      <w:noProof/>
      <w:sz w:val="24"/>
    </w:rPr>
  </w:style>
  <w:style w:type="paragraph" w:customStyle="1" w:styleId="MiniTOCItem">
    <w:name w:val="MiniTOCItem"/>
    <w:basedOn w:val="ListBullet"/>
    <w:rsid w:val="00E21DCA"/>
    <w:pPr>
      <w:numPr>
        <w:numId w:val="0"/>
      </w:numPr>
      <w:tabs>
        <w:tab w:val="right" w:leader="dot" w:pos="6521"/>
      </w:tabs>
      <w:spacing w:before="0" w:after="0"/>
    </w:pPr>
  </w:style>
  <w:style w:type="paragraph" w:customStyle="1" w:styleId="TOFTitle">
    <w:name w:val="TOFTitle"/>
    <w:basedOn w:val="TOCTitle"/>
    <w:rsid w:val="00E21DCA"/>
  </w:style>
  <w:style w:type="paragraph" w:styleId="TableofFigures">
    <w:name w:val="table of figures"/>
    <w:basedOn w:val="Normal"/>
    <w:next w:val="Normal"/>
    <w:semiHidden/>
    <w:rsid w:val="00E21DCA"/>
    <w:pPr>
      <w:tabs>
        <w:tab w:val="right" w:leader="dot" w:pos="9072"/>
      </w:tabs>
      <w:ind w:left="970" w:hanging="403"/>
    </w:pPr>
    <w:rPr>
      <w:rFonts w:ascii="Times New Roman" w:hAnsi="Times New Roman"/>
      <w:b/>
    </w:rPr>
  </w:style>
  <w:style w:type="paragraph" w:styleId="ListNumber">
    <w:name w:val="List Number"/>
    <w:basedOn w:val="List"/>
    <w:rsid w:val="00E21DCA"/>
    <w:pPr>
      <w:numPr>
        <w:numId w:val="11"/>
      </w:numPr>
    </w:pPr>
  </w:style>
  <w:style w:type="character" w:customStyle="1" w:styleId="WingdingSymbols">
    <w:name w:val="Wingding Symbols"/>
    <w:rsid w:val="00E21DCA"/>
    <w:rPr>
      <w:rFonts w:ascii="Wingdings" w:hAnsi="Wingdings"/>
    </w:rPr>
  </w:style>
  <w:style w:type="paragraph" w:customStyle="1" w:styleId="TableHeading">
    <w:name w:val="Table Heading"/>
    <w:basedOn w:val="HeadingBase"/>
    <w:rsid w:val="00E21DCA"/>
    <w:pPr>
      <w:keepLines/>
      <w:pBdr>
        <w:bottom w:val="single" w:sz="6" w:space="1" w:color="918585"/>
      </w:pBdr>
      <w:spacing w:before="240"/>
    </w:pPr>
  </w:style>
  <w:style w:type="character" w:customStyle="1" w:styleId="HotSpot">
    <w:name w:val="HotSpot"/>
    <w:rsid w:val="00E21DCA"/>
    <w:rPr>
      <w:color w:val="0033CC"/>
      <w:u w:val="none"/>
    </w:rPr>
  </w:style>
  <w:style w:type="paragraph" w:customStyle="1" w:styleId="BodyTextRight">
    <w:name w:val="Body Text Right"/>
    <w:basedOn w:val="BodyText"/>
    <w:rsid w:val="00E21DCA"/>
    <w:pPr>
      <w:spacing w:before="0" w:after="0"/>
      <w:jc w:val="right"/>
    </w:pPr>
  </w:style>
  <w:style w:type="paragraph" w:styleId="Index3">
    <w:name w:val="index 3"/>
    <w:basedOn w:val="ListNumber2"/>
    <w:next w:val="Normal"/>
    <w:semiHidden/>
    <w:rsid w:val="00E21DCA"/>
    <w:pPr>
      <w:numPr>
        <w:numId w:val="0"/>
      </w:numPr>
      <w:tabs>
        <w:tab w:val="right" w:leader="dot" w:pos="4176"/>
      </w:tabs>
    </w:pPr>
  </w:style>
  <w:style w:type="paragraph" w:styleId="ListNumber2">
    <w:name w:val="List Number 2"/>
    <w:basedOn w:val="List2"/>
    <w:rsid w:val="00E21DCA"/>
    <w:pPr>
      <w:numPr>
        <w:numId w:val="10"/>
      </w:numPr>
      <w:tabs>
        <w:tab w:val="clear" w:pos="1060"/>
      </w:tabs>
    </w:pPr>
  </w:style>
  <w:style w:type="paragraph" w:customStyle="1" w:styleId="MarginNote">
    <w:name w:val="Margin Note"/>
    <w:basedOn w:val="BodyText"/>
    <w:rsid w:val="00E21D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1D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1D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1DCA"/>
    <w:rPr>
      <w:sz w:val="32"/>
    </w:rPr>
  </w:style>
  <w:style w:type="paragraph" w:customStyle="1" w:styleId="HeadingProcedure">
    <w:name w:val="Heading Procedure"/>
    <w:basedOn w:val="HeadingBase"/>
    <w:next w:val="Normal"/>
    <w:rsid w:val="00E21DCA"/>
    <w:pPr>
      <w:tabs>
        <w:tab w:val="left" w:pos="0"/>
      </w:tabs>
      <w:spacing w:before="120" w:after="60"/>
    </w:pPr>
    <w:rPr>
      <w:i/>
      <w:color w:val="918585"/>
      <w:sz w:val="22"/>
    </w:rPr>
  </w:style>
  <w:style w:type="paragraph" w:customStyle="1" w:styleId="TableBodyText">
    <w:name w:val="Table Body Text"/>
    <w:basedOn w:val="BodyText"/>
    <w:rsid w:val="00E21DCA"/>
    <w:pPr>
      <w:spacing w:before="60" w:after="60"/>
    </w:pPr>
  </w:style>
  <w:style w:type="paragraph" w:styleId="ListContinue">
    <w:name w:val="List Continue"/>
    <w:basedOn w:val="List"/>
    <w:rsid w:val="00E21DCA"/>
    <w:pPr>
      <w:ind w:firstLine="0"/>
    </w:pPr>
  </w:style>
  <w:style w:type="paragraph" w:customStyle="1" w:styleId="ListNote">
    <w:name w:val="List Note"/>
    <w:basedOn w:val="List"/>
    <w:rsid w:val="00E21DCA"/>
    <w:pPr>
      <w:pBdr>
        <w:top w:val="single" w:sz="6" w:space="2" w:color="918585"/>
        <w:bottom w:val="single" w:sz="6" w:space="2" w:color="918585"/>
      </w:pBdr>
      <w:tabs>
        <w:tab w:val="left" w:pos="1021"/>
      </w:tabs>
      <w:ind w:firstLine="0"/>
    </w:pPr>
  </w:style>
  <w:style w:type="paragraph" w:customStyle="1" w:styleId="Warning">
    <w:name w:val="Warning"/>
    <w:basedOn w:val="BodyText"/>
    <w:rsid w:val="00E21DCA"/>
    <w:pPr>
      <w:shd w:val="clear" w:color="auto" w:fill="D9D9D9"/>
      <w:tabs>
        <w:tab w:val="left" w:pos="992"/>
      </w:tabs>
      <w:ind w:left="119" w:right="119"/>
    </w:pPr>
    <w:rPr>
      <w:sz w:val="20"/>
    </w:rPr>
  </w:style>
  <w:style w:type="paragraph" w:customStyle="1" w:styleId="MarginIcons">
    <w:name w:val="Margin Icons"/>
    <w:basedOn w:val="BodyText"/>
    <w:rsid w:val="00E21D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1DCA"/>
    <w:rPr>
      <w:rFonts w:ascii="Courier New" w:hAnsi="Courier New"/>
    </w:rPr>
  </w:style>
  <w:style w:type="paragraph" w:customStyle="1" w:styleId="NoteBullet">
    <w:name w:val="Note Bullet"/>
    <w:basedOn w:val="Note"/>
    <w:rsid w:val="00E21DCA"/>
    <w:pPr>
      <w:tabs>
        <w:tab w:val="clear" w:pos="680"/>
      </w:tabs>
      <w:spacing w:before="60" w:after="60"/>
    </w:pPr>
  </w:style>
  <w:style w:type="paragraph" w:customStyle="1" w:styleId="SubHeading2">
    <w:name w:val="SubHeading2"/>
    <w:basedOn w:val="HeadingBase"/>
    <w:rsid w:val="00E21DCA"/>
    <w:pPr>
      <w:spacing w:before="240" w:after="60"/>
    </w:pPr>
    <w:rPr>
      <w:sz w:val="20"/>
    </w:rPr>
  </w:style>
  <w:style w:type="paragraph" w:customStyle="1" w:styleId="SubHeading1">
    <w:name w:val="SubHeading1"/>
    <w:basedOn w:val="HeadingBase"/>
    <w:rsid w:val="00E21DCA"/>
    <w:pPr>
      <w:spacing w:before="240" w:after="60"/>
    </w:pPr>
    <w:rPr>
      <w:color w:val="918585"/>
      <w:sz w:val="22"/>
    </w:rPr>
  </w:style>
  <w:style w:type="paragraph" w:customStyle="1" w:styleId="SideHeading">
    <w:name w:val="Side Heading"/>
    <w:basedOn w:val="HeadingBase"/>
    <w:rsid w:val="00E21D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1DCA"/>
    <w:pPr>
      <w:numPr>
        <w:numId w:val="12"/>
      </w:numPr>
    </w:pPr>
  </w:style>
  <w:style w:type="paragraph" w:styleId="PlainText">
    <w:name w:val="Plain Text"/>
    <w:basedOn w:val="Normal"/>
    <w:link w:val="PlainTextChar"/>
    <w:rsid w:val="00E21DCA"/>
    <w:rPr>
      <w:sz w:val="20"/>
    </w:rPr>
  </w:style>
  <w:style w:type="character" w:customStyle="1" w:styleId="PlainTextChar">
    <w:name w:val="Plain Text Char"/>
    <w:basedOn w:val="DefaultParagraphFont"/>
    <w:link w:val="PlainText"/>
    <w:rsid w:val="00E21DC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21DCA"/>
    <w:rPr>
      <w:b/>
      <w:smallCaps/>
    </w:rPr>
  </w:style>
  <w:style w:type="paragraph" w:customStyle="1" w:styleId="TableListNumber">
    <w:name w:val="Table List Number"/>
    <w:basedOn w:val="ListNumber"/>
    <w:rsid w:val="00E21DCA"/>
    <w:pPr>
      <w:numPr>
        <w:numId w:val="0"/>
      </w:numPr>
    </w:pPr>
  </w:style>
  <w:style w:type="paragraph" w:styleId="TOC4">
    <w:name w:val="toc 4"/>
    <w:basedOn w:val="TOCBase"/>
    <w:next w:val="Normal"/>
    <w:semiHidden/>
    <w:rsid w:val="00E21DCA"/>
    <w:pPr>
      <w:tabs>
        <w:tab w:val="right" w:leader="dot" w:pos="9071"/>
      </w:tabs>
      <w:ind w:left="1701"/>
    </w:pPr>
  </w:style>
  <w:style w:type="paragraph" w:customStyle="1" w:styleId="ListAlpha">
    <w:name w:val="List Alpha"/>
    <w:basedOn w:val="List"/>
    <w:rsid w:val="00E21DCA"/>
    <w:pPr>
      <w:numPr>
        <w:numId w:val="9"/>
      </w:numPr>
    </w:pPr>
  </w:style>
  <w:style w:type="paragraph" w:customStyle="1" w:styleId="ListAlpha2">
    <w:name w:val="List Alpha 2"/>
    <w:basedOn w:val="List2"/>
    <w:rsid w:val="00E21DCA"/>
    <w:pPr>
      <w:numPr>
        <w:numId w:val="8"/>
      </w:numPr>
    </w:pPr>
  </w:style>
  <w:style w:type="paragraph" w:styleId="List2">
    <w:name w:val="List 2"/>
    <w:basedOn w:val="BodyText"/>
    <w:rsid w:val="00E21DCA"/>
    <w:pPr>
      <w:tabs>
        <w:tab w:val="left" w:pos="680"/>
      </w:tabs>
      <w:spacing w:before="60" w:after="60"/>
      <w:ind w:left="680" w:hanging="340"/>
    </w:pPr>
  </w:style>
  <w:style w:type="paragraph" w:styleId="List3">
    <w:name w:val="List 3"/>
    <w:basedOn w:val="BodyText"/>
    <w:rsid w:val="00E21DCA"/>
    <w:pPr>
      <w:tabs>
        <w:tab w:val="left" w:pos="1021"/>
      </w:tabs>
      <w:spacing w:before="60" w:after="60"/>
      <w:ind w:left="1020" w:hanging="340"/>
    </w:pPr>
  </w:style>
  <w:style w:type="paragraph" w:styleId="List4">
    <w:name w:val="List 4"/>
    <w:basedOn w:val="BodyText"/>
    <w:rsid w:val="00E21DCA"/>
    <w:pPr>
      <w:tabs>
        <w:tab w:val="left" w:pos="1361"/>
      </w:tabs>
      <w:spacing w:before="60" w:after="60"/>
      <w:ind w:left="1361" w:hanging="340"/>
    </w:pPr>
  </w:style>
  <w:style w:type="paragraph" w:styleId="List5">
    <w:name w:val="List 5"/>
    <w:basedOn w:val="BodyText"/>
    <w:rsid w:val="00E21DCA"/>
    <w:pPr>
      <w:tabs>
        <w:tab w:val="left" w:pos="1701"/>
      </w:tabs>
      <w:spacing w:before="60" w:after="60"/>
      <w:ind w:left="1701" w:hanging="340"/>
    </w:pPr>
  </w:style>
  <w:style w:type="paragraph" w:styleId="ListBullet3">
    <w:name w:val="List Bullet 3"/>
    <w:basedOn w:val="List3"/>
    <w:rsid w:val="00E21DCA"/>
    <w:pPr>
      <w:numPr>
        <w:numId w:val="15"/>
      </w:numPr>
      <w:tabs>
        <w:tab w:val="clear" w:pos="1021"/>
      </w:tabs>
      <w:ind w:left="1037" w:hanging="357"/>
    </w:pPr>
  </w:style>
  <w:style w:type="paragraph" w:styleId="ListBullet4">
    <w:name w:val="List Bullet 4"/>
    <w:basedOn w:val="List4"/>
    <w:rsid w:val="00E21DCA"/>
    <w:pPr>
      <w:numPr>
        <w:numId w:val="3"/>
      </w:numPr>
    </w:pPr>
  </w:style>
  <w:style w:type="paragraph" w:styleId="ListBullet5">
    <w:name w:val="List Bullet 5"/>
    <w:basedOn w:val="List5"/>
    <w:rsid w:val="00E21DCA"/>
    <w:pPr>
      <w:numPr>
        <w:numId w:val="4"/>
      </w:numPr>
    </w:pPr>
  </w:style>
  <w:style w:type="paragraph" w:styleId="ListContinue2">
    <w:name w:val="List Continue 2"/>
    <w:basedOn w:val="List2"/>
    <w:rsid w:val="00E21DCA"/>
    <w:pPr>
      <w:ind w:firstLine="0"/>
    </w:pPr>
  </w:style>
  <w:style w:type="paragraph" w:styleId="ListContinue3">
    <w:name w:val="List Continue 3"/>
    <w:basedOn w:val="List3"/>
    <w:rsid w:val="00E21DCA"/>
    <w:pPr>
      <w:ind w:left="1021" w:firstLine="0"/>
    </w:pPr>
  </w:style>
  <w:style w:type="paragraph" w:styleId="ListContinue4">
    <w:name w:val="List Continue 4"/>
    <w:basedOn w:val="List4"/>
    <w:rsid w:val="00E21DCA"/>
    <w:pPr>
      <w:ind w:firstLine="0"/>
    </w:pPr>
  </w:style>
  <w:style w:type="paragraph" w:styleId="ListContinue5">
    <w:name w:val="List Continue 5"/>
    <w:basedOn w:val="List5"/>
    <w:rsid w:val="00E21DCA"/>
    <w:pPr>
      <w:ind w:firstLine="0"/>
    </w:pPr>
  </w:style>
  <w:style w:type="paragraph" w:styleId="ListNumber3">
    <w:name w:val="List Number 3"/>
    <w:basedOn w:val="List3"/>
    <w:rsid w:val="00E21DCA"/>
    <w:pPr>
      <w:numPr>
        <w:numId w:val="5"/>
      </w:numPr>
    </w:pPr>
  </w:style>
  <w:style w:type="paragraph" w:styleId="ListNumber4">
    <w:name w:val="List Number 4"/>
    <w:basedOn w:val="List4"/>
    <w:rsid w:val="00E21DCA"/>
    <w:pPr>
      <w:numPr>
        <w:numId w:val="6"/>
      </w:numPr>
    </w:pPr>
  </w:style>
  <w:style w:type="paragraph" w:styleId="ListNumber5">
    <w:name w:val="List Number 5"/>
    <w:basedOn w:val="List5"/>
    <w:rsid w:val="00E21DCA"/>
    <w:pPr>
      <w:numPr>
        <w:numId w:val="7"/>
      </w:numPr>
    </w:pPr>
  </w:style>
  <w:style w:type="paragraph" w:styleId="BlockText">
    <w:name w:val="Block Text"/>
    <w:basedOn w:val="Normal"/>
    <w:rsid w:val="00E21DCA"/>
    <w:pPr>
      <w:spacing w:after="120"/>
      <w:ind w:left="1440" w:right="1440"/>
    </w:pPr>
  </w:style>
  <w:style w:type="character" w:customStyle="1" w:styleId="Subscript">
    <w:name w:val="Subscript"/>
    <w:basedOn w:val="DefaultParagraphFont"/>
    <w:rsid w:val="00E21DCA"/>
    <w:rPr>
      <w:sz w:val="16"/>
      <w:vertAlign w:val="subscript"/>
    </w:rPr>
  </w:style>
  <w:style w:type="character" w:customStyle="1" w:styleId="Superscript">
    <w:name w:val="Superscript"/>
    <w:basedOn w:val="DefaultParagraphFont"/>
    <w:rsid w:val="00E21DCA"/>
    <w:rPr>
      <w:sz w:val="16"/>
      <w:vertAlign w:val="superscript"/>
    </w:rPr>
  </w:style>
  <w:style w:type="character" w:customStyle="1" w:styleId="Symbols">
    <w:name w:val="Symbols"/>
    <w:basedOn w:val="DefaultParagraphFont"/>
    <w:rsid w:val="00E21DCA"/>
    <w:rPr>
      <w:rFonts w:ascii="Symbol" w:hAnsi="Symbol"/>
    </w:rPr>
  </w:style>
  <w:style w:type="character" w:customStyle="1" w:styleId="MenuOptions">
    <w:name w:val="Menu Options"/>
    <w:basedOn w:val="DefaultParagraphFont"/>
    <w:rsid w:val="00E21DCA"/>
    <w:rPr>
      <w:rFonts w:ascii="Arial Narrow" w:hAnsi="Arial Narrow"/>
      <w:smallCaps/>
    </w:rPr>
  </w:style>
  <w:style w:type="character" w:customStyle="1" w:styleId="Buttons">
    <w:name w:val="Buttons"/>
    <w:basedOn w:val="DefaultParagraphFont"/>
    <w:rsid w:val="00E21DCA"/>
    <w:rPr>
      <w:b/>
    </w:rPr>
  </w:style>
  <w:style w:type="character" w:customStyle="1" w:styleId="Underlined">
    <w:name w:val="Underlined"/>
    <w:basedOn w:val="DefaultParagraphFont"/>
    <w:rsid w:val="00E21DCA"/>
    <w:rPr>
      <w:u w:val="single"/>
    </w:rPr>
  </w:style>
  <w:style w:type="paragraph" w:customStyle="1" w:styleId="TableBodyTextRight">
    <w:name w:val="Table Body Text Right"/>
    <w:basedOn w:val="TableBodyText"/>
    <w:rsid w:val="00E21DCA"/>
    <w:pPr>
      <w:widowControl w:val="0"/>
      <w:autoSpaceDE w:val="0"/>
      <w:autoSpaceDN w:val="0"/>
      <w:adjustRightInd w:val="0"/>
      <w:jc w:val="right"/>
    </w:pPr>
    <w:rPr>
      <w:rFonts w:cs="Arial"/>
      <w:szCs w:val="18"/>
    </w:rPr>
  </w:style>
  <w:style w:type="paragraph" w:customStyle="1" w:styleId="CopyrightText">
    <w:name w:val="Copyright Text"/>
    <w:basedOn w:val="BodyText"/>
    <w:rsid w:val="00E21DCA"/>
    <w:rPr>
      <w:sz w:val="18"/>
    </w:rPr>
  </w:style>
  <w:style w:type="paragraph" w:customStyle="1" w:styleId="BodySmallRight">
    <w:name w:val="Body Small Right"/>
    <w:basedOn w:val="BodyTextRight"/>
    <w:rsid w:val="00E21DCA"/>
    <w:rPr>
      <w:sz w:val="18"/>
      <w:szCs w:val="18"/>
    </w:rPr>
  </w:style>
  <w:style w:type="paragraph" w:customStyle="1" w:styleId="MarginEdition">
    <w:name w:val="Margin Edition"/>
    <w:basedOn w:val="MarginNote"/>
    <w:rsid w:val="00E21DCA"/>
    <w:pPr>
      <w:spacing w:before="0" w:after="0"/>
    </w:pPr>
    <w:rPr>
      <w:rFonts w:ascii="Times New Roman" w:hAnsi="Times New Roman"/>
      <w:color w:val="999999"/>
    </w:rPr>
  </w:style>
  <w:style w:type="paragraph" w:customStyle="1" w:styleId="Spacer">
    <w:name w:val="Spacer"/>
    <w:basedOn w:val="Normal"/>
    <w:rsid w:val="00E21DCA"/>
    <w:rPr>
      <w:sz w:val="2"/>
      <w:szCs w:val="2"/>
    </w:rPr>
  </w:style>
  <w:style w:type="character" w:customStyle="1" w:styleId="Small">
    <w:name w:val="Small"/>
    <w:basedOn w:val="DefaultParagraphFont"/>
    <w:rsid w:val="00E21DCA"/>
    <w:rPr>
      <w:sz w:val="16"/>
    </w:rPr>
  </w:style>
  <w:style w:type="paragraph" w:customStyle="1" w:styleId="WideTable">
    <w:name w:val="Wide Table"/>
    <w:basedOn w:val="Normal"/>
    <w:rsid w:val="00E21DCA"/>
    <w:pPr>
      <w:ind w:left="-1418"/>
    </w:pPr>
    <w:rPr>
      <w:sz w:val="2"/>
      <w:szCs w:val="2"/>
    </w:rPr>
  </w:style>
  <w:style w:type="character" w:styleId="PageNumber">
    <w:name w:val="page number"/>
    <w:basedOn w:val="DefaultParagraphFont"/>
    <w:rsid w:val="00E21DCA"/>
  </w:style>
  <w:style w:type="paragraph" w:styleId="Quote">
    <w:name w:val="Quote"/>
    <w:basedOn w:val="Heading1"/>
    <w:link w:val="QuoteChar"/>
    <w:qFormat/>
    <w:rsid w:val="00E21DCA"/>
    <w:rPr>
      <w:b w:val="0"/>
      <w:sz w:val="72"/>
      <w:szCs w:val="72"/>
      <w:lang w:val="en-NZ"/>
    </w:rPr>
  </w:style>
  <w:style w:type="character" w:customStyle="1" w:styleId="QuoteChar">
    <w:name w:val="Quote Char"/>
    <w:basedOn w:val="DefaultParagraphFont"/>
    <w:link w:val="Quote"/>
    <w:rsid w:val="00E21D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1DCA"/>
    <w:pPr>
      <w:pageBreakBefore/>
    </w:pPr>
  </w:style>
  <w:style w:type="paragraph" w:customStyle="1" w:styleId="Border">
    <w:name w:val="Border"/>
    <w:basedOn w:val="Normal"/>
    <w:qFormat/>
    <w:rsid w:val="00E21D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1DCA"/>
    <w:rPr>
      <w:b/>
      <w:bCs/>
      <w:i/>
      <w:iCs/>
      <w:color w:val="auto"/>
    </w:rPr>
  </w:style>
  <w:style w:type="paragraph" w:styleId="IntenseQuote">
    <w:name w:val="Intense Quote"/>
    <w:basedOn w:val="Normal"/>
    <w:next w:val="Normal"/>
    <w:link w:val="IntenseQuoteChar"/>
    <w:uiPriority w:val="30"/>
    <w:qFormat/>
    <w:rsid w:val="00E21D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1DC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21DCA"/>
    <w:rPr>
      <w:smallCaps/>
      <w:color w:val="auto"/>
      <w:u w:val="single"/>
    </w:rPr>
  </w:style>
  <w:style w:type="character" w:styleId="IntenseReference">
    <w:name w:val="Intense Reference"/>
    <w:basedOn w:val="DefaultParagraphFont"/>
    <w:uiPriority w:val="32"/>
    <w:qFormat/>
    <w:rsid w:val="00E21DCA"/>
    <w:rPr>
      <w:b/>
      <w:bCs/>
      <w:smallCaps/>
      <w:color w:val="auto"/>
      <w:spacing w:val="5"/>
      <w:u w:val="single"/>
    </w:rPr>
  </w:style>
  <w:style w:type="paragraph" w:customStyle="1" w:styleId="2ColumnHeading">
    <w:name w:val="2Column Heading"/>
    <w:basedOn w:val="BodyText"/>
    <w:qFormat/>
    <w:rsid w:val="00E21DCA"/>
    <w:pPr>
      <w:spacing w:after="60"/>
      <w:ind w:left="-2268"/>
    </w:pPr>
    <w:rPr>
      <w:b/>
    </w:rPr>
  </w:style>
  <w:style w:type="paragraph" w:customStyle="1" w:styleId="Heading1TOC">
    <w:name w:val="Heading1 TOC"/>
    <w:basedOn w:val="Normal"/>
    <w:qFormat/>
    <w:rsid w:val="00E21DCA"/>
    <w:pPr>
      <w:spacing w:before="240" w:after="120"/>
    </w:pPr>
    <w:rPr>
      <w:rFonts w:ascii="Times New Roman" w:hAnsi="Times New Roman"/>
      <w:b/>
      <w:sz w:val="32"/>
    </w:rPr>
  </w:style>
  <w:style w:type="paragraph" w:customStyle="1" w:styleId="Heading2TOC">
    <w:name w:val="Heading2 TOC"/>
    <w:basedOn w:val="Normal"/>
    <w:qFormat/>
    <w:rsid w:val="00E21DCA"/>
    <w:pPr>
      <w:spacing w:before="240" w:after="60"/>
    </w:pPr>
    <w:rPr>
      <w:rFonts w:ascii="Times New Roman" w:hAnsi="Times New Roman"/>
      <w:b/>
      <w:sz w:val="28"/>
    </w:rPr>
  </w:style>
  <w:style w:type="character" w:customStyle="1" w:styleId="Underline">
    <w:name w:val="Underline"/>
    <w:basedOn w:val="DefaultParagraphFont"/>
    <w:qFormat/>
    <w:rsid w:val="00E21DCA"/>
    <w:rPr>
      <w:u w:val="single"/>
    </w:rPr>
  </w:style>
  <w:style w:type="paragraph" w:styleId="BalloonText">
    <w:name w:val="Balloon Text"/>
    <w:basedOn w:val="Normal"/>
    <w:link w:val="BalloonTextChar"/>
    <w:rsid w:val="00E21DCA"/>
    <w:rPr>
      <w:rFonts w:ascii="Tahoma" w:hAnsi="Tahoma" w:cs="Tahoma"/>
      <w:sz w:val="16"/>
      <w:szCs w:val="16"/>
    </w:rPr>
  </w:style>
  <w:style w:type="character" w:customStyle="1" w:styleId="BalloonTextChar">
    <w:name w:val="Balloon Text Char"/>
    <w:basedOn w:val="DefaultParagraphFont"/>
    <w:link w:val="BalloonText"/>
    <w:rsid w:val="00E21D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1D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1DC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1114</Words>
  <Characters>7169</Characters>
  <Application>Microsoft Office Word</Application>
  <DocSecurity>0</DocSecurity>
  <Lines>245</Lines>
  <Paragraphs>151</Paragraphs>
  <ScaleCrop>false</ScaleCrop>
  <Company>Author-it Software Corporation Ltd.</Company>
  <LinksUpToDate>false</LinksUpToDate>
  <CharactersWithSpaces>8224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NWP233B Construct and install water distribution assets</dc:title>
  <dc:subject>Approved</dc:subject>
  <dc:creator>Government Skills Australia</dc:creator>
  <cp:keywords>Revision Number: 2</cp:keywords>
  <dc:description>Copyright © 1996-2007 Author-it Software Corporation Ltd., all rights reserved.</dc:description>
  <cp:lastModifiedBy>Peter Giorgilli</cp:lastModifiedBy>
  <cp:revision>3</cp:revision>
  <dcterms:created xsi:type="dcterms:W3CDTF">2012-05-27T09:26:00Z</dcterms:created>
  <dcterms:modified xsi:type="dcterms:W3CDTF">2012-05-27T09:26:00Z</dcterms:modified>
</cp:coreProperties>
</file>