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8B7" w:rsidP="00D068B7">
      <w:pPr>
        <w:pStyle w:val="Title"/>
      </w:pPr>
      <w:r>
        <w:fldChar w:fldCharType="begin"/>
      </w:r>
      <w:r>
        <w:instrText xml:space="preserve"> TITLE   \* MERGEFORMAT </w:instrText>
      </w:r>
      <w:r>
        <w:fldChar w:fldCharType="separate"/>
      </w:r>
      <w:r>
        <w:t>NWP226B Prepare and restore work site</w:t>
      </w:r>
      <w:r>
        <w:fldChar w:fldCharType="end"/>
      </w:r>
    </w:p>
    <w:p w:rsidR="00D068B7" w:rsidP="00D068B7">
      <w:pPr>
        <w:pStyle w:val="Version"/>
        <w:sectPr w:rsidSect="00455B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55B9F" w:rsidP="00455B9F">
      <w:pPr>
        <w:pStyle w:val="SuperHeading"/>
      </w:pPr>
      <w:r w:rsidRPr="00455B9F">
        <w:t>NWP226B Prepare and restore work site</w:t>
      </w:r>
    </w:p>
    <w:p w:rsidR="00000000" w:rsidRPr="00455B9F" w:rsidP="00455B9F">
      <w:pPr>
        <w:pStyle w:val="SuperHeading"/>
      </w:pPr>
    </w:p>
    <w:p w:rsidR="00000000" w:rsidRPr="00455B9F" w:rsidP="00455B9F">
      <w:pPr>
        <w:pStyle w:val="Heading1"/>
      </w:pPr>
      <w:bookmarkStart w:id="1" w:name="O_403978"/>
      <w:bookmarkEnd w:id="1"/>
      <w:r w:rsidRPr="00455B9F">
        <w:t>Modification History</w:t>
      </w:r>
    </w:p>
    <w:p w:rsidR="00000000" w:rsidRPr="00455B9F" w:rsidP="00455B9F">
      <w:pPr>
        <w:pStyle w:val="BodyText"/>
      </w:pPr>
      <w:r w:rsidRPr="00455B9F">
        <w:t>NWP226B Release 2:</w:t>
      </w:r>
      <w:r w:rsidRPr="00455B9F">
        <w:tab/>
        <w:t>Layout adjusted. No changes to content.</w:t>
      </w:r>
    </w:p>
    <w:p w:rsidR="00000000" w:rsidRPr="00455B9F" w:rsidP="00455B9F">
      <w:pPr>
        <w:pStyle w:val="BodyText"/>
      </w:pPr>
      <w:r w:rsidRPr="00455B9F">
        <w:t>NWP226B Release 1:</w:t>
      </w:r>
      <w:r w:rsidRPr="00455B9F">
        <w:tab/>
        <w:t>Primary release.</w:t>
      </w:r>
    </w:p>
    <w:p w:rsidR="00000000" w:rsidRPr="00455B9F" w:rsidP="00455B9F">
      <w:pPr>
        <w:pStyle w:val="AllowPageBreak"/>
      </w:pPr>
    </w:p>
    <w:p w:rsidR="00000000" w:rsidRPr="00455B9F" w:rsidP="00455B9F">
      <w:pPr>
        <w:pStyle w:val="Heading1"/>
      </w:pPr>
      <w:bookmarkStart w:id="2" w:name="O_403974"/>
      <w:bookmarkEnd w:id="2"/>
      <w:r w:rsidRPr="00455B9F">
        <w:t>Unit Descriptor</w:t>
      </w:r>
    </w:p>
    <w:p w:rsidR="00000000" w:rsidRPr="00455B9F" w:rsidP="00455B9F">
      <w:pPr>
        <w:pStyle w:val="BodyText"/>
      </w:pPr>
      <w:r w:rsidRPr="00455B9F">
        <w:t>This unit of competency describes the outcomes r</w:t>
      </w:r>
      <w:r w:rsidRPr="00455B9F">
        <w:t>equired to prepare work sites prior to work and restore them on completion of work. The ability to follow work instructions, use a range of equipment and tools to prepare a safe work site and subsequently to restore the site to the required condition is es</w:t>
      </w:r>
      <w:r w:rsidRPr="00455B9F">
        <w:t>sential to satisfactory performance.</w:t>
      </w:r>
    </w:p>
    <w:p w:rsidR="00000000" w:rsidRPr="00455B9F" w:rsidP="00455B9F">
      <w:pPr>
        <w:pStyle w:val="AllowPageBreak"/>
      </w:pPr>
    </w:p>
    <w:p w:rsidR="00000000" w:rsidRPr="00455B9F" w:rsidP="00455B9F">
      <w:pPr>
        <w:pStyle w:val="Heading1"/>
      </w:pPr>
      <w:bookmarkStart w:id="3" w:name="O_403986"/>
      <w:bookmarkEnd w:id="3"/>
      <w:r w:rsidRPr="00455B9F">
        <w:t>Application of the Unit</w:t>
      </w:r>
    </w:p>
    <w:p w:rsidR="00000000" w:rsidRPr="00455B9F" w:rsidP="00455B9F">
      <w:pPr>
        <w:pStyle w:val="BodyText"/>
      </w:pPr>
      <w:r w:rsidRPr="00455B9F">
        <w:t>This unit supports the attainment of skills and knowledge required for field and operational staff performing a wide range of functions that support construction, maintenance and</w:t>
      </w:r>
      <w:r w:rsidRPr="00455B9F">
        <w:t xml:space="preserve"> operations processes.</w:t>
      </w:r>
    </w:p>
    <w:p w:rsidR="00000000" w:rsidRPr="00455B9F" w:rsidP="00455B9F">
      <w:pPr>
        <w:pStyle w:val="AllowPageBreak"/>
      </w:pPr>
    </w:p>
    <w:p w:rsidR="00000000" w:rsidRPr="00455B9F" w:rsidP="00455B9F">
      <w:pPr>
        <w:pStyle w:val="Heading1"/>
      </w:pPr>
      <w:bookmarkStart w:id="4" w:name="O_403979"/>
      <w:bookmarkEnd w:id="4"/>
      <w:r w:rsidRPr="00455B9F">
        <w:t>Licensing/Regulatory Information</w:t>
      </w:r>
    </w:p>
    <w:p w:rsidR="00000000" w:rsidRPr="00455B9F" w:rsidP="00455B9F">
      <w:pPr>
        <w:pStyle w:val="BodyText"/>
      </w:pPr>
      <w:r w:rsidRPr="00455B9F">
        <w:t>Not applicable.</w:t>
      </w:r>
    </w:p>
    <w:p w:rsidR="00000000" w:rsidRPr="00455B9F" w:rsidP="00455B9F">
      <w:pPr>
        <w:pStyle w:val="AllowPageBreak"/>
      </w:pPr>
    </w:p>
    <w:p w:rsidR="00000000" w:rsidRPr="00455B9F" w:rsidP="00455B9F">
      <w:pPr>
        <w:pStyle w:val="Heading1"/>
      </w:pPr>
      <w:bookmarkStart w:id="5" w:name="O_403977"/>
      <w:bookmarkEnd w:id="5"/>
      <w:r w:rsidRPr="00455B9F">
        <w:t>Pre-Requisites</w:t>
      </w:r>
    </w:p>
    <w:p w:rsidR="00000000" w:rsidRPr="00455B9F" w:rsidP="00455B9F">
      <w:pPr>
        <w:pStyle w:val="BodyText"/>
      </w:pPr>
      <w:r w:rsidRPr="00455B9F">
        <w:t>Not applicable.</w:t>
      </w:r>
    </w:p>
    <w:p w:rsidR="00000000" w:rsidRPr="00455B9F" w:rsidP="00455B9F">
      <w:pPr>
        <w:pStyle w:val="AllowPageBreak"/>
      </w:pPr>
    </w:p>
    <w:p w:rsidR="00000000" w:rsidRPr="00455B9F" w:rsidP="00455B9F">
      <w:pPr>
        <w:pStyle w:val="Heading1"/>
      </w:pPr>
      <w:bookmarkStart w:id="6" w:name="O_403982"/>
      <w:bookmarkEnd w:id="6"/>
      <w:r w:rsidRPr="00455B9F">
        <w:t>Employability Skills Information</w:t>
      </w:r>
    </w:p>
    <w:p w:rsidR="00000000" w:rsidRPr="00455B9F" w:rsidP="00455B9F">
      <w:pPr>
        <w:pStyle w:val="BodyText"/>
      </w:pPr>
      <w:r w:rsidRPr="00455B9F">
        <w:t>This unit contains employability skills.</w:t>
      </w:r>
    </w:p>
    <w:p w:rsidR="00000000" w:rsidRPr="00455B9F" w:rsidP="00455B9F">
      <w:pPr>
        <w:pStyle w:val="AllowPageBreak"/>
      </w:pPr>
    </w:p>
    <w:p w:rsidR="00000000" w:rsidRPr="00455B9F" w:rsidP="00455B9F">
      <w:pPr>
        <w:pStyle w:val="Heading1"/>
      </w:pPr>
      <w:bookmarkStart w:id="7" w:name="O_403983"/>
      <w:bookmarkEnd w:id="7"/>
      <w:r w:rsidRPr="00455B9F">
        <w:t>Elements and Performance Criteria Pre-Content</w:t>
      </w:r>
    </w:p>
    <w:tbl>
      <w:tblPr>
        <w:tblW w:w="0" w:type="auto"/>
        <w:tblLayout w:type="fixed"/>
        <w:tblCellMar>
          <w:left w:w="62" w:type="dxa"/>
          <w:right w:w="62" w:type="dxa"/>
        </w:tblCellMar>
        <w:tblLook w:val="0000"/>
      </w:tblPr>
      <w:tblGrid>
        <w:gridCol w:w="2268"/>
        <w:gridCol w:w="6804"/>
      </w:tblGrid>
      <w:tr w:rsidTr="00D068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t xml:space="preserve">Performance criteria describe the required performance needed to demonstrate achievement of the element. Where </w:t>
            </w:r>
            <w:r w:rsidRPr="00455B9F">
              <w:rPr>
                <w:rStyle w:val="BoldandItalics"/>
              </w:rPr>
              <w:t>bold italicised</w:t>
            </w:r>
            <w:r w:rsidRPr="00455B9F">
              <w:t xml:space="preserve"> text is used, fur</w:t>
            </w:r>
            <w:r w:rsidRPr="00455B9F">
              <w:t>ther information is detailed in the range statement. Assessment of performance is to be consistent with the evidence guide.</w:t>
            </w:r>
          </w:p>
        </w:tc>
      </w:tr>
    </w:tbl>
    <w:p w:rsidR="00000000" w:rsidRPr="00455B9F" w:rsidP="00455B9F">
      <w:pPr>
        <w:pStyle w:val="BodyText"/>
      </w:pPr>
    </w:p>
    <w:p w:rsidR="00000000" w:rsidRPr="00455B9F" w:rsidP="00455B9F">
      <w:pPr>
        <w:pStyle w:val="AllowPageBreak"/>
      </w:pPr>
    </w:p>
    <w:p w:rsidR="00000000" w:rsidRPr="00455B9F" w:rsidP="00455B9F">
      <w:pPr>
        <w:pStyle w:val="Heading1"/>
      </w:pPr>
      <w:bookmarkStart w:id="8" w:name="O_403984"/>
      <w:bookmarkEnd w:id="8"/>
      <w:r w:rsidRPr="00455B9F">
        <w:t>Elements and Performance Criteria</w:t>
      </w:r>
    </w:p>
    <w:tbl>
      <w:tblPr>
        <w:tblW w:w="0" w:type="auto"/>
        <w:tblLayout w:type="fixed"/>
        <w:tblCellMar>
          <w:left w:w="62" w:type="dxa"/>
          <w:right w:w="62" w:type="dxa"/>
        </w:tblCellMar>
        <w:tblLook w:val="0000"/>
      </w:tblPr>
      <w:tblGrid>
        <w:gridCol w:w="2268"/>
        <w:gridCol w:w="6804"/>
      </w:tblGrid>
      <w:tr w:rsidTr="00D068B7">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SpecialBold"/>
              </w:rPr>
              <w:t>PERFORMANCE CRITERIA</w:t>
            </w:r>
          </w:p>
        </w:tc>
      </w:tr>
      <w:tr w:rsidTr="00D068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55B9F">
            <w:pPr>
              <w:pStyle w:val="List"/>
              <w:rPr>
                <w:lang w:val="en-NZ"/>
              </w:rPr>
            </w:pPr>
            <w:r w:rsidRPr="00455B9F">
              <w:rPr>
                <w:rStyle w:val="SpecialBold"/>
              </w:rPr>
              <w:t>1</w:t>
            </w:r>
            <w:r w:rsidRPr="00455B9F">
              <w:tab/>
            </w:r>
            <w:r w:rsidRPr="00455B9F">
              <w:rPr>
                <w:rStyle w:val="SpecialBold"/>
              </w:rPr>
              <w:t>Plan and prepare for work</w:t>
            </w:r>
            <w:r w:rsidRPr="00455B9F">
              <w:t>.</w:t>
            </w:r>
          </w:p>
        </w:tc>
        <w:tc>
          <w:tcPr>
            <w:tcW w:w="6804" w:type="dxa"/>
            <w:tcBorders>
              <w:top w:val="nil"/>
              <w:left w:val="nil"/>
              <w:bottom w:val="nil"/>
              <w:right w:val="nil"/>
            </w:tcBorders>
            <w:tcMar>
              <w:top w:w="0" w:type="dxa"/>
              <w:left w:w="62" w:type="dxa"/>
              <w:bottom w:w="0" w:type="dxa"/>
              <w:right w:w="62" w:type="dxa"/>
            </w:tcMar>
          </w:tcPr>
          <w:p w:rsidR="00000000" w:rsidRPr="00455B9F" w:rsidP="00455B9F">
            <w:pPr>
              <w:pStyle w:val="List"/>
            </w:pPr>
            <w:r w:rsidRPr="00455B9F">
              <w:t>1.1</w:t>
            </w:r>
            <w:r w:rsidRPr="00455B9F">
              <w:tab/>
              <w:t xml:space="preserve">Determine </w:t>
            </w:r>
            <w:r w:rsidRPr="00455B9F">
              <w:rPr>
                <w:rStyle w:val="BoldandItalics"/>
              </w:rPr>
              <w:t>site preparation</w:t>
            </w:r>
            <w:r w:rsidRPr="00455B9F">
              <w:t xml:space="preserve"> requirements from specifications, instructions and pre-work inspections.</w:t>
            </w:r>
          </w:p>
          <w:p w:rsidR="00000000" w:rsidRPr="00455B9F" w:rsidP="00455B9F">
            <w:pPr>
              <w:pStyle w:val="List"/>
            </w:pPr>
            <w:r w:rsidRPr="00455B9F">
              <w:t>1.2</w:t>
            </w:r>
            <w:r w:rsidRPr="00455B9F">
              <w:tab/>
              <w:t>Identify and report potential risks to public and environment.</w:t>
            </w:r>
          </w:p>
          <w:p w:rsidR="00000000" w:rsidRPr="00455B9F" w:rsidP="00455B9F">
            <w:pPr>
              <w:pStyle w:val="List"/>
            </w:pPr>
            <w:r w:rsidRPr="00455B9F">
              <w:t>1.3</w:t>
            </w:r>
            <w:r w:rsidRPr="00455B9F">
              <w:tab/>
              <w:t xml:space="preserve">Perform a site check according to </w:t>
            </w:r>
            <w:r w:rsidRPr="00455B9F">
              <w:rPr>
                <w:rStyle w:val="BoldandItalics"/>
              </w:rPr>
              <w:t>legislative and organisational requirements</w:t>
            </w:r>
            <w:r w:rsidRPr="00455B9F">
              <w:t xml:space="preserve"> to identify risks</w:t>
            </w:r>
            <w:r w:rsidRPr="00455B9F">
              <w:t xml:space="preserve"> and prevent damage to other utilities.</w:t>
            </w:r>
          </w:p>
          <w:p w:rsidR="00000000" w:rsidRPr="00455B9F" w:rsidP="00455B9F">
            <w:pPr>
              <w:pStyle w:val="List"/>
            </w:pPr>
            <w:r w:rsidRPr="00455B9F">
              <w:t>1.4</w:t>
            </w:r>
            <w:r w:rsidRPr="00455B9F">
              <w:tab/>
              <w:t xml:space="preserve">Select and check work site </w:t>
            </w:r>
            <w:r w:rsidRPr="00455B9F">
              <w:rPr>
                <w:rStyle w:val="BoldandItalics"/>
              </w:rPr>
              <w:t>equipment</w:t>
            </w:r>
            <w:r w:rsidRPr="00455B9F">
              <w:t xml:space="preserve">, </w:t>
            </w:r>
            <w:r w:rsidRPr="00455B9F">
              <w:rPr>
                <w:rStyle w:val="BoldandItalics"/>
              </w:rPr>
              <w:t>tools and materials</w:t>
            </w:r>
            <w:r w:rsidRPr="00455B9F">
              <w:t xml:space="preserve"> as appropriate to meet task and safety specifications.</w:t>
            </w:r>
          </w:p>
          <w:p w:rsidR="00000000" w:rsidP="00455B9F">
            <w:pPr>
              <w:pStyle w:val="List"/>
              <w:rPr>
                <w:lang w:val="en-NZ"/>
              </w:rPr>
            </w:pPr>
            <w:r w:rsidRPr="00455B9F">
              <w:t>1.5</w:t>
            </w:r>
            <w:r w:rsidRPr="00455B9F">
              <w:tab/>
              <w:t>Select, fit and use personal protective equipment.</w:t>
            </w:r>
          </w:p>
        </w:tc>
      </w:tr>
      <w:tr w:rsidTr="00D068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55B9F">
            <w:pPr>
              <w:pStyle w:val="List"/>
              <w:rPr>
                <w:lang w:val="en-NZ"/>
              </w:rPr>
            </w:pPr>
            <w:r w:rsidRPr="00455B9F">
              <w:rPr>
                <w:rStyle w:val="SpecialBold"/>
              </w:rPr>
              <w:t>2</w:t>
            </w:r>
            <w:r w:rsidRPr="00455B9F">
              <w:tab/>
            </w:r>
            <w:r w:rsidRPr="00455B9F">
              <w:rPr>
                <w:rStyle w:val="SpecialBold"/>
              </w:rPr>
              <w:t>Prepare work site</w:t>
            </w:r>
            <w:r w:rsidRPr="00455B9F">
              <w:t>.</w:t>
            </w:r>
          </w:p>
        </w:tc>
        <w:tc>
          <w:tcPr>
            <w:tcW w:w="6804" w:type="dxa"/>
            <w:tcBorders>
              <w:top w:val="nil"/>
              <w:left w:val="nil"/>
              <w:bottom w:val="nil"/>
              <w:right w:val="nil"/>
            </w:tcBorders>
            <w:tcMar>
              <w:top w:w="0" w:type="dxa"/>
              <w:left w:w="62" w:type="dxa"/>
              <w:bottom w:w="0" w:type="dxa"/>
              <w:right w:w="62" w:type="dxa"/>
            </w:tcMar>
          </w:tcPr>
          <w:p w:rsidR="00000000" w:rsidRPr="00455B9F" w:rsidP="00455B9F">
            <w:pPr>
              <w:pStyle w:val="List"/>
            </w:pPr>
            <w:r w:rsidRPr="00455B9F">
              <w:t>2.1</w:t>
            </w:r>
            <w:r w:rsidRPr="00455B9F">
              <w:tab/>
              <w:t xml:space="preserve">Position </w:t>
            </w:r>
            <w:r w:rsidRPr="00455B9F">
              <w:rPr>
                <w:rStyle w:val="BoldandItalics"/>
              </w:rPr>
              <w:t>safety eq</w:t>
            </w:r>
            <w:r w:rsidRPr="00455B9F">
              <w:rPr>
                <w:rStyle w:val="BoldandItalics"/>
              </w:rPr>
              <w:t>uipment and materials</w:t>
            </w:r>
            <w:r w:rsidRPr="00455B9F">
              <w:t xml:space="preserve"> as required to prevent potential risks to public and environment.</w:t>
            </w:r>
          </w:p>
          <w:p w:rsidR="00000000" w:rsidRPr="00455B9F" w:rsidP="00455B9F">
            <w:pPr>
              <w:pStyle w:val="List"/>
            </w:pPr>
            <w:r w:rsidRPr="00455B9F">
              <w:t>2.2</w:t>
            </w:r>
            <w:r w:rsidRPr="00455B9F">
              <w:tab/>
            </w:r>
            <w:r w:rsidRPr="00455B9F">
              <w:rPr>
                <w:rStyle w:val="BoldandItalics"/>
              </w:rPr>
              <w:t>Store and secure equipment</w:t>
            </w:r>
            <w:r w:rsidRPr="00455B9F">
              <w:t xml:space="preserve"> and materials as necessary.</w:t>
            </w:r>
          </w:p>
          <w:p w:rsidR="00000000" w:rsidRPr="00455B9F" w:rsidP="00455B9F">
            <w:pPr>
              <w:pStyle w:val="List"/>
            </w:pPr>
            <w:r w:rsidRPr="00455B9F">
              <w:t>2.3</w:t>
            </w:r>
            <w:r w:rsidRPr="00455B9F">
              <w:tab/>
              <w:t>Use work site equipment, tools and materials according to regulatory and legislative requirements.</w:t>
            </w:r>
          </w:p>
          <w:p w:rsidR="00000000" w:rsidRPr="00455B9F" w:rsidP="00455B9F">
            <w:pPr>
              <w:pStyle w:val="List"/>
            </w:pPr>
            <w:r w:rsidRPr="00455B9F">
              <w:t>2.4</w:t>
            </w:r>
            <w:r w:rsidRPr="00455B9F">
              <w:tab/>
              <w:t>Us</w:t>
            </w:r>
            <w:r w:rsidRPr="00455B9F">
              <w:t>e manual or mechanical excavation equipment where required to achieve specifications.</w:t>
            </w:r>
          </w:p>
          <w:p w:rsidR="00000000" w:rsidP="00455B9F">
            <w:pPr>
              <w:pStyle w:val="List"/>
              <w:rPr>
                <w:lang w:val="en-NZ"/>
              </w:rPr>
            </w:pPr>
            <w:r w:rsidRPr="00455B9F">
              <w:t>2.5</w:t>
            </w:r>
            <w:r w:rsidRPr="00455B9F">
              <w:tab/>
              <w:t xml:space="preserve">Provide appropriate drainage and diversion of site inflows from work site without </w:t>
            </w:r>
            <w:r w:rsidRPr="00455B9F">
              <w:rPr>
                <w:rStyle w:val="BoldandItalics"/>
              </w:rPr>
              <w:t>damage to environment</w:t>
            </w:r>
            <w:r w:rsidRPr="00455B9F">
              <w:t>.</w:t>
            </w:r>
          </w:p>
        </w:tc>
      </w:tr>
      <w:tr w:rsidTr="00D068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55B9F">
            <w:pPr>
              <w:pStyle w:val="List"/>
              <w:rPr>
                <w:lang w:val="en-NZ"/>
              </w:rPr>
            </w:pPr>
            <w:r w:rsidRPr="00455B9F">
              <w:rPr>
                <w:rStyle w:val="SpecialBold"/>
              </w:rPr>
              <w:t>3</w:t>
            </w:r>
            <w:r w:rsidRPr="00455B9F">
              <w:tab/>
            </w:r>
            <w:r w:rsidRPr="00455B9F">
              <w:rPr>
                <w:rStyle w:val="SpecialBold"/>
              </w:rPr>
              <w:t>Restore work site</w:t>
            </w:r>
            <w:r w:rsidRPr="00455B9F">
              <w:t>.</w:t>
            </w:r>
          </w:p>
        </w:tc>
        <w:tc>
          <w:tcPr>
            <w:tcW w:w="6804" w:type="dxa"/>
            <w:tcBorders>
              <w:top w:val="nil"/>
              <w:left w:val="nil"/>
              <w:bottom w:val="nil"/>
              <w:right w:val="nil"/>
            </w:tcBorders>
            <w:tcMar>
              <w:top w:w="0" w:type="dxa"/>
              <w:left w:w="62" w:type="dxa"/>
              <w:bottom w:w="0" w:type="dxa"/>
              <w:right w:w="62" w:type="dxa"/>
            </w:tcMar>
          </w:tcPr>
          <w:p w:rsidR="00000000" w:rsidRPr="00455B9F" w:rsidP="00455B9F">
            <w:pPr>
              <w:pStyle w:val="List"/>
            </w:pPr>
            <w:r w:rsidRPr="00455B9F">
              <w:t>3.1</w:t>
            </w:r>
            <w:r w:rsidRPr="00455B9F">
              <w:tab/>
              <w:t xml:space="preserve">Use equipment, tools and materials </w:t>
            </w:r>
            <w:r w:rsidRPr="00455B9F">
              <w:t>according to regulatory and legislative requirements.</w:t>
            </w:r>
          </w:p>
          <w:p w:rsidR="00000000" w:rsidRPr="00455B9F" w:rsidP="00455B9F">
            <w:pPr>
              <w:pStyle w:val="List"/>
            </w:pPr>
            <w:r w:rsidRPr="00455B9F">
              <w:t>3.2</w:t>
            </w:r>
            <w:r w:rsidRPr="00455B9F">
              <w:tab/>
              <w:t>Backfill and compact excavations according to specifications.</w:t>
            </w:r>
          </w:p>
          <w:p w:rsidR="00000000" w:rsidRPr="00455B9F" w:rsidP="00455B9F">
            <w:pPr>
              <w:pStyle w:val="List"/>
            </w:pPr>
            <w:r w:rsidRPr="00455B9F">
              <w:t>3.3</w:t>
            </w:r>
            <w:r w:rsidRPr="00455B9F">
              <w:tab/>
              <w:t>Remove excess soil, debris and unwanted materials from site.</w:t>
            </w:r>
          </w:p>
          <w:p w:rsidR="00000000" w:rsidP="00455B9F">
            <w:pPr>
              <w:pStyle w:val="List"/>
              <w:rPr>
                <w:lang w:val="en-NZ"/>
              </w:rPr>
            </w:pPr>
            <w:r w:rsidRPr="00455B9F">
              <w:t>3.4</w:t>
            </w:r>
            <w:r w:rsidRPr="00455B9F">
              <w:tab/>
            </w:r>
            <w:r w:rsidRPr="00455B9F">
              <w:rPr>
                <w:rStyle w:val="BoldandItalics"/>
              </w:rPr>
              <w:t>Restore work site</w:t>
            </w:r>
            <w:r w:rsidRPr="00455B9F">
              <w:t xml:space="preserve"> to meet environmental and organisational requirements.</w:t>
            </w:r>
          </w:p>
        </w:tc>
      </w:tr>
      <w:tr w:rsidTr="00D068B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55B9F">
            <w:pPr>
              <w:pStyle w:val="List"/>
              <w:rPr>
                <w:lang w:val="en-NZ"/>
              </w:rPr>
            </w:pPr>
            <w:r w:rsidRPr="00455B9F">
              <w:rPr>
                <w:rStyle w:val="SpecialBold"/>
              </w:rPr>
              <w:t>4</w:t>
            </w:r>
            <w:r w:rsidRPr="00455B9F">
              <w:tab/>
            </w:r>
            <w:r w:rsidRPr="00455B9F">
              <w:rPr>
                <w:rStyle w:val="SpecialBold"/>
              </w:rPr>
              <w:t>Review</w:t>
            </w:r>
            <w:r w:rsidRPr="00455B9F">
              <w:t xml:space="preserve">, </w:t>
            </w:r>
            <w:r w:rsidRPr="00455B9F">
              <w:rPr>
                <w:rStyle w:val="SpecialBold"/>
              </w:rPr>
              <w:t>record and report activities</w:t>
            </w:r>
            <w:r w:rsidRPr="00455B9F">
              <w:t>.</w:t>
            </w:r>
          </w:p>
        </w:tc>
        <w:tc>
          <w:tcPr>
            <w:tcW w:w="6804" w:type="dxa"/>
            <w:tcBorders>
              <w:top w:val="nil"/>
              <w:left w:val="nil"/>
              <w:bottom w:val="nil"/>
              <w:right w:val="nil"/>
            </w:tcBorders>
            <w:tcMar>
              <w:top w:w="0" w:type="dxa"/>
              <w:left w:w="62" w:type="dxa"/>
              <w:bottom w:w="0" w:type="dxa"/>
              <w:right w:w="62" w:type="dxa"/>
            </w:tcMar>
          </w:tcPr>
          <w:p w:rsidR="00000000" w:rsidRPr="00455B9F" w:rsidP="00455B9F">
            <w:pPr>
              <w:pStyle w:val="List"/>
            </w:pPr>
            <w:r w:rsidRPr="00455B9F">
              <w:t>4.1</w:t>
            </w:r>
            <w:r w:rsidRPr="00455B9F">
              <w:tab/>
              <w:t>Check, maintain and store equipment, tools and materials according to manufacturer guidelines and organisational procedures.</w:t>
            </w:r>
          </w:p>
          <w:p w:rsidR="00000000" w:rsidRPr="00455B9F" w:rsidP="00455B9F">
            <w:pPr>
              <w:pStyle w:val="List"/>
            </w:pPr>
            <w:r w:rsidRPr="00455B9F">
              <w:t>4.2</w:t>
            </w:r>
            <w:r w:rsidRPr="00455B9F">
              <w:tab/>
              <w:t>Maintain workplace records</w:t>
            </w:r>
            <w:r w:rsidRPr="00455B9F">
              <w:t xml:space="preserve"> as required.</w:t>
            </w:r>
          </w:p>
        </w:tc>
      </w:tr>
    </w:tbl>
    <w:p w:rsidR="00000000" w:rsidRPr="00455B9F" w:rsidP="00455B9F">
      <w:pPr>
        <w:pStyle w:val="BodyText"/>
      </w:pPr>
    </w:p>
    <w:p w:rsidR="00000000" w:rsidRPr="00455B9F" w:rsidP="00455B9F">
      <w:pPr>
        <w:pStyle w:val="AllowPageBreak"/>
      </w:pPr>
    </w:p>
    <w:p w:rsidR="00000000" w:rsidRPr="00455B9F" w:rsidP="00455B9F">
      <w:pPr>
        <w:pStyle w:val="Heading1"/>
      </w:pPr>
      <w:bookmarkStart w:id="9" w:name="O_403975"/>
      <w:bookmarkEnd w:id="9"/>
      <w:r w:rsidRPr="00455B9F">
        <w:t>Required Skills and Knowledge</w:t>
      </w:r>
    </w:p>
    <w:tbl>
      <w:tblPr>
        <w:tblW w:w="0" w:type="auto"/>
        <w:tblLayout w:type="fixed"/>
        <w:tblCellMar>
          <w:left w:w="62" w:type="dxa"/>
          <w:right w:w="62" w:type="dxa"/>
        </w:tblCellMar>
        <w:tblLook w:val="0000"/>
      </w:tblPr>
      <w:tblGrid>
        <w:gridCol w:w="9072"/>
      </w:tblGrid>
      <w:tr w:rsidTr="00D068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t>This describes the essential skills and knowledge and their level, required for this unit.</w:t>
            </w:r>
          </w:p>
        </w:tc>
      </w:tr>
      <w:tr w:rsidTr="00D068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rPr>
                <w:rStyle w:val="SpecialBold"/>
              </w:rPr>
              <w:t>Required skills</w:t>
            </w:r>
            <w:r w:rsidRPr="00455B9F">
              <w:t>:</w:t>
            </w:r>
          </w:p>
          <w:p w:rsidR="00000000" w:rsidRPr="00455B9F" w:rsidP="00455B9F">
            <w:pPr>
              <w:pStyle w:val="ListBullet"/>
            </w:pPr>
            <w:r w:rsidRPr="00455B9F">
              <w:t>set up a site</w:t>
            </w:r>
          </w:p>
          <w:p w:rsidR="00000000" w:rsidRPr="00455B9F" w:rsidP="00455B9F">
            <w:pPr>
              <w:pStyle w:val="ListBullet"/>
            </w:pPr>
            <w:r w:rsidRPr="00455B9F">
              <w:t>excavate backfill</w:t>
            </w:r>
          </w:p>
          <w:p w:rsidR="00000000" w:rsidRPr="00455B9F" w:rsidP="00455B9F">
            <w:pPr>
              <w:pStyle w:val="ListBullet"/>
            </w:pPr>
            <w:r w:rsidRPr="00455B9F">
              <w:t>compact and reinstate site</w:t>
            </w:r>
          </w:p>
          <w:p w:rsidR="00000000" w:rsidRPr="00455B9F" w:rsidP="00455B9F">
            <w:pPr>
              <w:pStyle w:val="ListBullet"/>
            </w:pPr>
            <w:r w:rsidRPr="00455B9F">
              <w:t>prepare site for planting and plant vegetation</w:t>
            </w:r>
          </w:p>
          <w:p w:rsidR="00000000" w:rsidRPr="00455B9F" w:rsidP="00455B9F">
            <w:pPr>
              <w:pStyle w:val="ListBullet"/>
            </w:pPr>
            <w:r w:rsidRPr="00455B9F">
              <w:t>interpret plans, instructions and standard operating procedures</w:t>
            </w:r>
          </w:p>
          <w:p w:rsidR="00000000" w:rsidRPr="00455B9F" w:rsidP="00455B9F">
            <w:pPr>
              <w:pStyle w:val="ListBullet"/>
            </w:pPr>
            <w:r w:rsidRPr="00455B9F">
              <w:t>use tools and equipment</w:t>
            </w:r>
          </w:p>
          <w:p w:rsidR="00000000" w:rsidRPr="00455B9F" w:rsidP="00455B9F">
            <w:pPr>
              <w:pStyle w:val="ListBullet"/>
            </w:pPr>
            <w:r w:rsidRPr="00455B9F">
              <w:t>identify and respond to operational problems</w:t>
            </w:r>
          </w:p>
          <w:p w:rsidR="00000000" w:rsidRPr="00455B9F" w:rsidP="00455B9F">
            <w:pPr>
              <w:pStyle w:val="ListBullet"/>
            </w:pPr>
            <w:r w:rsidRPr="00455B9F">
              <w:t>use communication systems</w:t>
            </w:r>
          </w:p>
          <w:p w:rsidR="00000000" w:rsidRPr="00455B9F" w:rsidP="00455B9F">
            <w:pPr>
              <w:pStyle w:val="ListBullet"/>
            </w:pPr>
            <w:r w:rsidRPr="00455B9F">
              <w:t>use safety equipment and personal protective equip</w:t>
            </w:r>
            <w:r w:rsidRPr="00455B9F">
              <w:t>ment</w:t>
            </w:r>
          </w:p>
          <w:p w:rsidR="00000000" w:rsidRPr="00455B9F" w:rsidP="00455B9F">
            <w:pPr>
              <w:pStyle w:val="ListBullet"/>
            </w:pPr>
            <w:r w:rsidRPr="00455B9F">
              <w:t>identify hazards</w:t>
            </w:r>
          </w:p>
          <w:p w:rsidR="00000000" w:rsidRPr="00455B9F" w:rsidP="00455B9F">
            <w:pPr>
              <w:pStyle w:val="ListBullet"/>
            </w:pPr>
            <w:r w:rsidRPr="00455B9F">
              <w:t>give and receive instructions</w:t>
            </w:r>
          </w:p>
          <w:p w:rsidR="00000000" w:rsidRPr="00455B9F" w:rsidP="00455B9F">
            <w:pPr>
              <w:pStyle w:val="ListBullet"/>
            </w:pPr>
            <w:r w:rsidRPr="00455B9F">
              <w:t>use literacy skills in regard to verbal and written communication in the workplace</w:t>
            </w:r>
          </w:p>
          <w:p w:rsidR="00000000" w:rsidP="00455B9F">
            <w:pPr>
              <w:pStyle w:val="ListBullet"/>
              <w:rPr>
                <w:lang w:val="en-NZ"/>
              </w:rPr>
            </w:pPr>
            <w:r w:rsidRPr="00455B9F">
              <w:t>communicate with customers and other employees</w:t>
            </w:r>
          </w:p>
        </w:tc>
      </w:tr>
      <w:tr w:rsidTr="00D068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rPr>
                <w:rStyle w:val="SpecialBold"/>
              </w:rPr>
              <w:t>Required knowledge</w:t>
            </w:r>
            <w:r w:rsidRPr="00455B9F">
              <w:t>:</w:t>
            </w:r>
          </w:p>
          <w:p w:rsidR="00000000" w:rsidRPr="00455B9F" w:rsidP="00455B9F">
            <w:pPr>
              <w:pStyle w:val="ListBullet"/>
            </w:pPr>
            <w:r w:rsidRPr="00455B9F">
              <w:t>OHS procedures</w:t>
            </w:r>
          </w:p>
          <w:p w:rsidR="00000000" w:rsidRPr="00455B9F" w:rsidP="00455B9F">
            <w:pPr>
              <w:pStyle w:val="ListBullet"/>
            </w:pPr>
            <w:r w:rsidRPr="00455B9F">
              <w:t>personal work site safety</w:t>
            </w:r>
          </w:p>
          <w:p w:rsidR="00000000" w:rsidRPr="00455B9F" w:rsidP="00455B9F">
            <w:pPr>
              <w:pStyle w:val="ListBullet"/>
            </w:pPr>
            <w:r w:rsidRPr="00455B9F">
              <w:t>public and site safety</w:t>
            </w:r>
          </w:p>
          <w:p w:rsidR="00000000" w:rsidRPr="00455B9F" w:rsidP="00455B9F">
            <w:pPr>
              <w:pStyle w:val="ListBullet"/>
            </w:pPr>
            <w:r w:rsidRPr="00455B9F">
              <w:t>risk factors and potential hazards of site preparation and restoration</w:t>
            </w:r>
          </w:p>
          <w:p w:rsidR="00000000" w:rsidRPr="00455B9F" w:rsidP="00455B9F">
            <w:pPr>
              <w:pStyle w:val="ListBullet"/>
            </w:pPr>
            <w:r w:rsidRPr="00455B9F">
              <w:t>environmental aspects of site preparation and restoration</w:t>
            </w:r>
          </w:p>
          <w:p w:rsidR="00000000" w:rsidRPr="00455B9F" w:rsidP="00455B9F">
            <w:pPr>
              <w:pStyle w:val="ListBullet"/>
            </w:pPr>
            <w:r w:rsidRPr="00455B9F">
              <w:t>trenching, shoring and excavation management</w:t>
            </w:r>
          </w:p>
          <w:p w:rsidR="00000000" w:rsidRPr="00455B9F" w:rsidP="00455B9F">
            <w:pPr>
              <w:pStyle w:val="ListBullet"/>
            </w:pPr>
            <w:r w:rsidRPr="00455B9F">
              <w:t>excavation procedures and site restoration</w:t>
            </w:r>
          </w:p>
          <w:p w:rsidR="00000000" w:rsidRPr="00455B9F" w:rsidP="00455B9F">
            <w:pPr>
              <w:pStyle w:val="ListBullet"/>
            </w:pPr>
            <w:r w:rsidRPr="00455B9F">
              <w:t>relevant utiliti</w:t>
            </w:r>
            <w:r w:rsidRPr="00455B9F">
              <w:t>es and service bodies</w:t>
            </w:r>
          </w:p>
          <w:p w:rsidR="00000000" w:rsidRPr="00455B9F" w:rsidP="00455B9F">
            <w:pPr>
              <w:pStyle w:val="ListBullet"/>
            </w:pPr>
            <w:r w:rsidRPr="00455B9F">
              <w:t>communication systems</w:t>
            </w:r>
          </w:p>
          <w:p w:rsidR="00000000" w:rsidRPr="00455B9F" w:rsidP="00455B9F">
            <w:pPr>
              <w:pStyle w:val="ListBullet"/>
            </w:pPr>
            <w:r w:rsidRPr="00455B9F">
              <w:t>landscape and ground structure of work area</w:t>
            </w:r>
          </w:p>
          <w:p w:rsidR="00000000" w:rsidRPr="00455B9F" w:rsidP="00455B9F">
            <w:pPr>
              <w:pStyle w:val="ListBullet"/>
            </w:pPr>
            <w:r w:rsidRPr="00455B9F">
              <w:t>equipment operation, capacity and limitations</w:t>
            </w:r>
          </w:p>
          <w:p w:rsidR="00000000" w:rsidRPr="00455B9F" w:rsidP="00455B9F">
            <w:pPr>
              <w:pStyle w:val="ListBullet"/>
            </w:pPr>
            <w:r w:rsidRPr="00455B9F">
              <w:t>effects of weather and conditions on construction site or plant</w:t>
            </w:r>
          </w:p>
        </w:tc>
      </w:tr>
    </w:tbl>
    <w:p w:rsidR="00000000" w:rsidRPr="00455B9F" w:rsidP="00455B9F">
      <w:pPr>
        <w:pStyle w:val="BodyText"/>
      </w:pPr>
    </w:p>
    <w:p w:rsidR="00000000" w:rsidRPr="00455B9F" w:rsidP="00455B9F">
      <w:pPr>
        <w:pStyle w:val="AllowPageBreak"/>
      </w:pPr>
    </w:p>
    <w:p w:rsidR="00000000" w:rsidRPr="00455B9F" w:rsidP="00455B9F">
      <w:pPr>
        <w:pStyle w:val="Heading1"/>
      </w:pPr>
      <w:bookmarkStart w:id="10" w:name="O_403981"/>
      <w:bookmarkEnd w:id="10"/>
      <w:r w:rsidRPr="00455B9F">
        <w:t>Evidence Guide</w:t>
      </w:r>
    </w:p>
    <w:tbl>
      <w:tblPr>
        <w:tblW w:w="0" w:type="auto"/>
        <w:tblLayout w:type="fixed"/>
        <w:tblCellMar>
          <w:left w:w="62" w:type="dxa"/>
          <w:right w:w="62" w:type="dxa"/>
        </w:tblCellMar>
        <w:tblLook w:val="0000"/>
      </w:tblPr>
      <w:tblGrid>
        <w:gridCol w:w="2988"/>
        <w:gridCol w:w="6084"/>
      </w:tblGrid>
      <w:tr w:rsidTr="00D068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t>The evidence guide provides advice on assessment and must be read in conjunction with the performance criteria, required skills and knowledge, the range statement and the Assessment Guidelines for the Training Package.</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SpecialBold"/>
              </w:rPr>
              <w:t>Critical aspects for assessment and</w:t>
            </w:r>
            <w:r w:rsidRPr="00455B9F">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t>The candidate should demonstrate the ability to prepare work sites prior to work and restore them on completion of work including:</w:t>
            </w:r>
          </w:p>
          <w:p w:rsidR="00000000" w:rsidRPr="00455B9F" w:rsidP="00455B9F">
            <w:pPr>
              <w:pStyle w:val="ListBullet"/>
            </w:pPr>
            <w:r w:rsidRPr="00455B9F">
              <w:t>interpreting work requirements</w:t>
            </w:r>
          </w:p>
          <w:p w:rsidR="00000000" w:rsidRPr="00455B9F" w:rsidP="00455B9F">
            <w:pPr>
              <w:pStyle w:val="ListBullet"/>
            </w:pPr>
            <w:r w:rsidRPr="00455B9F">
              <w:t>planning work site layout</w:t>
            </w:r>
          </w:p>
          <w:p w:rsidR="00000000" w:rsidRPr="00455B9F" w:rsidP="00455B9F">
            <w:pPr>
              <w:pStyle w:val="ListBullet"/>
            </w:pPr>
            <w:r w:rsidRPr="00455B9F">
              <w:t>selecting</w:t>
            </w:r>
            <w:r w:rsidRPr="00455B9F">
              <w:t xml:space="preserve"> appropriate work and safety equipment</w:t>
            </w:r>
          </w:p>
          <w:p w:rsidR="00000000" w:rsidRPr="00455B9F" w:rsidP="00455B9F">
            <w:pPr>
              <w:pStyle w:val="ListBullet"/>
            </w:pPr>
            <w:r w:rsidRPr="00455B9F">
              <w:t>storing and securing materials and equipment safely</w:t>
            </w:r>
          </w:p>
          <w:p w:rsidR="00000000" w:rsidRPr="00455B9F" w:rsidP="00455B9F">
            <w:pPr>
              <w:pStyle w:val="ListBullet"/>
            </w:pPr>
            <w:r w:rsidRPr="00455B9F">
              <w:t>clearing and preparing work site according to specifications</w:t>
            </w:r>
          </w:p>
          <w:p w:rsidR="00000000" w:rsidRPr="00455B9F" w:rsidP="00455B9F">
            <w:pPr>
              <w:pStyle w:val="ListBullet"/>
            </w:pPr>
            <w:r w:rsidRPr="00455B9F">
              <w:t>restoring work site according to environmental and organisational procedures</w:t>
            </w:r>
          </w:p>
          <w:p w:rsidR="00000000" w:rsidRPr="00455B9F" w:rsidP="00455B9F">
            <w:pPr>
              <w:pStyle w:val="ListBullet"/>
            </w:pPr>
            <w:r w:rsidRPr="00455B9F">
              <w:t>cleaning, maintaining and storing equipment</w:t>
            </w:r>
          </w:p>
          <w:p w:rsidR="00000000" w:rsidP="00455B9F">
            <w:pPr>
              <w:pStyle w:val="ListBullet"/>
              <w:rPr>
                <w:lang w:val="en-NZ"/>
              </w:rPr>
            </w:pPr>
            <w:r w:rsidRPr="00455B9F">
              <w:t>completing relevant workplace documentation</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BodyText"/>
            </w:pPr>
            <w:r w:rsidRPr="00455B9F">
              <w:t xml:space="preserve">Access to the workplace and resources including: </w:t>
            </w:r>
          </w:p>
          <w:p w:rsidR="00000000" w:rsidRPr="00455B9F" w:rsidP="00455B9F">
            <w:pPr>
              <w:pStyle w:val="ListBullet"/>
            </w:pPr>
            <w:r w:rsidRPr="00455B9F">
              <w:t>documentation that should normally be available in a water industry organisation</w:t>
            </w:r>
          </w:p>
          <w:p w:rsidR="00000000" w:rsidRPr="00455B9F" w:rsidP="00455B9F">
            <w:pPr>
              <w:pStyle w:val="ListBullet"/>
            </w:pPr>
            <w:r w:rsidRPr="00455B9F">
              <w:t>relevant codes, standards and government regulations</w:t>
            </w:r>
          </w:p>
          <w:p w:rsidR="00000000" w:rsidRPr="00455B9F" w:rsidP="00455B9F">
            <w:pPr>
              <w:pStyle w:val="BodyText"/>
            </w:pPr>
            <w:r w:rsidRPr="00455B9F">
              <w:t>Where applicable, physical resources should include equipment modified for people with disabilities.</w:t>
            </w:r>
          </w:p>
          <w:p w:rsidR="00000000" w:rsidRPr="00455B9F" w:rsidP="00455B9F">
            <w:pPr>
              <w:pStyle w:val="BodyText"/>
            </w:pPr>
            <w:r w:rsidRPr="00455B9F">
              <w:t>Access must be provid</w:t>
            </w:r>
            <w:r w:rsidRPr="00455B9F">
              <w:t>ed to appropriate learning and assessment support when required.</w:t>
            </w:r>
          </w:p>
          <w:p w:rsidR="00000000" w:rsidRPr="00455B9F" w:rsidP="00455B9F">
            <w:pPr>
              <w:pStyle w:val="BodyText"/>
            </w:pPr>
            <w:r w:rsidRPr="00455B9F">
              <w:t>Assessment processes and techniques must be culturally appropriate, and appropriate to the language and literacy capacity of the candidate and the work being performed.</w:t>
            </w:r>
          </w:p>
          <w:p w:rsidR="00000000" w:rsidRPr="00455B9F" w:rsidP="00455B9F">
            <w:pPr>
              <w:pStyle w:val="BodyText"/>
            </w:pPr>
            <w:r w:rsidRPr="00455B9F">
              <w:t>Validity and sufficien</w:t>
            </w:r>
            <w:r w:rsidRPr="00455B9F">
              <w:t>cy of evidence requires that:</w:t>
            </w:r>
          </w:p>
          <w:p w:rsidR="00000000" w:rsidRPr="00455B9F" w:rsidP="00455B9F">
            <w:pPr>
              <w:pStyle w:val="ListBullet"/>
            </w:pPr>
            <w:r w:rsidRPr="00455B9F">
              <w:t>competency will need to be demonstrated over a period of time reflecting the scope of the role and the practical requirements of the workplace</w:t>
            </w:r>
          </w:p>
          <w:p w:rsidR="00000000" w:rsidRPr="00455B9F" w:rsidP="00455B9F">
            <w:pPr>
              <w:pStyle w:val="ListBullet"/>
            </w:pPr>
            <w:r w:rsidRPr="00455B9F">
              <w:t>where the assessment is part of a structured learning experience the evidence coll</w:t>
            </w:r>
            <w:r w:rsidRPr="00455B9F">
              <w:t>ected must relate to a number of performances assessed at different points in time and separated by further learning and practice</w:t>
            </w:r>
          </w:p>
          <w:p w:rsidR="00000000" w:rsidRPr="00455B9F" w:rsidP="00455B9F">
            <w:pPr>
              <w:pStyle w:val="ListBullet"/>
            </w:pPr>
            <w:r w:rsidRPr="00455B9F">
              <w:t>a decision of competence only taken at the point when the assessor has complete confidence in the person's competence over tim</w:t>
            </w:r>
            <w:r w:rsidRPr="00455B9F">
              <w:t>e and in various contexts</w:t>
            </w:r>
          </w:p>
          <w:p w:rsidR="00000000" w:rsidRPr="00455B9F" w:rsidP="00455B9F">
            <w:pPr>
              <w:pStyle w:val="ListBullet"/>
            </w:pPr>
            <w:r w:rsidRPr="00455B9F">
              <w:t>all assessment that is part of a structured learning experience must include a combination of direct, indirect and supplementary evidence</w:t>
            </w:r>
          </w:p>
          <w:p w:rsidR="00000000" w:rsidRPr="00455B9F" w:rsidP="00455B9F">
            <w:pPr>
              <w:pStyle w:val="ListBullet"/>
            </w:pPr>
            <w:r w:rsidRPr="00455B9F">
              <w:t>where assessment is for the purpose of recognition (RCC/RPL), the evidence provided will need to be authenticated and show that it represents competency demonstrated over a period of time</w:t>
            </w:r>
          </w:p>
          <w:p w:rsidR="00000000" w:rsidRPr="00455B9F" w:rsidP="00455B9F">
            <w:pPr>
              <w:pStyle w:val="ListBullet"/>
            </w:pPr>
            <w:r w:rsidRPr="00455B9F">
              <w:t xml:space="preserve">assessment can be through simulated project-based activity and must </w:t>
            </w:r>
            <w:r w:rsidRPr="00455B9F">
              <w:t>include evidence relating to each of the elements in this unit</w:t>
            </w:r>
          </w:p>
          <w:p w:rsidR="00000000" w:rsidRPr="00455B9F" w:rsidP="00455B9F">
            <w:pPr>
              <w:pStyle w:val="BodyText"/>
            </w:pPr>
            <w:r w:rsidRPr="00455B9F">
              <w:t>Questioning will be appropriate to the skill levels of the operator and cultural issues that may affect responses to the questions, and will reflect the requirements of the competency and the w</w:t>
            </w:r>
            <w:r w:rsidRPr="00455B9F">
              <w:t>ork being performed.</w:t>
            </w:r>
          </w:p>
        </w:tc>
      </w:tr>
    </w:tbl>
    <w:p w:rsidR="00000000" w:rsidRPr="00455B9F" w:rsidP="00455B9F">
      <w:pPr>
        <w:pStyle w:val="BodyText"/>
      </w:pPr>
    </w:p>
    <w:p w:rsidR="00000000" w:rsidRPr="00455B9F" w:rsidP="00455B9F">
      <w:pPr>
        <w:pStyle w:val="AllowPageBreak"/>
      </w:pPr>
    </w:p>
    <w:p w:rsidR="00000000" w:rsidRPr="00455B9F" w:rsidP="00455B9F">
      <w:pPr>
        <w:pStyle w:val="Heading1"/>
      </w:pPr>
      <w:bookmarkStart w:id="11" w:name="O_403976"/>
      <w:bookmarkEnd w:id="11"/>
      <w:r w:rsidRPr="00455B9F">
        <w:t>Range Statement</w:t>
      </w:r>
    </w:p>
    <w:tbl>
      <w:tblPr>
        <w:tblW w:w="0" w:type="auto"/>
        <w:tblLayout w:type="fixed"/>
        <w:tblCellMar>
          <w:left w:w="62" w:type="dxa"/>
          <w:right w:w="62" w:type="dxa"/>
        </w:tblCellMar>
        <w:tblLook w:val="0000"/>
      </w:tblPr>
      <w:tblGrid>
        <w:gridCol w:w="2988"/>
        <w:gridCol w:w="6084"/>
      </w:tblGrid>
      <w:tr w:rsidTr="00D068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t xml:space="preserve">The range statement relates to the unit of competency as a whole. It allows for different work environments and situations that may affect performance. </w:t>
            </w:r>
            <w:r w:rsidRPr="00455B9F">
              <w:rPr>
                <w:rStyle w:val="BoldandItalics"/>
              </w:rPr>
              <w:t>Bold italicised</w:t>
            </w:r>
            <w:r w:rsidRPr="00455B9F">
              <w:t xml:space="preserve"> wording, if used in the performa</w:t>
            </w:r>
            <w:r w:rsidRPr="00455B9F">
              <w:t>nce criteria, is detailed below. Add any essential operating conditions that may be present with training and assessment depending on the work situation, needs of the candidate, accessibility of the item, and local industry and regional contexts.</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Site preparation</w:t>
            </w:r>
            <w:r w:rsidRPr="00455B9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interpreting plans</w:t>
            </w:r>
          </w:p>
          <w:p w:rsidR="00000000" w:rsidRPr="00455B9F" w:rsidP="00455B9F">
            <w:pPr>
              <w:pStyle w:val="ListBullet"/>
            </w:pPr>
            <w:r w:rsidRPr="00455B9F">
              <w:t>locating public utilities</w:t>
            </w:r>
          </w:p>
          <w:p w:rsidR="00000000" w:rsidRPr="00455B9F" w:rsidP="00455B9F">
            <w:pPr>
              <w:pStyle w:val="ListBullet"/>
            </w:pPr>
            <w:r w:rsidRPr="00455B9F">
              <w:t>setting out site</w:t>
            </w:r>
          </w:p>
          <w:p w:rsidR="00000000" w:rsidRPr="00455B9F" w:rsidP="00455B9F">
            <w:pPr>
              <w:pStyle w:val="ListBullet"/>
            </w:pPr>
            <w:r w:rsidRPr="00455B9F">
              <w:t>battering</w:t>
            </w:r>
          </w:p>
          <w:p w:rsidR="00000000" w:rsidRPr="00455B9F" w:rsidP="00455B9F">
            <w:pPr>
              <w:pStyle w:val="ListBullet"/>
            </w:pPr>
            <w:r w:rsidRPr="00455B9F">
              <w:t>shoring</w:t>
            </w:r>
          </w:p>
          <w:p w:rsidR="00000000" w:rsidRPr="00455B9F" w:rsidP="00455B9F">
            <w:pPr>
              <w:pStyle w:val="ListBullet"/>
            </w:pPr>
            <w:r w:rsidRPr="00455B9F">
              <w:t>scaffolding</w:t>
            </w:r>
          </w:p>
          <w:p w:rsidR="00000000" w:rsidRPr="00455B9F" w:rsidP="00455B9F">
            <w:pPr>
              <w:pStyle w:val="ListBullet"/>
            </w:pPr>
            <w:r w:rsidRPr="00455B9F">
              <w:t>excavating</w:t>
            </w:r>
          </w:p>
          <w:p w:rsidR="00000000" w:rsidP="00455B9F">
            <w:pPr>
              <w:pStyle w:val="ListBullet"/>
              <w:rPr>
                <w:lang w:val="en-NZ"/>
              </w:rPr>
            </w:pPr>
            <w:r w:rsidRPr="00455B9F">
              <w:t>directing traffic and the public</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Legislative and organisational requirements</w:t>
            </w:r>
            <w:r w:rsidRPr="00455B9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relevant federal and state or territory legislation and regulations</w:t>
            </w:r>
          </w:p>
          <w:p w:rsidR="00000000" w:rsidRPr="00455B9F" w:rsidP="00455B9F">
            <w:pPr>
              <w:pStyle w:val="ListBullet"/>
            </w:pPr>
            <w:r w:rsidRPr="00455B9F">
              <w:t>codes of practice, associated standards and guidance material</w:t>
            </w:r>
          </w:p>
          <w:p w:rsidR="00000000" w:rsidRPr="00455B9F" w:rsidP="00455B9F">
            <w:pPr>
              <w:pStyle w:val="ListBullet"/>
            </w:pPr>
            <w:r w:rsidRPr="00455B9F">
              <w:t>documented organisational policies, manuals and induction programs</w:t>
            </w:r>
          </w:p>
          <w:p w:rsidR="00000000" w:rsidP="00455B9F">
            <w:pPr>
              <w:pStyle w:val="ListBullet"/>
              <w:rPr>
                <w:lang w:val="en-NZ"/>
              </w:rPr>
            </w:pPr>
            <w:r w:rsidRPr="00455B9F">
              <w:t>relevant community planning and development agreements, suc</w:t>
            </w:r>
            <w:r w:rsidRPr="00455B9F">
              <w:t>h as land care agreements</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Equipment</w:t>
            </w:r>
            <w:r w:rsidRPr="00455B9F">
              <w:t xml:space="preserve">, </w:t>
            </w:r>
            <w:r w:rsidRPr="00455B9F">
              <w:rPr>
                <w:rStyle w:val="BoldandItalics"/>
              </w:rPr>
              <w:t>tools and materials</w:t>
            </w:r>
            <w:r w:rsidRPr="00455B9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hand and power tools</w:t>
            </w:r>
          </w:p>
          <w:p w:rsidR="00000000" w:rsidRPr="00455B9F" w:rsidP="00455B9F">
            <w:pPr>
              <w:pStyle w:val="ListBullet"/>
            </w:pPr>
            <w:r w:rsidRPr="00455B9F">
              <w:t>lifting and winching equipment</w:t>
            </w:r>
          </w:p>
          <w:p w:rsidR="00000000" w:rsidRPr="00455B9F" w:rsidP="00455B9F">
            <w:pPr>
              <w:pStyle w:val="ListBullet"/>
            </w:pPr>
            <w:r w:rsidRPr="00455B9F">
              <w:t>mechanical excavation equipment</w:t>
            </w:r>
          </w:p>
          <w:p w:rsidR="00000000" w:rsidRPr="00455B9F" w:rsidP="00455B9F">
            <w:pPr>
              <w:pStyle w:val="ListBullet"/>
            </w:pPr>
            <w:r w:rsidRPr="00455B9F">
              <w:t>pneumatic and motorised equipment, including:</w:t>
            </w:r>
          </w:p>
          <w:p w:rsidR="00000000" w:rsidRPr="00455B9F" w:rsidP="00455B9F">
            <w:pPr>
              <w:pStyle w:val="ListBullet2"/>
            </w:pPr>
            <w:r w:rsidRPr="00455B9F">
              <w:t>compressors</w:t>
            </w:r>
          </w:p>
          <w:p w:rsidR="00000000" w:rsidRPr="00455B9F" w:rsidP="00455B9F">
            <w:pPr>
              <w:pStyle w:val="ListBullet2"/>
            </w:pPr>
            <w:r w:rsidRPr="00455B9F">
              <w:t>pneumatic spades and attachments</w:t>
            </w:r>
          </w:p>
          <w:p w:rsidR="00000000" w:rsidRPr="00455B9F" w:rsidP="00455B9F">
            <w:pPr>
              <w:pStyle w:val="ListBullet2"/>
            </w:pPr>
            <w:r w:rsidRPr="00455B9F">
              <w:t xml:space="preserve">motorised cutting equipment </w:t>
            </w:r>
          </w:p>
          <w:p w:rsidR="00000000" w:rsidRPr="00455B9F" w:rsidP="00455B9F">
            <w:pPr>
              <w:pStyle w:val="ListBullet"/>
            </w:pPr>
            <w:r w:rsidRPr="00455B9F">
              <w:t>revegetation and gardening supplies and plants</w:t>
            </w:r>
          </w:p>
          <w:p w:rsidR="00000000" w:rsidRPr="00455B9F" w:rsidP="00455B9F">
            <w:pPr>
              <w:pStyle w:val="ListBullet"/>
            </w:pPr>
            <w:r w:rsidRPr="00455B9F">
              <w:t>communication equipment</w:t>
            </w:r>
          </w:p>
          <w:p w:rsidR="00000000" w:rsidP="00455B9F">
            <w:pPr>
              <w:pStyle w:val="ListBullet"/>
              <w:rPr>
                <w:lang w:val="en-NZ"/>
              </w:rPr>
            </w:pPr>
            <w:r w:rsidRPr="00455B9F">
              <w:t>personal protective equipment</w:t>
            </w:r>
          </w:p>
        </w:tc>
      </w:tr>
      <w:tr w:rsidTr="00D068B7">
        <w:tblPrEx>
          <w:tblW w:w="0" w:type="auto"/>
          <w:tblLayout w:type="fixed"/>
          <w:tblCellMar>
            <w:left w:w="62" w:type="dxa"/>
            <w:right w:w="62" w:type="dxa"/>
          </w:tblCellMar>
          <w:tblLook w:val="0000"/>
        </w:tblPrEx>
        <w:trPr>
          <w:trHeight w:val="938"/>
        </w:trPr>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Safety equipment and materials</w:t>
            </w:r>
            <w:r w:rsidRPr="00455B9F">
              <w:t xml:space="preserve"> may be used to ensure public and site safety when:</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positioning signs</w:t>
            </w:r>
          </w:p>
          <w:p w:rsidR="00000000" w:rsidRPr="00455B9F" w:rsidP="00455B9F">
            <w:pPr>
              <w:pStyle w:val="ListBullet"/>
            </w:pPr>
            <w:r w:rsidRPr="00455B9F">
              <w:t>erecting barricades</w:t>
            </w:r>
          </w:p>
          <w:p w:rsidR="00000000" w:rsidP="00455B9F">
            <w:pPr>
              <w:pStyle w:val="ListBullet"/>
              <w:rPr>
                <w:lang w:val="en-NZ"/>
              </w:rPr>
            </w:pPr>
            <w:r w:rsidRPr="00455B9F">
              <w:t>controlling access</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Storing and securing equipment</w:t>
            </w:r>
            <w:r w:rsidRPr="00455B9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stacking and securing pipes safely</w:t>
            </w:r>
          </w:p>
          <w:p w:rsidR="00000000" w:rsidP="00455B9F">
            <w:pPr>
              <w:pStyle w:val="ListBullet"/>
              <w:rPr>
                <w:lang w:val="en-NZ"/>
              </w:rPr>
            </w:pPr>
            <w:r w:rsidRPr="00455B9F">
              <w:t>placing equipment in locked storage during absence from site</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Damage to environment</w:t>
            </w:r>
            <w:r w:rsidRPr="00455B9F">
              <w:t xml:space="preserve"> is avoided or minimised by using a range of techniques, including:</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sediment control devices</w:t>
            </w:r>
          </w:p>
          <w:p w:rsidR="00000000" w:rsidRPr="00455B9F" w:rsidP="00455B9F">
            <w:pPr>
              <w:pStyle w:val="ListBullet"/>
            </w:pPr>
            <w:r w:rsidRPr="00455B9F">
              <w:t xml:space="preserve">erosion prevention </w:t>
            </w:r>
          </w:p>
          <w:p w:rsidR="00000000" w:rsidP="00455B9F">
            <w:pPr>
              <w:pStyle w:val="ListBullet"/>
              <w:rPr>
                <w:lang w:val="en-NZ"/>
              </w:rPr>
            </w:pPr>
            <w:r w:rsidRPr="00455B9F">
              <w:t>diversion and collection structures</w:t>
            </w:r>
          </w:p>
        </w:tc>
      </w:tr>
      <w:tr w:rsidTr="00D068B7">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455B9F">
            <w:pPr>
              <w:pStyle w:val="BodyText"/>
              <w:rPr>
                <w:lang w:val="en-NZ"/>
              </w:rPr>
            </w:pPr>
            <w:r w:rsidRPr="00455B9F">
              <w:rPr>
                <w:rStyle w:val="BoldandItalics"/>
              </w:rPr>
              <w:t>Restore work site</w:t>
            </w:r>
            <w:r w:rsidRPr="00455B9F">
              <w:t xml:space="preserve"> using techniques, including:</w:t>
            </w:r>
          </w:p>
        </w:tc>
        <w:tc>
          <w:tcPr>
            <w:tcW w:w="6084" w:type="dxa"/>
            <w:tcBorders>
              <w:top w:val="nil"/>
              <w:left w:val="nil"/>
              <w:bottom w:val="nil"/>
              <w:right w:val="nil"/>
            </w:tcBorders>
            <w:tcMar>
              <w:top w:w="0" w:type="dxa"/>
              <w:left w:w="62" w:type="dxa"/>
              <w:bottom w:w="0" w:type="dxa"/>
              <w:right w:w="62" w:type="dxa"/>
            </w:tcMar>
          </w:tcPr>
          <w:p w:rsidR="00000000" w:rsidRPr="00455B9F" w:rsidP="00455B9F">
            <w:pPr>
              <w:pStyle w:val="ListBullet"/>
            </w:pPr>
            <w:r w:rsidRPr="00455B9F">
              <w:t>backfilling</w:t>
            </w:r>
          </w:p>
          <w:p w:rsidR="00000000" w:rsidRPr="00455B9F" w:rsidP="00455B9F">
            <w:pPr>
              <w:pStyle w:val="ListBullet"/>
            </w:pPr>
            <w:r w:rsidRPr="00455B9F">
              <w:t xml:space="preserve">compacting </w:t>
            </w:r>
          </w:p>
          <w:p w:rsidR="00000000" w:rsidRPr="00455B9F" w:rsidP="00455B9F">
            <w:pPr>
              <w:pStyle w:val="ListBullet"/>
            </w:pPr>
            <w:r w:rsidRPr="00455B9F">
              <w:t>planting or replanting vegetation</w:t>
            </w:r>
          </w:p>
          <w:p w:rsidR="00000000" w:rsidRPr="00455B9F" w:rsidP="00455B9F">
            <w:pPr>
              <w:pStyle w:val="ListBullet"/>
            </w:pPr>
            <w:r w:rsidRPr="00455B9F">
              <w:t>reinstating site</w:t>
            </w:r>
          </w:p>
        </w:tc>
      </w:tr>
    </w:tbl>
    <w:p w:rsidR="00D068B7" w:rsidP="00455B9F">
      <w:pPr>
        <w:pStyle w:val="BodyText"/>
      </w:pPr>
    </w:p>
    <w:p w:rsidR="00D068B7" w:rsidP="00455B9F">
      <w:pPr>
        <w:pStyle w:val="BodyText"/>
      </w:pPr>
    </w:p>
    <w:p w:rsidR="00000000" w:rsidRPr="00455B9F" w:rsidP="00455B9F">
      <w:pPr>
        <w:pStyle w:val="Heading1"/>
      </w:pPr>
      <w:bookmarkStart w:id="12" w:name="O_403973"/>
      <w:bookmarkEnd w:id="12"/>
      <w:r w:rsidRPr="00455B9F">
        <w:t>Unit Sector(s)</w:t>
      </w:r>
    </w:p>
    <w:p w:rsidR="00000000" w:rsidRPr="00455B9F" w:rsidP="00455B9F">
      <w:pPr>
        <w:pStyle w:val="BodyText"/>
      </w:pPr>
      <w:r w:rsidRPr="00455B9F">
        <w:t>Not applicable.</w:t>
      </w:r>
    </w:p>
    <w:p w:rsidR="00000000" w:rsidRPr="00455B9F" w:rsidP="00455B9F">
      <w:pPr>
        <w:pStyle w:val="AllowPageBreak"/>
      </w:pPr>
    </w:p>
    <w:p w:rsidR="00000000" w:rsidRPr="00455B9F" w:rsidP="00455B9F">
      <w:pPr>
        <w:pStyle w:val="Heading1"/>
      </w:pPr>
      <w:bookmarkStart w:id="13" w:name="O_403985"/>
      <w:bookmarkEnd w:id="13"/>
      <w:r w:rsidRPr="00455B9F">
        <w:t>Competency field</w:t>
      </w:r>
    </w:p>
    <w:p w:rsidR="00000000" w:rsidRPr="00455B9F" w:rsidP="00455B9F">
      <w:pPr>
        <w:pStyle w:val="BodyText"/>
      </w:pPr>
      <w:r w:rsidRPr="00455B9F">
        <w:t>Common.</w:t>
      </w:r>
    </w:p>
    <w:p w:rsidR="00000000" w:rsidRPr="00455B9F" w:rsidP="00455B9F"/>
    <w:sectPr w:rsidSect="00455B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8B7" w:rsidP="00D068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8B7" w:rsidP="00455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068B7" w:rsidP="00455B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068B7" w:rsidP="00455B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8B7" w:rsidP="00D068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8B7" w:rsidP="00455B9F">
    <w:pPr>
      <w:pStyle w:val="Header"/>
      <w:framePr w:wrap="around"/>
    </w:pPr>
    <w:r>
      <w:fldChar w:fldCharType="begin"/>
    </w:r>
    <w:r>
      <w:instrText xml:space="preserve"> TITLE   \* MERGEFORMAT </w:instrText>
    </w:r>
    <w:r>
      <w:fldChar w:fldCharType="separate"/>
    </w:r>
    <w:r>
      <w:t>NWP226B Prepare and restore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68B7" w:rsidP="00455B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F82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8A4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E4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B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B9F"/>
    <w:pPr>
      <w:spacing w:before="360" w:after="60"/>
      <w:outlineLvl w:val="0"/>
    </w:pPr>
    <w:rPr>
      <w:sz w:val="32"/>
    </w:rPr>
  </w:style>
  <w:style w:type="paragraph" w:styleId="Heading2">
    <w:name w:val="heading 2"/>
    <w:basedOn w:val="HeadingBase"/>
    <w:next w:val="BodyText"/>
    <w:link w:val="Heading2Char"/>
    <w:qFormat/>
    <w:rsid w:val="00455B9F"/>
    <w:pPr>
      <w:keepLines/>
      <w:spacing w:before="240" w:after="120"/>
      <w:outlineLvl w:val="1"/>
    </w:pPr>
    <w:rPr>
      <w:sz w:val="28"/>
      <w:szCs w:val="40"/>
    </w:rPr>
  </w:style>
  <w:style w:type="paragraph" w:styleId="Heading3">
    <w:name w:val="heading 3"/>
    <w:basedOn w:val="HeadingBase"/>
    <w:next w:val="BodyText"/>
    <w:link w:val="Heading3Char"/>
    <w:qFormat/>
    <w:rsid w:val="00455B9F"/>
    <w:pPr>
      <w:spacing w:before="180" w:after="120"/>
      <w:outlineLvl w:val="2"/>
    </w:pPr>
    <w:rPr>
      <w:spacing w:val="-10"/>
      <w:kern w:val="32"/>
    </w:rPr>
  </w:style>
  <w:style w:type="paragraph" w:styleId="Heading4">
    <w:name w:val="heading 4"/>
    <w:basedOn w:val="HeadingBase"/>
    <w:next w:val="BodyText"/>
    <w:link w:val="Heading4Char"/>
    <w:qFormat/>
    <w:rsid w:val="00455B9F"/>
    <w:pPr>
      <w:spacing w:before="160" w:after="120"/>
      <w:outlineLvl w:val="3"/>
    </w:pPr>
    <w:rPr>
      <w:sz w:val="22"/>
    </w:rPr>
  </w:style>
  <w:style w:type="paragraph" w:styleId="Heading5">
    <w:name w:val="heading 5"/>
    <w:basedOn w:val="HeadingBase"/>
    <w:next w:val="Normal"/>
    <w:link w:val="Heading5Char"/>
    <w:qFormat/>
    <w:rsid w:val="00455B9F"/>
    <w:pPr>
      <w:spacing w:before="80"/>
      <w:outlineLvl w:val="4"/>
    </w:pPr>
    <w:rPr>
      <w:color w:val="918585"/>
      <w:sz w:val="20"/>
    </w:rPr>
  </w:style>
  <w:style w:type="paragraph" w:styleId="Heading6">
    <w:name w:val="heading 6"/>
    <w:basedOn w:val="HeadingBase"/>
    <w:next w:val="Normal"/>
    <w:link w:val="Heading6Char"/>
    <w:qFormat/>
    <w:rsid w:val="00455B9F"/>
    <w:pPr>
      <w:spacing w:before="60"/>
      <w:outlineLvl w:val="5"/>
    </w:pPr>
    <w:rPr>
      <w:color w:val="918585"/>
      <w:sz w:val="20"/>
    </w:rPr>
  </w:style>
  <w:style w:type="paragraph" w:styleId="Heading7">
    <w:name w:val="heading 7"/>
    <w:basedOn w:val="Normal"/>
    <w:next w:val="Normal"/>
    <w:link w:val="Heading7Char"/>
    <w:qFormat/>
    <w:rsid w:val="00455B9F"/>
    <w:pPr>
      <w:ind w:left="720"/>
      <w:outlineLvl w:val="6"/>
    </w:pPr>
    <w:rPr>
      <w:i/>
    </w:rPr>
  </w:style>
  <w:style w:type="paragraph" w:styleId="Heading8">
    <w:name w:val="heading 8"/>
    <w:basedOn w:val="Normal"/>
    <w:next w:val="Normal"/>
    <w:link w:val="Heading8Char"/>
    <w:qFormat/>
    <w:rsid w:val="00455B9F"/>
    <w:pPr>
      <w:ind w:left="720"/>
      <w:outlineLvl w:val="7"/>
    </w:pPr>
    <w:rPr>
      <w:i/>
    </w:rPr>
  </w:style>
  <w:style w:type="paragraph" w:styleId="Heading9">
    <w:name w:val="heading 9"/>
    <w:basedOn w:val="Normal"/>
    <w:next w:val="Normal"/>
    <w:link w:val="Heading9Char"/>
    <w:qFormat/>
    <w:rsid w:val="00455B9F"/>
    <w:pPr>
      <w:ind w:left="720"/>
      <w:outlineLvl w:val="8"/>
    </w:pPr>
    <w:rPr>
      <w:i/>
    </w:rPr>
  </w:style>
  <w:style w:type="character" w:default="1" w:styleId="DefaultParagraphFont">
    <w:name w:val="Default Paragraph Font"/>
    <w:uiPriority w:val="1"/>
    <w:unhideWhenUsed/>
    <w:rsid w:val="00455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B9F"/>
  </w:style>
  <w:style w:type="character" w:customStyle="1" w:styleId="Heading1Char">
    <w:name w:val="Heading 1 Char"/>
    <w:basedOn w:val="DefaultParagraphFont"/>
    <w:link w:val="Heading1"/>
    <w:rsid w:val="00455B9F"/>
    <w:rPr>
      <w:rFonts w:ascii="Times New Roman" w:eastAsia="Times New Roman" w:hAnsi="Times New Roman" w:cs="Times New Roman"/>
      <w:b/>
      <w:sz w:val="32"/>
      <w:szCs w:val="20"/>
      <w:lang w:eastAsia="en-US"/>
    </w:rPr>
  </w:style>
  <w:style w:type="paragraph" w:styleId="BodyText">
    <w:name w:val="Body Text"/>
    <w:basedOn w:val="Normal"/>
    <w:link w:val="BodyTextChar"/>
    <w:rsid w:val="00455B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B9F"/>
    <w:rPr>
      <w:rFonts w:ascii="Times New Roman" w:eastAsia="Times New Roman" w:hAnsi="Times New Roman" w:cs="Times New Roman"/>
      <w:sz w:val="24"/>
      <w:lang w:val="en-US" w:eastAsia="en-US"/>
    </w:rPr>
  </w:style>
  <w:style w:type="paragraph" w:styleId="Footer">
    <w:name w:val="footer"/>
    <w:basedOn w:val="Normal"/>
    <w:link w:val="FooterChar"/>
    <w:rsid w:val="00455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B9F"/>
    <w:rPr>
      <w:rFonts w:ascii="Times New Roman" w:eastAsia="Times New Roman" w:hAnsi="Times New Roman" w:cs="Times New Roman"/>
      <w:sz w:val="16"/>
      <w:lang w:val="en-US" w:eastAsia="en-US"/>
    </w:rPr>
  </w:style>
  <w:style w:type="paragraph" w:styleId="List">
    <w:name w:val="List"/>
    <w:basedOn w:val="BodyText"/>
    <w:next w:val="BodyText"/>
    <w:rsid w:val="00455B9F"/>
    <w:pPr>
      <w:tabs>
        <w:tab w:val="left" w:pos="340"/>
      </w:tabs>
      <w:spacing w:before="60" w:after="60"/>
      <w:ind w:left="340" w:hanging="340"/>
    </w:pPr>
  </w:style>
  <w:style w:type="paragraph" w:styleId="ListBullet">
    <w:name w:val="List Bullet"/>
    <w:basedOn w:val="List"/>
    <w:rsid w:val="00455B9F"/>
    <w:pPr>
      <w:numPr>
        <w:numId w:val="13"/>
      </w:numPr>
      <w:tabs>
        <w:tab w:val="clear" w:pos="340"/>
      </w:tabs>
      <w:spacing w:before="40" w:after="40"/>
    </w:pPr>
  </w:style>
  <w:style w:type="character" w:customStyle="1" w:styleId="SpecialBold">
    <w:name w:val="Special Bold"/>
    <w:basedOn w:val="DefaultParagraphFont"/>
    <w:rsid w:val="00455B9F"/>
    <w:rPr>
      <w:b/>
      <w:spacing w:val="0"/>
    </w:rPr>
  </w:style>
  <w:style w:type="paragraph" w:styleId="ListBullet2">
    <w:name w:val="List Bullet 2"/>
    <w:basedOn w:val="List2"/>
    <w:rsid w:val="00455B9F"/>
    <w:pPr>
      <w:numPr>
        <w:numId w:val="14"/>
      </w:numPr>
      <w:tabs>
        <w:tab w:val="clear" w:pos="680"/>
      </w:tabs>
    </w:pPr>
  </w:style>
  <w:style w:type="paragraph" w:styleId="Header">
    <w:name w:val="header"/>
    <w:basedOn w:val="Normal"/>
    <w:link w:val="HeaderChar"/>
    <w:rsid w:val="00455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B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5B9F"/>
    <w:pPr>
      <w:spacing w:before="240" w:after="120"/>
      <w:outlineLvl w:val="0"/>
    </w:pPr>
    <w:rPr>
      <w:rFonts w:ascii="Times New Roman" w:hAnsi="Times New Roman"/>
      <w:b/>
      <w:sz w:val="28"/>
    </w:rPr>
  </w:style>
  <w:style w:type="paragraph" w:customStyle="1" w:styleId="AllowPageBreak">
    <w:name w:val="AllowPageBreak"/>
    <w:rsid w:val="00455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55B9F"/>
    <w:rPr>
      <w:b/>
      <w:i/>
      <w:u w:val="none"/>
    </w:rPr>
  </w:style>
  <w:style w:type="character" w:customStyle="1" w:styleId="Heading2Char">
    <w:name w:val="Heading 2 Char"/>
    <w:basedOn w:val="DefaultParagraphFont"/>
    <w:link w:val="Heading2"/>
    <w:rsid w:val="00455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B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B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B9F"/>
    <w:rPr>
      <w:rFonts w:ascii="Courier New" w:eastAsia="Times New Roman" w:hAnsi="Courier New" w:cs="Times New Roman"/>
      <w:i/>
      <w:szCs w:val="20"/>
      <w:lang w:val="en-US" w:eastAsia="en-US"/>
    </w:rPr>
  </w:style>
  <w:style w:type="paragraph" w:customStyle="1" w:styleId="HeadingBase">
    <w:name w:val="Heading Base"/>
    <w:rsid w:val="00455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B9F"/>
    <w:pPr>
      <w:tabs>
        <w:tab w:val="right" w:leader="dot" w:pos="9072"/>
      </w:tabs>
      <w:ind w:left="567"/>
    </w:pPr>
    <w:rPr>
      <w:szCs w:val="22"/>
    </w:rPr>
  </w:style>
  <w:style w:type="paragraph" w:customStyle="1" w:styleId="TOCBase">
    <w:name w:val="TOC Base"/>
    <w:rsid w:val="00455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B9F"/>
    <w:pPr>
      <w:tabs>
        <w:tab w:val="right" w:leader="dot" w:pos="9072"/>
      </w:tabs>
      <w:spacing w:before="40" w:after="40"/>
      <w:ind w:left="284"/>
    </w:pPr>
    <w:rPr>
      <w:rFonts w:ascii="Times New Roman" w:hAnsi="Times New Roman"/>
    </w:rPr>
  </w:style>
  <w:style w:type="paragraph" w:styleId="TOC1">
    <w:name w:val="toc 1"/>
    <w:basedOn w:val="TOCBase"/>
    <w:next w:val="Normal"/>
    <w:rsid w:val="00455B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B9F"/>
    <w:pPr>
      <w:spacing w:before="5040"/>
      <w:jc w:val="center"/>
    </w:pPr>
    <w:rPr>
      <w:sz w:val="48"/>
      <w:szCs w:val="72"/>
      <w:lang w:val="en-US"/>
    </w:rPr>
  </w:style>
  <w:style w:type="character" w:customStyle="1" w:styleId="TitleChar">
    <w:name w:val="Title Char"/>
    <w:basedOn w:val="DefaultParagraphFont"/>
    <w:link w:val="Title"/>
    <w:rsid w:val="00455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B9F"/>
    <w:pPr>
      <w:tabs>
        <w:tab w:val="left" w:pos="3600"/>
        <w:tab w:val="left" w:pos="3958"/>
      </w:tabs>
    </w:pPr>
  </w:style>
  <w:style w:type="paragraph" w:customStyle="1" w:styleId="Note">
    <w:name w:val="Note"/>
    <w:basedOn w:val="BodyText"/>
    <w:rsid w:val="00455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B9F"/>
    <w:pPr>
      <w:framePr w:wrap="auto" w:hAnchor="text" w:y="6049"/>
    </w:pPr>
    <w:rPr>
      <w:color w:val="000000"/>
      <w:sz w:val="40"/>
    </w:rPr>
  </w:style>
  <w:style w:type="paragraph" w:customStyle="1" w:styleId="TOCTitle">
    <w:name w:val="TOCTitle"/>
    <w:basedOn w:val="Heading1"/>
    <w:rsid w:val="00455B9F"/>
    <w:pPr>
      <w:spacing w:after="240"/>
      <w:jc w:val="center"/>
      <w:outlineLvl w:val="9"/>
    </w:pPr>
    <w:rPr>
      <w:caps/>
    </w:rPr>
  </w:style>
  <w:style w:type="paragraph" w:customStyle="1" w:styleId="Version">
    <w:name w:val="Version"/>
    <w:rsid w:val="00455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B9F"/>
    <w:pPr>
      <w:keepNext w:val="0"/>
      <w:tabs>
        <w:tab w:val="right" w:pos="4176"/>
      </w:tabs>
      <w:ind w:left="198" w:hanging="198"/>
    </w:pPr>
    <w:rPr>
      <w:rFonts w:ascii="Garamond" w:hAnsi="Garamond"/>
    </w:rPr>
  </w:style>
  <w:style w:type="paragraph" w:styleId="IndexHeading">
    <w:name w:val="index heading"/>
    <w:basedOn w:val="Normal"/>
    <w:next w:val="Index1"/>
    <w:semiHidden/>
    <w:rsid w:val="00455B9F"/>
    <w:pPr>
      <w:spacing w:before="120" w:after="120"/>
    </w:pPr>
    <w:rPr>
      <w:rFonts w:ascii="Arial" w:hAnsi="Arial"/>
      <w:b/>
      <w:color w:val="918585"/>
      <w:sz w:val="24"/>
    </w:rPr>
  </w:style>
  <w:style w:type="paragraph" w:customStyle="1" w:styleId="Chapter">
    <w:name w:val="Chapter"/>
    <w:basedOn w:val="Normal"/>
    <w:rsid w:val="00455B9F"/>
    <w:pPr>
      <w:spacing w:before="240"/>
    </w:pPr>
    <w:rPr>
      <w:rFonts w:ascii="Times New Roman" w:hAnsi="Times New Roman"/>
      <w:smallCaps/>
      <w:spacing w:val="80"/>
      <w:sz w:val="28"/>
    </w:rPr>
  </w:style>
  <w:style w:type="paragraph" w:customStyle="1" w:styleId="InChapter">
    <w:name w:val="InChapter"/>
    <w:basedOn w:val="Heading3"/>
    <w:rsid w:val="00455B9F"/>
    <w:pPr>
      <w:spacing w:after="240"/>
      <w:outlineLvl w:val="9"/>
    </w:pPr>
    <w:rPr>
      <w:noProof/>
    </w:rPr>
  </w:style>
  <w:style w:type="paragraph" w:styleId="Index2">
    <w:name w:val="index 2"/>
    <w:basedOn w:val="Normal"/>
    <w:next w:val="Normal"/>
    <w:semiHidden/>
    <w:rsid w:val="00455B9F"/>
    <w:pPr>
      <w:tabs>
        <w:tab w:val="right" w:pos="4176"/>
      </w:tabs>
      <w:ind w:left="568" w:hanging="284"/>
    </w:pPr>
    <w:rPr>
      <w:rFonts w:ascii="Garamond" w:hAnsi="Garamond"/>
    </w:rPr>
  </w:style>
  <w:style w:type="paragraph" w:customStyle="1" w:styleId="Byline">
    <w:name w:val="Byline"/>
    <w:rsid w:val="00455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B9F"/>
    <w:pPr>
      <w:tabs>
        <w:tab w:val="clear" w:pos="3600"/>
        <w:tab w:val="clear" w:pos="3958"/>
      </w:tabs>
      <w:jc w:val="right"/>
    </w:pPr>
  </w:style>
  <w:style w:type="character" w:styleId="Emphasis">
    <w:name w:val="Emphasis"/>
    <w:basedOn w:val="DefaultParagraphFont"/>
    <w:qFormat/>
    <w:rsid w:val="00455B9F"/>
    <w:rPr>
      <w:i/>
    </w:rPr>
  </w:style>
  <w:style w:type="paragraph" w:styleId="Caption">
    <w:name w:val="caption"/>
    <w:basedOn w:val="BodyText"/>
    <w:next w:val="Normal"/>
    <w:qFormat/>
    <w:rsid w:val="00455B9F"/>
    <w:pPr>
      <w:framePr w:w="2268" w:hSpace="181" w:vSpace="181" w:wrap="around" w:vAnchor="text" w:hAnchor="page" w:x="1135" w:y="285" w:anchorLock="1"/>
    </w:pPr>
    <w:rPr>
      <w:i/>
    </w:rPr>
  </w:style>
  <w:style w:type="paragraph" w:customStyle="1" w:styleId="MiniTOCTitle">
    <w:name w:val="MiniTOCTitle"/>
    <w:basedOn w:val="Heading4"/>
    <w:rsid w:val="00455B9F"/>
    <w:pPr>
      <w:spacing w:before="240"/>
      <w:outlineLvl w:val="9"/>
    </w:pPr>
    <w:rPr>
      <w:noProof/>
      <w:sz w:val="24"/>
    </w:rPr>
  </w:style>
  <w:style w:type="paragraph" w:customStyle="1" w:styleId="MiniTOCItem">
    <w:name w:val="MiniTOCItem"/>
    <w:basedOn w:val="ListBullet"/>
    <w:rsid w:val="00455B9F"/>
    <w:pPr>
      <w:numPr>
        <w:numId w:val="0"/>
      </w:numPr>
      <w:tabs>
        <w:tab w:val="right" w:leader="dot" w:pos="6521"/>
      </w:tabs>
      <w:spacing w:before="0" w:after="0"/>
    </w:pPr>
  </w:style>
  <w:style w:type="paragraph" w:customStyle="1" w:styleId="TOFTitle">
    <w:name w:val="TOFTitle"/>
    <w:basedOn w:val="TOCTitle"/>
    <w:rsid w:val="00455B9F"/>
  </w:style>
  <w:style w:type="paragraph" w:styleId="TableofFigures">
    <w:name w:val="table of figures"/>
    <w:basedOn w:val="Normal"/>
    <w:next w:val="Normal"/>
    <w:semiHidden/>
    <w:rsid w:val="00455B9F"/>
    <w:pPr>
      <w:tabs>
        <w:tab w:val="right" w:leader="dot" w:pos="9072"/>
      </w:tabs>
      <w:ind w:left="970" w:hanging="403"/>
    </w:pPr>
    <w:rPr>
      <w:rFonts w:ascii="Times New Roman" w:hAnsi="Times New Roman"/>
      <w:b/>
    </w:rPr>
  </w:style>
  <w:style w:type="paragraph" w:styleId="ListNumber">
    <w:name w:val="List Number"/>
    <w:basedOn w:val="List"/>
    <w:rsid w:val="00455B9F"/>
    <w:pPr>
      <w:numPr>
        <w:numId w:val="11"/>
      </w:numPr>
    </w:pPr>
  </w:style>
  <w:style w:type="character" w:customStyle="1" w:styleId="WingdingSymbols">
    <w:name w:val="Wingding Symbols"/>
    <w:rsid w:val="00455B9F"/>
    <w:rPr>
      <w:rFonts w:ascii="Wingdings" w:hAnsi="Wingdings"/>
    </w:rPr>
  </w:style>
  <w:style w:type="paragraph" w:customStyle="1" w:styleId="TableHeading">
    <w:name w:val="Table Heading"/>
    <w:basedOn w:val="HeadingBase"/>
    <w:rsid w:val="00455B9F"/>
    <w:pPr>
      <w:keepLines/>
      <w:pBdr>
        <w:bottom w:val="single" w:sz="6" w:space="1" w:color="918585"/>
      </w:pBdr>
      <w:spacing w:before="240"/>
    </w:pPr>
  </w:style>
  <w:style w:type="character" w:customStyle="1" w:styleId="HotSpot">
    <w:name w:val="HotSpot"/>
    <w:rsid w:val="00455B9F"/>
    <w:rPr>
      <w:color w:val="0033CC"/>
      <w:u w:val="none"/>
    </w:rPr>
  </w:style>
  <w:style w:type="paragraph" w:customStyle="1" w:styleId="BodyTextRight">
    <w:name w:val="Body Text Right"/>
    <w:basedOn w:val="BodyText"/>
    <w:rsid w:val="00455B9F"/>
    <w:pPr>
      <w:spacing w:before="0" w:after="0"/>
      <w:jc w:val="right"/>
    </w:pPr>
  </w:style>
  <w:style w:type="paragraph" w:styleId="Index3">
    <w:name w:val="index 3"/>
    <w:basedOn w:val="ListNumber2"/>
    <w:next w:val="Normal"/>
    <w:semiHidden/>
    <w:rsid w:val="00455B9F"/>
    <w:pPr>
      <w:numPr>
        <w:numId w:val="0"/>
      </w:numPr>
      <w:tabs>
        <w:tab w:val="right" w:leader="dot" w:pos="4176"/>
      </w:tabs>
    </w:pPr>
  </w:style>
  <w:style w:type="paragraph" w:styleId="ListNumber2">
    <w:name w:val="List Number 2"/>
    <w:basedOn w:val="List2"/>
    <w:rsid w:val="00455B9F"/>
    <w:pPr>
      <w:numPr>
        <w:numId w:val="10"/>
      </w:numPr>
      <w:tabs>
        <w:tab w:val="clear" w:pos="1060"/>
      </w:tabs>
    </w:pPr>
  </w:style>
  <w:style w:type="paragraph" w:customStyle="1" w:styleId="MarginNote">
    <w:name w:val="Margin Note"/>
    <w:basedOn w:val="BodyText"/>
    <w:rsid w:val="00455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B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B9F"/>
    <w:rPr>
      <w:sz w:val="32"/>
    </w:rPr>
  </w:style>
  <w:style w:type="paragraph" w:customStyle="1" w:styleId="HeadingProcedure">
    <w:name w:val="Heading Procedure"/>
    <w:basedOn w:val="HeadingBase"/>
    <w:next w:val="Normal"/>
    <w:rsid w:val="00455B9F"/>
    <w:pPr>
      <w:tabs>
        <w:tab w:val="left" w:pos="0"/>
      </w:tabs>
      <w:spacing w:before="120" w:after="60"/>
    </w:pPr>
    <w:rPr>
      <w:i/>
      <w:color w:val="918585"/>
      <w:sz w:val="22"/>
    </w:rPr>
  </w:style>
  <w:style w:type="paragraph" w:customStyle="1" w:styleId="TableBodyText">
    <w:name w:val="Table Body Text"/>
    <w:basedOn w:val="BodyText"/>
    <w:rsid w:val="00455B9F"/>
    <w:pPr>
      <w:spacing w:before="60" w:after="60"/>
    </w:pPr>
  </w:style>
  <w:style w:type="paragraph" w:styleId="ListContinue">
    <w:name w:val="List Continue"/>
    <w:basedOn w:val="List"/>
    <w:rsid w:val="00455B9F"/>
    <w:pPr>
      <w:ind w:firstLine="0"/>
    </w:pPr>
  </w:style>
  <w:style w:type="paragraph" w:customStyle="1" w:styleId="ListNote">
    <w:name w:val="List Note"/>
    <w:basedOn w:val="List"/>
    <w:rsid w:val="00455B9F"/>
    <w:pPr>
      <w:pBdr>
        <w:top w:val="single" w:sz="6" w:space="2" w:color="918585"/>
        <w:bottom w:val="single" w:sz="6" w:space="2" w:color="918585"/>
      </w:pBdr>
      <w:tabs>
        <w:tab w:val="left" w:pos="1021"/>
      </w:tabs>
      <w:ind w:firstLine="0"/>
    </w:pPr>
  </w:style>
  <w:style w:type="paragraph" w:customStyle="1" w:styleId="Warning">
    <w:name w:val="Warning"/>
    <w:basedOn w:val="BodyText"/>
    <w:rsid w:val="00455B9F"/>
    <w:pPr>
      <w:shd w:val="clear" w:color="auto" w:fill="D9D9D9"/>
      <w:tabs>
        <w:tab w:val="left" w:pos="992"/>
      </w:tabs>
      <w:ind w:left="119" w:right="119"/>
    </w:pPr>
    <w:rPr>
      <w:sz w:val="20"/>
    </w:rPr>
  </w:style>
  <w:style w:type="paragraph" w:customStyle="1" w:styleId="MarginIcons">
    <w:name w:val="Margin Icons"/>
    <w:basedOn w:val="BodyText"/>
    <w:rsid w:val="00455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B9F"/>
    <w:rPr>
      <w:rFonts w:ascii="Courier New" w:hAnsi="Courier New"/>
    </w:rPr>
  </w:style>
  <w:style w:type="paragraph" w:customStyle="1" w:styleId="NoteBullet">
    <w:name w:val="Note Bullet"/>
    <w:basedOn w:val="Note"/>
    <w:rsid w:val="00455B9F"/>
    <w:pPr>
      <w:tabs>
        <w:tab w:val="clear" w:pos="680"/>
      </w:tabs>
      <w:spacing w:before="60" w:after="60"/>
    </w:pPr>
  </w:style>
  <w:style w:type="paragraph" w:customStyle="1" w:styleId="SubHeading2">
    <w:name w:val="SubHeading2"/>
    <w:basedOn w:val="HeadingBase"/>
    <w:rsid w:val="00455B9F"/>
    <w:pPr>
      <w:spacing w:before="240" w:after="60"/>
    </w:pPr>
    <w:rPr>
      <w:sz w:val="20"/>
    </w:rPr>
  </w:style>
  <w:style w:type="paragraph" w:customStyle="1" w:styleId="SubHeading1">
    <w:name w:val="SubHeading1"/>
    <w:basedOn w:val="HeadingBase"/>
    <w:rsid w:val="00455B9F"/>
    <w:pPr>
      <w:spacing w:before="240" w:after="60"/>
    </w:pPr>
    <w:rPr>
      <w:color w:val="918585"/>
      <w:sz w:val="22"/>
    </w:rPr>
  </w:style>
  <w:style w:type="paragraph" w:customStyle="1" w:styleId="SideHeading">
    <w:name w:val="Side Heading"/>
    <w:basedOn w:val="HeadingBase"/>
    <w:rsid w:val="00455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B9F"/>
    <w:pPr>
      <w:numPr>
        <w:numId w:val="12"/>
      </w:numPr>
    </w:pPr>
  </w:style>
  <w:style w:type="paragraph" w:styleId="PlainText">
    <w:name w:val="Plain Text"/>
    <w:basedOn w:val="Normal"/>
    <w:link w:val="PlainTextChar"/>
    <w:rsid w:val="00455B9F"/>
    <w:rPr>
      <w:sz w:val="20"/>
    </w:rPr>
  </w:style>
  <w:style w:type="character" w:customStyle="1" w:styleId="PlainTextChar">
    <w:name w:val="Plain Text Char"/>
    <w:basedOn w:val="DefaultParagraphFont"/>
    <w:link w:val="PlainText"/>
    <w:rsid w:val="00455B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B9F"/>
    <w:rPr>
      <w:b/>
      <w:smallCaps/>
    </w:rPr>
  </w:style>
  <w:style w:type="paragraph" w:customStyle="1" w:styleId="TableListNumber">
    <w:name w:val="Table List Number"/>
    <w:basedOn w:val="ListNumber"/>
    <w:rsid w:val="00455B9F"/>
    <w:pPr>
      <w:numPr>
        <w:numId w:val="0"/>
      </w:numPr>
    </w:pPr>
  </w:style>
  <w:style w:type="paragraph" w:styleId="TOC4">
    <w:name w:val="toc 4"/>
    <w:basedOn w:val="TOCBase"/>
    <w:next w:val="Normal"/>
    <w:semiHidden/>
    <w:rsid w:val="00455B9F"/>
    <w:pPr>
      <w:tabs>
        <w:tab w:val="right" w:leader="dot" w:pos="9071"/>
      </w:tabs>
      <w:ind w:left="1701"/>
    </w:pPr>
  </w:style>
  <w:style w:type="paragraph" w:customStyle="1" w:styleId="ListAlpha">
    <w:name w:val="List Alpha"/>
    <w:basedOn w:val="List"/>
    <w:rsid w:val="00455B9F"/>
    <w:pPr>
      <w:numPr>
        <w:numId w:val="9"/>
      </w:numPr>
    </w:pPr>
  </w:style>
  <w:style w:type="paragraph" w:customStyle="1" w:styleId="ListAlpha2">
    <w:name w:val="List Alpha 2"/>
    <w:basedOn w:val="List2"/>
    <w:rsid w:val="00455B9F"/>
    <w:pPr>
      <w:numPr>
        <w:numId w:val="8"/>
      </w:numPr>
    </w:pPr>
  </w:style>
  <w:style w:type="paragraph" w:styleId="List2">
    <w:name w:val="List 2"/>
    <w:basedOn w:val="BodyText"/>
    <w:rsid w:val="00455B9F"/>
    <w:pPr>
      <w:tabs>
        <w:tab w:val="left" w:pos="680"/>
      </w:tabs>
      <w:spacing w:before="60" w:after="60"/>
      <w:ind w:left="680" w:hanging="340"/>
    </w:pPr>
  </w:style>
  <w:style w:type="paragraph" w:styleId="List3">
    <w:name w:val="List 3"/>
    <w:basedOn w:val="BodyText"/>
    <w:rsid w:val="00455B9F"/>
    <w:pPr>
      <w:tabs>
        <w:tab w:val="left" w:pos="1021"/>
      </w:tabs>
      <w:spacing w:before="60" w:after="60"/>
      <w:ind w:left="1020" w:hanging="340"/>
    </w:pPr>
  </w:style>
  <w:style w:type="paragraph" w:styleId="List4">
    <w:name w:val="List 4"/>
    <w:basedOn w:val="BodyText"/>
    <w:rsid w:val="00455B9F"/>
    <w:pPr>
      <w:tabs>
        <w:tab w:val="left" w:pos="1361"/>
      </w:tabs>
      <w:spacing w:before="60" w:after="60"/>
      <w:ind w:left="1361" w:hanging="340"/>
    </w:pPr>
  </w:style>
  <w:style w:type="paragraph" w:styleId="List5">
    <w:name w:val="List 5"/>
    <w:basedOn w:val="BodyText"/>
    <w:rsid w:val="00455B9F"/>
    <w:pPr>
      <w:tabs>
        <w:tab w:val="left" w:pos="1701"/>
      </w:tabs>
      <w:spacing w:before="60" w:after="60"/>
      <w:ind w:left="1701" w:hanging="340"/>
    </w:pPr>
  </w:style>
  <w:style w:type="paragraph" w:styleId="ListBullet3">
    <w:name w:val="List Bullet 3"/>
    <w:basedOn w:val="List3"/>
    <w:rsid w:val="00455B9F"/>
    <w:pPr>
      <w:numPr>
        <w:numId w:val="15"/>
      </w:numPr>
      <w:tabs>
        <w:tab w:val="clear" w:pos="1021"/>
      </w:tabs>
      <w:ind w:left="1037" w:hanging="357"/>
    </w:pPr>
  </w:style>
  <w:style w:type="paragraph" w:styleId="ListBullet4">
    <w:name w:val="List Bullet 4"/>
    <w:basedOn w:val="List4"/>
    <w:rsid w:val="00455B9F"/>
    <w:pPr>
      <w:numPr>
        <w:numId w:val="3"/>
      </w:numPr>
    </w:pPr>
  </w:style>
  <w:style w:type="paragraph" w:styleId="ListBullet5">
    <w:name w:val="List Bullet 5"/>
    <w:basedOn w:val="List5"/>
    <w:rsid w:val="00455B9F"/>
    <w:pPr>
      <w:numPr>
        <w:numId w:val="4"/>
      </w:numPr>
    </w:pPr>
  </w:style>
  <w:style w:type="paragraph" w:styleId="ListContinue2">
    <w:name w:val="List Continue 2"/>
    <w:basedOn w:val="List2"/>
    <w:rsid w:val="00455B9F"/>
    <w:pPr>
      <w:ind w:firstLine="0"/>
    </w:pPr>
  </w:style>
  <w:style w:type="paragraph" w:styleId="ListContinue3">
    <w:name w:val="List Continue 3"/>
    <w:basedOn w:val="List3"/>
    <w:rsid w:val="00455B9F"/>
    <w:pPr>
      <w:ind w:left="1021" w:firstLine="0"/>
    </w:pPr>
  </w:style>
  <w:style w:type="paragraph" w:styleId="ListContinue4">
    <w:name w:val="List Continue 4"/>
    <w:basedOn w:val="List4"/>
    <w:rsid w:val="00455B9F"/>
    <w:pPr>
      <w:ind w:firstLine="0"/>
    </w:pPr>
  </w:style>
  <w:style w:type="paragraph" w:styleId="ListContinue5">
    <w:name w:val="List Continue 5"/>
    <w:basedOn w:val="List5"/>
    <w:rsid w:val="00455B9F"/>
    <w:pPr>
      <w:ind w:firstLine="0"/>
    </w:pPr>
  </w:style>
  <w:style w:type="paragraph" w:styleId="ListNumber3">
    <w:name w:val="List Number 3"/>
    <w:basedOn w:val="List3"/>
    <w:rsid w:val="00455B9F"/>
    <w:pPr>
      <w:numPr>
        <w:numId w:val="5"/>
      </w:numPr>
    </w:pPr>
  </w:style>
  <w:style w:type="paragraph" w:styleId="ListNumber4">
    <w:name w:val="List Number 4"/>
    <w:basedOn w:val="List4"/>
    <w:rsid w:val="00455B9F"/>
    <w:pPr>
      <w:numPr>
        <w:numId w:val="6"/>
      </w:numPr>
    </w:pPr>
  </w:style>
  <w:style w:type="paragraph" w:styleId="ListNumber5">
    <w:name w:val="List Number 5"/>
    <w:basedOn w:val="List5"/>
    <w:rsid w:val="00455B9F"/>
    <w:pPr>
      <w:numPr>
        <w:numId w:val="7"/>
      </w:numPr>
    </w:pPr>
  </w:style>
  <w:style w:type="paragraph" w:styleId="BlockText">
    <w:name w:val="Block Text"/>
    <w:basedOn w:val="Normal"/>
    <w:rsid w:val="00455B9F"/>
    <w:pPr>
      <w:spacing w:after="120"/>
      <w:ind w:left="1440" w:right="1440"/>
    </w:pPr>
  </w:style>
  <w:style w:type="character" w:customStyle="1" w:styleId="Subscript">
    <w:name w:val="Subscript"/>
    <w:basedOn w:val="DefaultParagraphFont"/>
    <w:rsid w:val="00455B9F"/>
    <w:rPr>
      <w:sz w:val="16"/>
      <w:vertAlign w:val="subscript"/>
    </w:rPr>
  </w:style>
  <w:style w:type="character" w:customStyle="1" w:styleId="Superscript">
    <w:name w:val="Superscript"/>
    <w:basedOn w:val="DefaultParagraphFont"/>
    <w:rsid w:val="00455B9F"/>
    <w:rPr>
      <w:sz w:val="16"/>
      <w:vertAlign w:val="superscript"/>
    </w:rPr>
  </w:style>
  <w:style w:type="character" w:customStyle="1" w:styleId="Symbols">
    <w:name w:val="Symbols"/>
    <w:basedOn w:val="DefaultParagraphFont"/>
    <w:rsid w:val="00455B9F"/>
    <w:rPr>
      <w:rFonts w:ascii="Symbol" w:hAnsi="Symbol"/>
    </w:rPr>
  </w:style>
  <w:style w:type="character" w:customStyle="1" w:styleId="MenuOptions">
    <w:name w:val="Menu Options"/>
    <w:basedOn w:val="DefaultParagraphFont"/>
    <w:rsid w:val="00455B9F"/>
    <w:rPr>
      <w:rFonts w:ascii="Arial Narrow" w:hAnsi="Arial Narrow"/>
      <w:smallCaps/>
    </w:rPr>
  </w:style>
  <w:style w:type="character" w:customStyle="1" w:styleId="Buttons">
    <w:name w:val="Buttons"/>
    <w:basedOn w:val="DefaultParagraphFont"/>
    <w:rsid w:val="00455B9F"/>
    <w:rPr>
      <w:b/>
    </w:rPr>
  </w:style>
  <w:style w:type="character" w:customStyle="1" w:styleId="Underlined">
    <w:name w:val="Underlined"/>
    <w:basedOn w:val="DefaultParagraphFont"/>
    <w:rsid w:val="00455B9F"/>
    <w:rPr>
      <w:u w:val="single"/>
    </w:rPr>
  </w:style>
  <w:style w:type="paragraph" w:customStyle="1" w:styleId="TableBodyTextRight">
    <w:name w:val="Table Body Text Right"/>
    <w:basedOn w:val="TableBodyText"/>
    <w:rsid w:val="00455B9F"/>
    <w:pPr>
      <w:widowControl w:val="0"/>
      <w:autoSpaceDE w:val="0"/>
      <w:autoSpaceDN w:val="0"/>
      <w:adjustRightInd w:val="0"/>
      <w:jc w:val="right"/>
    </w:pPr>
    <w:rPr>
      <w:rFonts w:cs="Arial"/>
      <w:szCs w:val="18"/>
    </w:rPr>
  </w:style>
  <w:style w:type="paragraph" w:customStyle="1" w:styleId="CopyrightText">
    <w:name w:val="Copyright Text"/>
    <w:basedOn w:val="BodyText"/>
    <w:rsid w:val="00455B9F"/>
    <w:rPr>
      <w:sz w:val="18"/>
    </w:rPr>
  </w:style>
  <w:style w:type="paragraph" w:customStyle="1" w:styleId="BodySmallRight">
    <w:name w:val="Body Small Right"/>
    <w:basedOn w:val="BodyTextRight"/>
    <w:rsid w:val="00455B9F"/>
    <w:rPr>
      <w:sz w:val="18"/>
      <w:szCs w:val="18"/>
    </w:rPr>
  </w:style>
  <w:style w:type="paragraph" w:customStyle="1" w:styleId="MarginEdition">
    <w:name w:val="Margin Edition"/>
    <w:basedOn w:val="MarginNote"/>
    <w:rsid w:val="00455B9F"/>
    <w:pPr>
      <w:spacing w:before="0" w:after="0"/>
    </w:pPr>
    <w:rPr>
      <w:rFonts w:ascii="Times New Roman" w:hAnsi="Times New Roman"/>
      <w:color w:val="999999"/>
    </w:rPr>
  </w:style>
  <w:style w:type="paragraph" w:customStyle="1" w:styleId="Spacer">
    <w:name w:val="Spacer"/>
    <w:basedOn w:val="Normal"/>
    <w:rsid w:val="00455B9F"/>
    <w:rPr>
      <w:sz w:val="2"/>
      <w:szCs w:val="2"/>
    </w:rPr>
  </w:style>
  <w:style w:type="character" w:customStyle="1" w:styleId="Small">
    <w:name w:val="Small"/>
    <w:basedOn w:val="DefaultParagraphFont"/>
    <w:rsid w:val="00455B9F"/>
    <w:rPr>
      <w:sz w:val="16"/>
    </w:rPr>
  </w:style>
  <w:style w:type="paragraph" w:customStyle="1" w:styleId="WideTable">
    <w:name w:val="Wide Table"/>
    <w:basedOn w:val="Normal"/>
    <w:rsid w:val="00455B9F"/>
    <w:pPr>
      <w:ind w:left="-1418"/>
    </w:pPr>
    <w:rPr>
      <w:sz w:val="2"/>
      <w:szCs w:val="2"/>
    </w:rPr>
  </w:style>
  <w:style w:type="character" w:styleId="PageNumber">
    <w:name w:val="page number"/>
    <w:basedOn w:val="DefaultParagraphFont"/>
    <w:rsid w:val="00455B9F"/>
  </w:style>
  <w:style w:type="paragraph" w:styleId="Quote">
    <w:name w:val="Quote"/>
    <w:basedOn w:val="Heading1"/>
    <w:link w:val="QuoteChar"/>
    <w:qFormat/>
    <w:rsid w:val="00455B9F"/>
    <w:rPr>
      <w:b w:val="0"/>
      <w:sz w:val="72"/>
      <w:szCs w:val="72"/>
      <w:lang w:val="en-NZ"/>
    </w:rPr>
  </w:style>
  <w:style w:type="character" w:customStyle="1" w:styleId="QuoteChar">
    <w:name w:val="Quote Char"/>
    <w:basedOn w:val="DefaultParagraphFont"/>
    <w:link w:val="Quote"/>
    <w:rsid w:val="00455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B9F"/>
    <w:pPr>
      <w:pageBreakBefore/>
    </w:pPr>
  </w:style>
  <w:style w:type="paragraph" w:customStyle="1" w:styleId="Border">
    <w:name w:val="Border"/>
    <w:basedOn w:val="Normal"/>
    <w:qFormat/>
    <w:rsid w:val="00455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B9F"/>
    <w:rPr>
      <w:b/>
      <w:bCs/>
      <w:i/>
      <w:iCs/>
      <w:color w:val="auto"/>
    </w:rPr>
  </w:style>
  <w:style w:type="paragraph" w:styleId="IntenseQuote">
    <w:name w:val="Intense Quote"/>
    <w:basedOn w:val="Normal"/>
    <w:next w:val="Normal"/>
    <w:link w:val="IntenseQuoteChar"/>
    <w:uiPriority w:val="30"/>
    <w:qFormat/>
    <w:rsid w:val="00455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B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B9F"/>
    <w:rPr>
      <w:smallCaps/>
      <w:color w:val="auto"/>
      <w:u w:val="single"/>
    </w:rPr>
  </w:style>
  <w:style w:type="character" w:styleId="IntenseReference">
    <w:name w:val="Intense Reference"/>
    <w:basedOn w:val="DefaultParagraphFont"/>
    <w:uiPriority w:val="32"/>
    <w:qFormat/>
    <w:rsid w:val="00455B9F"/>
    <w:rPr>
      <w:b/>
      <w:bCs/>
      <w:smallCaps/>
      <w:color w:val="auto"/>
      <w:spacing w:val="5"/>
      <w:u w:val="single"/>
    </w:rPr>
  </w:style>
  <w:style w:type="paragraph" w:customStyle="1" w:styleId="2ColumnHeading">
    <w:name w:val="2Column Heading"/>
    <w:basedOn w:val="BodyText"/>
    <w:qFormat/>
    <w:rsid w:val="00455B9F"/>
    <w:pPr>
      <w:spacing w:after="60"/>
      <w:ind w:left="-2268"/>
    </w:pPr>
    <w:rPr>
      <w:b/>
    </w:rPr>
  </w:style>
  <w:style w:type="paragraph" w:customStyle="1" w:styleId="Heading1TOC">
    <w:name w:val="Heading1 TOC"/>
    <w:basedOn w:val="Normal"/>
    <w:qFormat/>
    <w:rsid w:val="00455B9F"/>
    <w:pPr>
      <w:spacing w:before="240" w:after="120"/>
    </w:pPr>
    <w:rPr>
      <w:rFonts w:ascii="Times New Roman" w:hAnsi="Times New Roman"/>
      <w:b/>
      <w:sz w:val="32"/>
    </w:rPr>
  </w:style>
  <w:style w:type="paragraph" w:customStyle="1" w:styleId="Heading2TOC">
    <w:name w:val="Heading2 TOC"/>
    <w:basedOn w:val="Normal"/>
    <w:qFormat/>
    <w:rsid w:val="00455B9F"/>
    <w:pPr>
      <w:spacing w:before="240" w:after="60"/>
    </w:pPr>
    <w:rPr>
      <w:rFonts w:ascii="Times New Roman" w:hAnsi="Times New Roman"/>
      <w:b/>
      <w:sz w:val="28"/>
    </w:rPr>
  </w:style>
  <w:style w:type="character" w:customStyle="1" w:styleId="Underline">
    <w:name w:val="Underline"/>
    <w:basedOn w:val="DefaultParagraphFont"/>
    <w:qFormat/>
    <w:rsid w:val="00455B9F"/>
    <w:rPr>
      <w:u w:val="single"/>
    </w:rPr>
  </w:style>
  <w:style w:type="paragraph" w:styleId="BalloonText">
    <w:name w:val="Balloon Text"/>
    <w:basedOn w:val="Normal"/>
    <w:link w:val="BalloonTextChar"/>
    <w:rsid w:val="00455B9F"/>
    <w:rPr>
      <w:rFonts w:ascii="Tahoma" w:hAnsi="Tahoma" w:cs="Tahoma"/>
      <w:sz w:val="16"/>
      <w:szCs w:val="16"/>
    </w:rPr>
  </w:style>
  <w:style w:type="character" w:customStyle="1" w:styleId="BalloonTextChar">
    <w:name w:val="Balloon Text Char"/>
    <w:basedOn w:val="DefaultParagraphFont"/>
    <w:link w:val="BalloonText"/>
    <w:rsid w:val="00455B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B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B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1211</Words>
  <Characters>7544</Characters>
  <Application>Microsoft Office Word</Application>
  <DocSecurity>0</DocSecurity>
  <Lines>245</Lines>
  <Paragraphs>145</Paragraphs>
  <ScaleCrop>false</ScaleCrop>
  <Company>Author-it Software Corporation Ltd.</Company>
  <LinksUpToDate>false</LinksUpToDate>
  <CharactersWithSpaces>8688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NWP226B Prepare and restore work site</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2012-05-27T09:25:00Z</dcterms:created>
  <dcterms:modified xsi:type="dcterms:W3CDTF">2012-05-27T09:25:00Z</dcterms:modified>
</cp:coreProperties>
</file>