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5744" w:rsidP="003A5744">
      <w:pPr>
        <w:pStyle w:val="Title"/>
      </w:pPr>
      <w:bookmarkStart w:id="0" w:name="_GoBack"/>
      <w:bookmarkEnd w:id="0"/>
      <w:r>
        <w:fldChar w:fldCharType="begin"/>
      </w:r>
      <w:r>
        <w:instrText xml:space="preserve"> TITLE   \* MERGEFORMAT </w:instrText>
      </w:r>
      <w:r>
        <w:fldChar w:fldCharType="separate"/>
      </w:r>
      <w:r>
        <w:t>NWP222A Operate basic flow control and regulating devices in irrigation systems</w:t>
      </w:r>
      <w:r>
        <w:fldChar w:fldCharType="end"/>
      </w:r>
    </w:p>
    <w:p w:rsidR="003A5744" w:rsidP="003A5744">
      <w:pPr>
        <w:pStyle w:val="Version"/>
        <w:sectPr w:rsidSect="00B373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B3730A" w:rsidP="00B3730A">
      <w:pPr>
        <w:pStyle w:val="SuperHeading"/>
      </w:pPr>
      <w:r w:rsidRPr="00B3730A">
        <w:t>NWP222A Operate basic flow control and regulating devices in irrigation systems</w:t>
      </w:r>
    </w:p>
    <w:p w:rsidR="00000000" w:rsidRPr="00B3730A" w:rsidP="00B3730A">
      <w:pPr>
        <w:pStyle w:val="SuperHeading"/>
      </w:pPr>
    </w:p>
    <w:p w:rsidR="00000000" w:rsidRPr="00B3730A" w:rsidP="00B3730A">
      <w:pPr>
        <w:pStyle w:val="Heading1"/>
      </w:pPr>
      <w:bookmarkStart w:id="1" w:name="O_403948"/>
      <w:bookmarkEnd w:id="1"/>
      <w:r w:rsidRPr="00B3730A">
        <w:t>Modification History</w:t>
      </w:r>
    </w:p>
    <w:p w:rsidR="00000000" w:rsidRPr="00B3730A" w:rsidP="00B3730A">
      <w:pPr>
        <w:pStyle w:val="BodyText"/>
      </w:pPr>
      <w:r w:rsidRPr="00B3730A">
        <w:t>NWP222A Release 2:</w:t>
      </w:r>
      <w:r w:rsidRPr="00B3730A">
        <w:tab/>
        <w:t>Layout adjusted. No changes t</w:t>
      </w:r>
      <w:r w:rsidRPr="00B3730A">
        <w:t>o content.</w:t>
      </w:r>
    </w:p>
    <w:p w:rsidR="00000000" w:rsidRPr="00B3730A" w:rsidP="00B3730A">
      <w:pPr>
        <w:pStyle w:val="BodyText"/>
      </w:pPr>
      <w:r w:rsidRPr="00B3730A">
        <w:t>NWP222A Release 1:</w:t>
      </w:r>
      <w:r w:rsidRPr="00B3730A">
        <w:tab/>
        <w:t>Primary release.</w:t>
      </w:r>
    </w:p>
    <w:p w:rsidR="00000000" w:rsidRPr="00B3730A" w:rsidP="00B3730A">
      <w:pPr>
        <w:pStyle w:val="AllowPageBreak"/>
      </w:pPr>
    </w:p>
    <w:p w:rsidR="00000000" w:rsidRPr="00B3730A" w:rsidP="00B3730A">
      <w:pPr>
        <w:pStyle w:val="Heading1"/>
      </w:pPr>
      <w:bookmarkStart w:id="2" w:name="O_403944"/>
      <w:bookmarkEnd w:id="2"/>
      <w:r w:rsidRPr="00B3730A">
        <w:t>Unit Descriptor</w:t>
      </w:r>
    </w:p>
    <w:p w:rsidR="00000000" w:rsidRPr="00B3730A" w:rsidP="00B3730A">
      <w:pPr>
        <w:pStyle w:val="BodyText"/>
      </w:pPr>
      <w:r w:rsidRPr="00B3730A">
        <w:t>This unit of competency describes the outcomes required to operate basic flow control and regulating devices in irrigation systems.</w:t>
      </w:r>
    </w:p>
    <w:p w:rsidR="00000000" w:rsidRPr="00B3730A" w:rsidP="00B3730A">
      <w:pPr>
        <w:pStyle w:val="AllowPageBreak"/>
      </w:pPr>
    </w:p>
    <w:p w:rsidR="00000000" w:rsidRPr="00B3730A" w:rsidP="00B3730A">
      <w:pPr>
        <w:pStyle w:val="Heading1"/>
      </w:pPr>
      <w:bookmarkStart w:id="3" w:name="O_403956"/>
      <w:bookmarkEnd w:id="3"/>
      <w:r w:rsidRPr="00B3730A">
        <w:t>Application of the Unit</w:t>
      </w:r>
    </w:p>
    <w:p w:rsidR="00000000" w:rsidRPr="00B3730A" w:rsidP="00B3730A">
      <w:pPr>
        <w:pStyle w:val="BodyText"/>
      </w:pPr>
      <w:r w:rsidRPr="00B3730A">
        <w:t>Thi</w:t>
      </w:r>
      <w:r w:rsidRPr="00B3730A">
        <w:t>s unit supports the attainment of skills and knowledge required for field and operational staff with responsibility for using flow control and metering devices according to organisational procedures.</w:t>
      </w:r>
    </w:p>
    <w:p w:rsidR="00000000" w:rsidRPr="00B3730A" w:rsidP="00B3730A">
      <w:pPr>
        <w:pStyle w:val="AllowPageBreak"/>
      </w:pPr>
    </w:p>
    <w:p w:rsidR="00000000" w:rsidRPr="00B3730A" w:rsidP="00B3730A">
      <w:pPr>
        <w:pStyle w:val="Heading1"/>
      </w:pPr>
      <w:bookmarkStart w:id="4" w:name="O_403949"/>
      <w:bookmarkEnd w:id="4"/>
      <w:r w:rsidRPr="00B3730A">
        <w:t>Licensing/Regulatory Information</w:t>
      </w:r>
    </w:p>
    <w:p w:rsidR="00000000" w:rsidRPr="00B3730A" w:rsidP="00B3730A">
      <w:pPr>
        <w:pStyle w:val="BodyText"/>
      </w:pPr>
      <w:r w:rsidRPr="00B3730A">
        <w:t>Not ap</w:t>
      </w:r>
      <w:r w:rsidRPr="00B3730A">
        <w:t>plicable.</w:t>
      </w:r>
    </w:p>
    <w:p w:rsidR="00000000" w:rsidRPr="00B3730A" w:rsidP="00B3730A">
      <w:pPr>
        <w:pStyle w:val="AllowPageBreak"/>
      </w:pPr>
    </w:p>
    <w:p w:rsidR="00000000" w:rsidRPr="00B3730A" w:rsidP="00B3730A">
      <w:pPr>
        <w:pStyle w:val="Heading1"/>
      </w:pPr>
      <w:bookmarkStart w:id="5" w:name="O_403947"/>
      <w:bookmarkEnd w:id="5"/>
      <w:r w:rsidRPr="00B3730A">
        <w:t>Pre-Requisites</w:t>
      </w:r>
    </w:p>
    <w:p w:rsidR="00000000" w:rsidRPr="00B3730A" w:rsidP="00B3730A">
      <w:pPr>
        <w:pStyle w:val="BodyText"/>
      </w:pPr>
      <w:r w:rsidRPr="00B3730A">
        <w:t>Not applicable.</w:t>
      </w:r>
    </w:p>
    <w:p w:rsidR="00000000" w:rsidRPr="00B3730A" w:rsidP="00B3730A">
      <w:pPr>
        <w:pStyle w:val="AllowPageBreak"/>
      </w:pPr>
    </w:p>
    <w:p w:rsidR="00000000" w:rsidRPr="00B3730A" w:rsidP="00B3730A">
      <w:pPr>
        <w:pStyle w:val="Heading1"/>
      </w:pPr>
      <w:bookmarkStart w:id="6" w:name="O_403952"/>
      <w:bookmarkEnd w:id="6"/>
      <w:r w:rsidRPr="00B3730A">
        <w:t>Employability Skills Information</w:t>
      </w:r>
    </w:p>
    <w:p w:rsidR="00000000" w:rsidRPr="00B3730A" w:rsidP="00B3730A">
      <w:pPr>
        <w:pStyle w:val="BodyText"/>
      </w:pPr>
      <w:r w:rsidRPr="00B3730A">
        <w:t>This unit of competency contains employability skills.</w:t>
      </w:r>
    </w:p>
    <w:p w:rsidR="00000000" w:rsidRPr="00B3730A" w:rsidP="00B3730A">
      <w:pPr>
        <w:pStyle w:val="AllowPageBreak"/>
      </w:pPr>
    </w:p>
    <w:p w:rsidR="00000000" w:rsidRPr="00B3730A" w:rsidP="00B3730A">
      <w:pPr>
        <w:pStyle w:val="Heading1"/>
      </w:pPr>
      <w:bookmarkStart w:id="7" w:name="O_403953"/>
      <w:bookmarkEnd w:id="7"/>
      <w:r w:rsidRPr="00B3730A">
        <w:t>Elements and Performance Criteria Pre-Content</w:t>
      </w:r>
    </w:p>
    <w:tbl>
      <w:tblPr>
        <w:tblW w:w="0" w:type="auto"/>
        <w:tblLayout w:type="fixed"/>
        <w:tblCellMar>
          <w:left w:w="62" w:type="dxa"/>
          <w:right w:w="62" w:type="dxa"/>
        </w:tblCellMar>
        <w:tblLook w:val="0000"/>
      </w:tblPr>
      <w:tblGrid>
        <w:gridCol w:w="2268"/>
        <w:gridCol w:w="6804"/>
      </w:tblGrid>
      <w:tr w:rsidTr="003A5744">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3730A">
            <w:pPr>
              <w:pStyle w:val="BodyText"/>
              <w:rPr>
                <w:lang w:val="en-NZ"/>
              </w:rPr>
            </w:pPr>
            <w:r w:rsidRPr="00B3730A">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B3730A" w:rsidP="00B3730A">
            <w:pPr>
              <w:pStyle w:val="BodyText"/>
            </w:pPr>
            <w:r w:rsidRPr="00B3730A">
              <w:t xml:space="preserve">Performance criteria describe the required performance needed to demonstrate achievement of the element. Where </w:t>
            </w:r>
            <w:r w:rsidRPr="00B3730A">
              <w:rPr>
                <w:rStyle w:val="BoldandItalics"/>
              </w:rPr>
              <w:t>bold italicised</w:t>
            </w:r>
            <w:r w:rsidRPr="00B3730A">
              <w:t xml:space="preserve"> text is used, further information is detailed in the range stat</w:t>
            </w:r>
            <w:r w:rsidRPr="00B3730A">
              <w:t>ement. Assessment of performance is to be consistent with the evidence guide.</w:t>
            </w:r>
          </w:p>
        </w:tc>
      </w:tr>
    </w:tbl>
    <w:p w:rsidR="00000000" w:rsidRPr="00B3730A" w:rsidP="00B3730A">
      <w:pPr>
        <w:pStyle w:val="BodyText"/>
      </w:pPr>
    </w:p>
    <w:p w:rsidR="00000000" w:rsidRPr="00B3730A" w:rsidP="00B3730A">
      <w:pPr>
        <w:pStyle w:val="AllowPageBreak"/>
      </w:pPr>
    </w:p>
    <w:p w:rsidR="00000000" w:rsidRPr="00B3730A" w:rsidP="00B3730A">
      <w:pPr>
        <w:pStyle w:val="Heading1"/>
      </w:pPr>
      <w:bookmarkStart w:id="8" w:name="O_403954"/>
      <w:bookmarkEnd w:id="8"/>
      <w:r w:rsidRPr="00B3730A">
        <w:t>Elements and Performance Criteria</w:t>
      </w:r>
    </w:p>
    <w:tbl>
      <w:tblPr>
        <w:tblW w:w="0" w:type="auto"/>
        <w:tblLayout w:type="fixed"/>
        <w:tblCellMar>
          <w:left w:w="62" w:type="dxa"/>
          <w:right w:w="62" w:type="dxa"/>
        </w:tblCellMar>
        <w:tblLook w:val="0000"/>
      </w:tblPr>
      <w:tblGrid>
        <w:gridCol w:w="2268"/>
        <w:gridCol w:w="6804"/>
      </w:tblGrid>
      <w:tr w:rsidTr="003A5744">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B3730A" w:rsidP="00B3730A">
            <w:pPr>
              <w:pStyle w:val="BodyText"/>
            </w:pPr>
            <w:r w:rsidRPr="00B3730A">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B3730A">
            <w:pPr>
              <w:pStyle w:val="BodyText"/>
              <w:rPr>
                <w:lang w:val="en-NZ"/>
              </w:rPr>
            </w:pPr>
            <w:r w:rsidRPr="00B3730A">
              <w:rPr>
                <w:rStyle w:val="SpecialBold"/>
              </w:rPr>
              <w:t>PERFORMANCE CRITERIA</w:t>
            </w:r>
          </w:p>
        </w:tc>
      </w:tr>
      <w:tr w:rsidTr="003A5744">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3730A">
            <w:pPr>
              <w:pStyle w:val="List"/>
              <w:rPr>
                <w:lang w:val="en-NZ"/>
              </w:rPr>
            </w:pPr>
            <w:r w:rsidRPr="00B3730A">
              <w:rPr>
                <w:rStyle w:val="SpecialBold"/>
              </w:rPr>
              <w:t>1</w:t>
            </w:r>
            <w:r w:rsidRPr="00B3730A">
              <w:tab/>
            </w:r>
            <w:r w:rsidRPr="00B3730A">
              <w:rPr>
                <w:rStyle w:val="SpecialBold"/>
              </w:rPr>
              <w:t>Monitor required flows in irrigation systems</w:t>
            </w:r>
            <w:r w:rsidRPr="00B3730A">
              <w:t>.</w:t>
            </w:r>
          </w:p>
        </w:tc>
        <w:tc>
          <w:tcPr>
            <w:tcW w:w="6804" w:type="dxa"/>
            <w:tcBorders>
              <w:top w:val="nil"/>
              <w:left w:val="nil"/>
              <w:bottom w:val="nil"/>
              <w:right w:val="nil"/>
            </w:tcBorders>
            <w:tcMar>
              <w:top w:w="0" w:type="dxa"/>
              <w:left w:w="62" w:type="dxa"/>
              <w:bottom w:w="0" w:type="dxa"/>
              <w:right w:w="62" w:type="dxa"/>
            </w:tcMar>
          </w:tcPr>
          <w:p w:rsidR="00000000" w:rsidRPr="00B3730A" w:rsidP="00B3730A">
            <w:pPr>
              <w:pStyle w:val="List"/>
            </w:pPr>
            <w:r w:rsidRPr="00B3730A">
              <w:t>1.1</w:t>
            </w:r>
            <w:r w:rsidRPr="00B3730A">
              <w:tab/>
            </w:r>
            <w:r w:rsidRPr="00B3730A">
              <w:t>Access and apply operating parameters and requirements for flows in irrigation systems.</w:t>
            </w:r>
          </w:p>
          <w:p w:rsidR="00000000" w:rsidRPr="00B3730A" w:rsidP="00B3730A">
            <w:pPr>
              <w:pStyle w:val="List"/>
            </w:pPr>
            <w:r w:rsidRPr="00B3730A">
              <w:t>1.2</w:t>
            </w:r>
            <w:r w:rsidRPr="00B3730A">
              <w:tab/>
              <w:t xml:space="preserve">Use </w:t>
            </w:r>
            <w:r w:rsidRPr="00B3730A">
              <w:rPr>
                <w:rStyle w:val="BoldandItalics"/>
              </w:rPr>
              <w:t>equipment</w:t>
            </w:r>
            <w:r w:rsidRPr="00B3730A">
              <w:t xml:space="preserve"> to support monitoring process in irrigation systems according to OHS, organisational and manufacturer requirements.</w:t>
            </w:r>
          </w:p>
          <w:p w:rsidR="00000000" w:rsidRPr="00B3730A" w:rsidP="00B3730A">
            <w:pPr>
              <w:pStyle w:val="List"/>
            </w:pPr>
            <w:r w:rsidRPr="00B3730A">
              <w:t>1.3</w:t>
            </w:r>
            <w:r w:rsidRPr="00B3730A">
              <w:tab/>
            </w:r>
            <w:r w:rsidRPr="00B3730A">
              <w:rPr>
                <w:rStyle w:val="BoldandItalics"/>
              </w:rPr>
              <w:t>Monitor</w:t>
            </w:r>
            <w:r w:rsidRPr="00B3730A">
              <w:t xml:space="preserve">, </w:t>
            </w:r>
            <w:r w:rsidRPr="00B3730A">
              <w:rPr>
                <w:rStyle w:val="BoldandItalics"/>
              </w:rPr>
              <w:t>measure and record</w:t>
            </w:r>
            <w:r w:rsidRPr="00B3730A">
              <w:t xml:space="preserve"> fl</w:t>
            </w:r>
            <w:r w:rsidRPr="00B3730A">
              <w:t xml:space="preserve">ows at </w:t>
            </w:r>
            <w:r w:rsidRPr="00B3730A">
              <w:rPr>
                <w:rStyle w:val="BoldandItalics"/>
              </w:rPr>
              <w:t>designated locations and systems</w:t>
            </w:r>
            <w:r w:rsidRPr="00B3730A">
              <w:t xml:space="preserve"> according to agreed schedule and procedures.</w:t>
            </w:r>
          </w:p>
          <w:p w:rsidR="00000000" w:rsidP="00B3730A">
            <w:pPr>
              <w:pStyle w:val="List"/>
              <w:rPr>
                <w:lang w:val="en-NZ"/>
              </w:rPr>
            </w:pPr>
            <w:r w:rsidRPr="00B3730A">
              <w:t>1.4</w:t>
            </w:r>
            <w:r w:rsidRPr="00B3730A">
              <w:tab/>
              <w:t>Identify potential operational problems in irrigation systems and provide proactive advice to relevant personnel.</w:t>
            </w:r>
          </w:p>
        </w:tc>
      </w:tr>
      <w:tr w:rsidTr="003A5744">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3730A">
            <w:pPr>
              <w:pStyle w:val="List"/>
              <w:rPr>
                <w:lang w:val="en-NZ"/>
              </w:rPr>
            </w:pPr>
            <w:r w:rsidRPr="00B3730A">
              <w:rPr>
                <w:rStyle w:val="SpecialBold"/>
              </w:rPr>
              <w:t>2</w:t>
            </w:r>
            <w:r w:rsidRPr="00B3730A">
              <w:tab/>
            </w:r>
            <w:r w:rsidRPr="00B3730A">
              <w:rPr>
                <w:rStyle w:val="SpecialBold"/>
              </w:rPr>
              <w:t>Regulate flows in irrigation systems</w:t>
            </w:r>
            <w:r w:rsidRPr="00B3730A">
              <w:t>.</w:t>
            </w:r>
          </w:p>
        </w:tc>
        <w:tc>
          <w:tcPr>
            <w:tcW w:w="6804" w:type="dxa"/>
            <w:tcBorders>
              <w:top w:val="nil"/>
              <w:left w:val="nil"/>
              <w:bottom w:val="nil"/>
              <w:right w:val="nil"/>
            </w:tcBorders>
            <w:tcMar>
              <w:top w:w="0" w:type="dxa"/>
              <w:left w:w="62" w:type="dxa"/>
              <w:bottom w:w="0" w:type="dxa"/>
              <w:right w:w="62" w:type="dxa"/>
            </w:tcMar>
          </w:tcPr>
          <w:p w:rsidR="00000000" w:rsidRPr="00B3730A" w:rsidP="00B3730A">
            <w:pPr>
              <w:pStyle w:val="List"/>
            </w:pPr>
            <w:r w:rsidRPr="00B3730A">
              <w:t>2.1</w:t>
            </w:r>
            <w:r w:rsidRPr="00B3730A">
              <w:tab/>
              <w:t xml:space="preserve">Adjust </w:t>
            </w:r>
            <w:r w:rsidRPr="00B3730A">
              <w:rPr>
                <w:rStyle w:val="BoldandItalics"/>
              </w:rPr>
              <w:t>f</w:t>
            </w:r>
            <w:r w:rsidRPr="00B3730A">
              <w:rPr>
                <w:rStyle w:val="BoldandItalics"/>
              </w:rPr>
              <w:t>low regulation</w:t>
            </w:r>
            <w:r w:rsidRPr="00B3730A">
              <w:t xml:space="preserve"> and control mechanisms in irrigation systems to increase and decrease flow according to organisational procedures.</w:t>
            </w:r>
          </w:p>
          <w:p w:rsidR="00000000" w:rsidP="00B3730A">
            <w:pPr>
              <w:pStyle w:val="List"/>
              <w:rPr>
                <w:lang w:val="en-NZ"/>
              </w:rPr>
            </w:pPr>
            <w:r w:rsidRPr="00B3730A">
              <w:t>2.2</w:t>
            </w:r>
            <w:r w:rsidRPr="00B3730A">
              <w:tab/>
              <w:t xml:space="preserve">Secure flow regulation devices in irrigation systems to maintain a constant flow and meet </w:t>
            </w:r>
            <w:r w:rsidRPr="00B3730A">
              <w:rPr>
                <w:rStyle w:val="BoldandItalics"/>
              </w:rPr>
              <w:t>legislative and organisational</w:t>
            </w:r>
            <w:r w:rsidRPr="00B3730A">
              <w:t xml:space="preserve"> </w:t>
            </w:r>
            <w:r w:rsidRPr="00B3730A">
              <w:rPr>
                <w:rStyle w:val="BoldandItalics"/>
              </w:rPr>
              <w:t>r</w:t>
            </w:r>
            <w:r w:rsidRPr="00B3730A">
              <w:rPr>
                <w:rStyle w:val="BoldandItalics"/>
              </w:rPr>
              <w:t>equirements</w:t>
            </w:r>
            <w:r w:rsidRPr="00B3730A">
              <w:t>.</w:t>
            </w:r>
          </w:p>
        </w:tc>
      </w:tr>
      <w:tr w:rsidTr="003A5744">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3730A">
            <w:pPr>
              <w:pStyle w:val="List"/>
              <w:rPr>
                <w:lang w:val="en-NZ"/>
              </w:rPr>
            </w:pPr>
            <w:r w:rsidRPr="00B3730A">
              <w:rPr>
                <w:rStyle w:val="SpecialBold"/>
              </w:rPr>
              <w:t>3</w:t>
            </w:r>
            <w:r w:rsidRPr="00B3730A">
              <w:tab/>
            </w:r>
            <w:r w:rsidRPr="00B3730A">
              <w:rPr>
                <w:rStyle w:val="SpecialBold"/>
              </w:rPr>
              <w:t>Record and report system adjustments</w:t>
            </w:r>
            <w:r w:rsidRPr="00B3730A">
              <w:t>.</w:t>
            </w:r>
          </w:p>
        </w:tc>
        <w:tc>
          <w:tcPr>
            <w:tcW w:w="6804" w:type="dxa"/>
            <w:tcBorders>
              <w:top w:val="nil"/>
              <w:left w:val="nil"/>
              <w:bottom w:val="nil"/>
              <w:right w:val="nil"/>
            </w:tcBorders>
            <w:tcMar>
              <w:top w:w="0" w:type="dxa"/>
              <w:left w:w="62" w:type="dxa"/>
              <w:bottom w:w="0" w:type="dxa"/>
              <w:right w:w="62" w:type="dxa"/>
            </w:tcMar>
          </w:tcPr>
          <w:p w:rsidR="00000000" w:rsidRPr="00B3730A" w:rsidP="00B3730A">
            <w:pPr>
              <w:pStyle w:val="List"/>
            </w:pPr>
            <w:r w:rsidRPr="00B3730A">
              <w:t>3.1</w:t>
            </w:r>
            <w:r w:rsidRPr="00B3730A">
              <w:tab/>
              <w:t>Produce information relating to flow adjustments in irrigation systems according to organisational procedures.</w:t>
            </w:r>
          </w:p>
          <w:p w:rsidR="00000000" w:rsidP="00B3730A">
            <w:pPr>
              <w:pStyle w:val="List"/>
              <w:rPr>
                <w:lang w:val="en-NZ"/>
              </w:rPr>
            </w:pPr>
            <w:r w:rsidRPr="00B3730A">
              <w:t>3.2</w:t>
            </w:r>
            <w:r w:rsidRPr="00B3730A">
              <w:tab/>
              <w:t>Collect, record and report information on flows and abnormalities in irrigation sys</w:t>
            </w:r>
            <w:r w:rsidRPr="00B3730A">
              <w:t>tems according to organisational requirements.</w:t>
            </w:r>
          </w:p>
        </w:tc>
      </w:tr>
      <w:tr w:rsidTr="003A5744">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3730A">
            <w:pPr>
              <w:pStyle w:val="List"/>
              <w:rPr>
                <w:lang w:val="en-NZ"/>
              </w:rPr>
            </w:pPr>
            <w:r w:rsidRPr="00B3730A">
              <w:rPr>
                <w:rStyle w:val="SpecialBold"/>
              </w:rPr>
              <w:t>4</w:t>
            </w:r>
            <w:r w:rsidRPr="00B3730A">
              <w:tab/>
            </w:r>
            <w:r w:rsidRPr="00B3730A">
              <w:rPr>
                <w:rStyle w:val="SpecialBold"/>
              </w:rPr>
              <w:t>Respond to contingencies</w:t>
            </w:r>
            <w:r w:rsidRPr="00B3730A">
              <w:t>.</w:t>
            </w:r>
          </w:p>
        </w:tc>
        <w:tc>
          <w:tcPr>
            <w:tcW w:w="6804" w:type="dxa"/>
            <w:tcBorders>
              <w:top w:val="nil"/>
              <w:left w:val="nil"/>
              <w:bottom w:val="nil"/>
              <w:right w:val="nil"/>
            </w:tcBorders>
            <w:tcMar>
              <w:top w:w="0" w:type="dxa"/>
              <w:left w:w="62" w:type="dxa"/>
              <w:bottom w:w="0" w:type="dxa"/>
              <w:right w:w="62" w:type="dxa"/>
            </w:tcMar>
          </w:tcPr>
          <w:p w:rsidR="00000000" w:rsidRPr="00B3730A" w:rsidP="00B3730A">
            <w:pPr>
              <w:pStyle w:val="List"/>
            </w:pPr>
            <w:r w:rsidRPr="00B3730A">
              <w:t>4.1</w:t>
            </w:r>
            <w:r w:rsidRPr="00B3730A">
              <w:tab/>
              <w:t>Identify and assess potential risks and contingencies in the operation of flow control and regulating devices within irrigation systems.</w:t>
            </w:r>
          </w:p>
          <w:p w:rsidR="00000000" w:rsidRPr="00B3730A" w:rsidP="00B3730A">
            <w:pPr>
              <w:pStyle w:val="List"/>
            </w:pPr>
            <w:r w:rsidRPr="00B3730A">
              <w:t>4.2</w:t>
            </w:r>
            <w:r w:rsidRPr="00B3730A">
              <w:tab/>
            </w:r>
            <w:r w:rsidRPr="00B3730A">
              <w:t>Identify and apply organisational standards and procedures for responding to potential and actual risks and contingencies.</w:t>
            </w:r>
          </w:p>
          <w:p w:rsidR="00000000" w:rsidRPr="00B3730A" w:rsidP="00B3730A">
            <w:pPr>
              <w:pStyle w:val="List"/>
            </w:pPr>
            <w:r w:rsidRPr="00B3730A">
              <w:t>4.3</w:t>
            </w:r>
            <w:r w:rsidRPr="00B3730A">
              <w:tab/>
              <w:t>Apply organisational standards and procedures for informing relevant personnel within organisation of potential risks.</w:t>
            </w:r>
          </w:p>
        </w:tc>
      </w:tr>
    </w:tbl>
    <w:p w:rsidR="00000000" w:rsidRPr="00B3730A" w:rsidP="00B3730A">
      <w:pPr>
        <w:pStyle w:val="BodyText"/>
      </w:pPr>
    </w:p>
    <w:p w:rsidR="00000000" w:rsidRPr="00B3730A" w:rsidP="00B3730A">
      <w:pPr>
        <w:pStyle w:val="AllowPageBreak"/>
      </w:pPr>
    </w:p>
    <w:p w:rsidR="00000000" w:rsidRPr="00B3730A" w:rsidP="00B3730A">
      <w:pPr>
        <w:pStyle w:val="Heading1"/>
      </w:pPr>
      <w:bookmarkStart w:id="9" w:name="O_403945"/>
      <w:bookmarkEnd w:id="9"/>
      <w:r w:rsidRPr="00B3730A">
        <w:t>Required Skills and Knowledge</w:t>
      </w:r>
    </w:p>
    <w:tbl>
      <w:tblPr>
        <w:tblW w:w="0" w:type="auto"/>
        <w:tblLayout w:type="fixed"/>
        <w:tblCellMar>
          <w:left w:w="62" w:type="dxa"/>
          <w:right w:w="62" w:type="dxa"/>
        </w:tblCellMar>
        <w:tblLook w:val="0000"/>
      </w:tblPr>
      <w:tblGrid>
        <w:gridCol w:w="9072"/>
      </w:tblGrid>
      <w:tr w:rsidTr="003A574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3730A">
            <w:pPr>
              <w:pStyle w:val="BodyText"/>
              <w:rPr>
                <w:lang w:val="en-NZ"/>
              </w:rPr>
            </w:pPr>
            <w:r w:rsidRPr="00B3730A">
              <w:t>This describes the essential skills and knowledge and their level, required for this unit.</w:t>
            </w:r>
          </w:p>
        </w:tc>
      </w:tr>
      <w:tr w:rsidTr="003A574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3730A" w:rsidP="00B3730A">
            <w:pPr>
              <w:pStyle w:val="BodyText"/>
            </w:pPr>
            <w:r w:rsidRPr="00B3730A">
              <w:rPr>
                <w:rStyle w:val="SpecialBold"/>
              </w:rPr>
              <w:t>Required skills</w:t>
            </w:r>
            <w:r w:rsidRPr="00B3730A">
              <w:t>:</w:t>
            </w:r>
          </w:p>
          <w:p w:rsidR="00000000" w:rsidRPr="00B3730A" w:rsidP="00B3730A">
            <w:pPr>
              <w:pStyle w:val="ListBullet"/>
            </w:pPr>
            <w:r w:rsidRPr="00B3730A">
              <w:t>collect and report system performance information</w:t>
            </w:r>
          </w:p>
          <w:p w:rsidR="00000000" w:rsidRPr="00B3730A" w:rsidP="00B3730A">
            <w:pPr>
              <w:pStyle w:val="ListBullet"/>
            </w:pPr>
            <w:r w:rsidRPr="00B3730A">
              <w:t>adjust and maintain flow system control mechanisms</w:t>
            </w:r>
          </w:p>
          <w:p w:rsidR="00000000" w:rsidRPr="00B3730A" w:rsidP="00B3730A">
            <w:pPr>
              <w:pStyle w:val="ListBullet"/>
            </w:pPr>
            <w:r w:rsidRPr="00B3730A">
              <w:t>secure flow regulation devices</w:t>
            </w:r>
          </w:p>
          <w:p w:rsidR="00000000" w:rsidRPr="00B3730A" w:rsidP="00B3730A">
            <w:pPr>
              <w:pStyle w:val="ListBullet"/>
            </w:pPr>
            <w:r w:rsidRPr="00B3730A">
              <w:t>use literacy skills in regard to verbal and written communication in the workplace</w:t>
            </w:r>
          </w:p>
          <w:p w:rsidR="00000000" w:rsidP="00B3730A">
            <w:pPr>
              <w:pStyle w:val="ListBullet"/>
              <w:rPr>
                <w:lang w:val="en-NZ"/>
              </w:rPr>
            </w:pPr>
            <w:r w:rsidRPr="00B3730A">
              <w:t>use personal protective equipment</w:t>
            </w:r>
          </w:p>
        </w:tc>
      </w:tr>
      <w:tr w:rsidTr="003A574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3730A" w:rsidP="00B3730A">
            <w:pPr>
              <w:pStyle w:val="BodyText"/>
            </w:pPr>
            <w:r w:rsidRPr="00B3730A">
              <w:rPr>
                <w:rStyle w:val="SpecialBold"/>
              </w:rPr>
              <w:t>Required knowledge</w:t>
            </w:r>
            <w:r w:rsidRPr="00B3730A">
              <w:t>:</w:t>
            </w:r>
          </w:p>
          <w:p w:rsidR="00000000" w:rsidRPr="00B3730A" w:rsidP="00B3730A">
            <w:pPr>
              <w:pStyle w:val="ListBullet"/>
            </w:pPr>
            <w:r w:rsidRPr="00B3730A">
              <w:t>impact of the principles of hydraulics on the operation of flows</w:t>
            </w:r>
          </w:p>
          <w:p w:rsidR="00000000" w:rsidRPr="00B3730A" w:rsidP="00B3730A">
            <w:pPr>
              <w:pStyle w:val="ListBullet"/>
            </w:pPr>
            <w:r w:rsidRPr="00B3730A">
              <w:t>system layout</w:t>
            </w:r>
          </w:p>
          <w:p w:rsidR="00000000" w:rsidRPr="00B3730A" w:rsidP="00B3730A">
            <w:pPr>
              <w:pStyle w:val="ListBullet"/>
            </w:pPr>
            <w:r w:rsidRPr="00B3730A">
              <w:t xml:space="preserve">role of </w:t>
            </w:r>
            <w:r w:rsidRPr="00B3730A">
              <w:t>relevant utilities and service bodies</w:t>
            </w:r>
          </w:p>
          <w:p w:rsidR="00000000" w:rsidRPr="00B3730A" w:rsidP="00B3730A">
            <w:pPr>
              <w:pStyle w:val="ListBullet"/>
            </w:pPr>
            <w:r w:rsidRPr="00B3730A">
              <w:t>risk factors and potential hazards</w:t>
            </w:r>
          </w:p>
          <w:p w:rsidR="00000000" w:rsidRPr="00B3730A" w:rsidP="00B3730A">
            <w:pPr>
              <w:pStyle w:val="ListBullet"/>
            </w:pPr>
            <w:r w:rsidRPr="00B3730A">
              <w:t>equipment operation, capacity and limitations</w:t>
            </w:r>
          </w:p>
          <w:p w:rsidR="00000000" w:rsidRPr="00B3730A" w:rsidP="00B3730A">
            <w:pPr>
              <w:pStyle w:val="ListBullet"/>
            </w:pPr>
            <w:r w:rsidRPr="00B3730A">
              <w:t>effects of weather and conditions on operation of system and site</w:t>
            </w:r>
          </w:p>
          <w:p w:rsidR="00000000" w:rsidRPr="00B3730A" w:rsidP="00B3730A">
            <w:pPr>
              <w:pStyle w:val="ListBullet"/>
            </w:pPr>
            <w:r w:rsidRPr="00B3730A">
              <w:t>system flow control mechanisms</w:t>
            </w:r>
          </w:p>
          <w:p w:rsidR="00000000" w:rsidRPr="00B3730A" w:rsidP="00B3730A">
            <w:pPr>
              <w:pStyle w:val="ListBullet"/>
            </w:pPr>
            <w:r w:rsidRPr="00B3730A">
              <w:t>relevant lock-out procedures for mechani</w:t>
            </w:r>
            <w:r w:rsidRPr="00B3730A">
              <w:t>cal and electrical installations</w:t>
            </w:r>
          </w:p>
        </w:tc>
      </w:tr>
    </w:tbl>
    <w:p w:rsidR="00000000" w:rsidRPr="00B3730A" w:rsidP="00B3730A">
      <w:pPr>
        <w:pStyle w:val="BodyText"/>
      </w:pPr>
    </w:p>
    <w:p w:rsidR="00000000" w:rsidRPr="00B3730A" w:rsidP="00B3730A">
      <w:pPr>
        <w:pStyle w:val="AllowPageBreak"/>
      </w:pPr>
    </w:p>
    <w:p w:rsidR="00000000" w:rsidRPr="00B3730A" w:rsidP="00B3730A">
      <w:pPr>
        <w:pStyle w:val="Heading1"/>
      </w:pPr>
      <w:bookmarkStart w:id="10" w:name="O_403951"/>
      <w:bookmarkEnd w:id="10"/>
      <w:r w:rsidRPr="00B3730A">
        <w:t>Evidence Guide</w:t>
      </w:r>
    </w:p>
    <w:tbl>
      <w:tblPr>
        <w:tblW w:w="0" w:type="auto"/>
        <w:tblLayout w:type="fixed"/>
        <w:tblCellMar>
          <w:left w:w="62" w:type="dxa"/>
          <w:right w:w="62" w:type="dxa"/>
        </w:tblCellMar>
        <w:tblLook w:val="0000"/>
      </w:tblPr>
      <w:tblGrid>
        <w:gridCol w:w="2988"/>
        <w:gridCol w:w="6084"/>
      </w:tblGrid>
      <w:tr w:rsidTr="003A574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3730A">
            <w:pPr>
              <w:pStyle w:val="BodyText"/>
              <w:rPr>
                <w:lang w:val="en-NZ"/>
              </w:rPr>
            </w:pPr>
            <w:r w:rsidRPr="00B3730A">
              <w:t>The evidence guide provides advice on assessment and must be read in conjunction with the performance criteria, required skills and knowledge, the range statement and the Assessment Guideli</w:t>
            </w:r>
            <w:r w:rsidRPr="00B3730A">
              <w:t>nes for the Training Package.</w:t>
            </w:r>
          </w:p>
        </w:tc>
      </w:tr>
      <w:tr w:rsidTr="003A5744">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B3730A">
            <w:pPr>
              <w:pStyle w:val="BodyText"/>
              <w:rPr>
                <w:lang w:val="en-NZ"/>
              </w:rPr>
            </w:pPr>
            <w:r w:rsidRPr="00B3730A">
              <w:rPr>
                <w:rStyle w:val="SpecialBold"/>
              </w:rPr>
              <w:t>Critical aspects for assessment and evidence required to demonstrate competency in this unit</w:t>
            </w:r>
          </w:p>
        </w:tc>
        <w:tc>
          <w:tcPr>
            <w:tcW w:w="6084" w:type="dxa"/>
            <w:tcBorders>
              <w:top w:val="nil"/>
              <w:left w:val="nil"/>
              <w:bottom w:val="nil"/>
              <w:right w:val="nil"/>
            </w:tcBorders>
            <w:tcMar>
              <w:top w:w="0" w:type="dxa"/>
              <w:left w:w="62" w:type="dxa"/>
              <w:bottom w:w="0" w:type="dxa"/>
              <w:right w:w="62" w:type="dxa"/>
            </w:tcMar>
          </w:tcPr>
          <w:p w:rsidR="00000000" w:rsidRPr="00B3730A" w:rsidP="00B3730A">
            <w:pPr>
              <w:pStyle w:val="BodyText"/>
            </w:pPr>
            <w:r w:rsidRPr="00B3730A">
              <w:t>The candidate should demonstrate the ability to operate basic flow control and regulating devices in irrigation systems including:</w:t>
            </w:r>
          </w:p>
          <w:p w:rsidR="00000000" w:rsidRPr="00B3730A" w:rsidP="00B3730A">
            <w:pPr>
              <w:pStyle w:val="ListBullet"/>
            </w:pPr>
            <w:r w:rsidRPr="00B3730A">
              <w:t>identifying flow requirements</w:t>
            </w:r>
          </w:p>
          <w:p w:rsidR="00000000" w:rsidRPr="00B3730A" w:rsidP="00B3730A">
            <w:pPr>
              <w:pStyle w:val="ListBullet"/>
            </w:pPr>
            <w:r w:rsidRPr="00B3730A">
              <w:t>preparing for and conducting flow monitoring</w:t>
            </w:r>
          </w:p>
          <w:p w:rsidR="00000000" w:rsidRPr="00B3730A" w:rsidP="00B3730A">
            <w:pPr>
              <w:pStyle w:val="ListBullet"/>
            </w:pPr>
            <w:r w:rsidRPr="00B3730A">
              <w:t>identifying and reporting operational problems</w:t>
            </w:r>
          </w:p>
          <w:p w:rsidR="00000000" w:rsidRPr="00B3730A" w:rsidP="00B3730A">
            <w:pPr>
              <w:pStyle w:val="ListBullet"/>
            </w:pPr>
            <w:r w:rsidRPr="00B3730A">
              <w:t>adjusting and regulating flows according to organisational requirements</w:t>
            </w:r>
          </w:p>
          <w:p w:rsidR="00000000" w:rsidP="00B3730A">
            <w:pPr>
              <w:pStyle w:val="ListBullet"/>
              <w:rPr>
                <w:lang w:val="en-NZ"/>
              </w:rPr>
            </w:pPr>
            <w:r w:rsidRPr="00B3730A">
              <w:t>completing records and reports</w:t>
            </w:r>
          </w:p>
        </w:tc>
      </w:tr>
      <w:tr w:rsidTr="003A5744">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B3730A">
            <w:pPr>
              <w:pStyle w:val="BodyText"/>
              <w:rPr>
                <w:lang w:val="en-NZ"/>
              </w:rPr>
            </w:pPr>
            <w:r w:rsidRPr="00B3730A">
              <w:rPr>
                <w:rStyle w:val="SpecialBold"/>
              </w:rPr>
              <w:t>Context of and specific resour</w:t>
            </w:r>
            <w:r w:rsidRPr="00B3730A">
              <w:rPr>
                <w:rStyle w:val="SpecialBold"/>
              </w:rPr>
              <w:t>ces for assessment</w:t>
            </w:r>
          </w:p>
        </w:tc>
        <w:tc>
          <w:tcPr>
            <w:tcW w:w="6084" w:type="dxa"/>
            <w:tcBorders>
              <w:top w:val="nil"/>
              <w:left w:val="nil"/>
              <w:bottom w:val="nil"/>
              <w:right w:val="nil"/>
            </w:tcBorders>
            <w:tcMar>
              <w:top w:w="0" w:type="dxa"/>
              <w:left w:w="62" w:type="dxa"/>
              <w:bottom w:w="0" w:type="dxa"/>
              <w:right w:w="62" w:type="dxa"/>
            </w:tcMar>
          </w:tcPr>
          <w:p w:rsidR="00000000" w:rsidRPr="00B3730A" w:rsidP="00B3730A">
            <w:pPr>
              <w:pStyle w:val="BodyText"/>
            </w:pPr>
            <w:r w:rsidRPr="00B3730A">
              <w:t xml:space="preserve">Access to the workplace and resources including: </w:t>
            </w:r>
          </w:p>
          <w:p w:rsidR="00000000" w:rsidRPr="00B3730A" w:rsidP="00B3730A">
            <w:pPr>
              <w:pStyle w:val="ListBullet"/>
            </w:pPr>
            <w:r w:rsidRPr="00B3730A">
              <w:t>documentation that should normally be available in a water industry organisation</w:t>
            </w:r>
          </w:p>
          <w:p w:rsidR="00000000" w:rsidRPr="00B3730A" w:rsidP="00B3730A">
            <w:pPr>
              <w:pStyle w:val="ListBullet"/>
            </w:pPr>
            <w:r w:rsidRPr="00B3730A">
              <w:t>relevant codes, standards and government regulations</w:t>
            </w:r>
          </w:p>
          <w:p w:rsidR="00000000" w:rsidRPr="00B3730A" w:rsidP="00B3730A">
            <w:pPr>
              <w:pStyle w:val="BodyText"/>
            </w:pPr>
            <w:r w:rsidRPr="00B3730A">
              <w:t>Where applicable, physical resources should include equipment modified for people with disabilities.</w:t>
            </w:r>
          </w:p>
          <w:p w:rsidR="00000000" w:rsidRPr="00B3730A" w:rsidP="00B3730A">
            <w:pPr>
              <w:pStyle w:val="BodyText"/>
            </w:pPr>
            <w:r w:rsidRPr="00B3730A">
              <w:t>Access must be provided to appropriate learning and assessment support when required.</w:t>
            </w:r>
          </w:p>
          <w:p w:rsidR="00000000" w:rsidRPr="00B3730A" w:rsidP="00B3730A">
            <w:pPr>
              <w:pStyle w:val="BodyText"/>
            </w:pPr>
            <w:r w:rsidRPr="00B3730A">
              <w:t>Assessment processes and techniques must be culturally appropriate, a</w:t>
            </w:r>
            <w:r w:rsidRPr="00B3730A">
              <w:t xml:space="preserve">nd appropriate to the language and literacy capacity of the candidate and the work being performed. </w:t>
            </w:r>
          </w:p>
          <w:p w:rsidR="00000000" w:rsidRPr="00B3730A" w:rsidP="00B3730A">
            <w:pPr>
              <w:pStyle w:val="BodyText"/>
            </w:pPr>
            <w:r w:rsidRPr="00B3730A">
              <w:t>Validity and sufficiency of evidence requires that:</w:t>
            </w:r>
          </w:p>
          <w:p w:rsidR="00000000" w:rsidRPr="00B3730A" w:rsidP="00B3730A">
            <w:pPr>
              <w:pStyle w:val="ListBullet"/>
            </w:pPr>
            <w:r w:rsidRPr="00B3730A">
              <w:t xml:space="preserve">competency will need to be demonstrated over a period of time reflecting the scope of the role and the </w:t>
            </w:r>
            <w:r w:rsidRPr="00B3730A">
              <w:t>practical requirements of the workplace</w:t>
            </w:r>
          </w:p>
          <w:p w:rsidR="00000000" w:rsidRPr="00B3730A" w:rsidP="00B3730A">
            <w:pPr>
              <w:pStyle w:val="ListBullet"/>
            </w:pPr>
            <w:r w:rsidRPr="00B3730A">
              <w:t>where the assessment is part of a structured learning experience the evidence collected must relate to a number of performances assessed at different points in time and separated by further learning and practice</w:t>
            </w:r>
          </w:p>
          <w:p w:rsidR="00000000" w:rsidRPr="00B3730A" w:rsidP="00B3730A">
            <w:pPr>
              <w:pStyle w:val="ListBullet"/>
            </w:pPr>
            <w:r w:rsidRPr="00B3730A">
              <w:t>a de</w:t>
            </w:r>
            <w:r w:rsidRPr="00B3730A">
              <w:t>cision of competence only taken at the point when the assessor has complete confidence in the person's competence over time and in various contexts</w:t>
            </w:r>
          </w:p>
          <w:p w:rsidR="00000000" w:rsidRPr="00B3730A" w:rsidP="00B3730A">
            <w:pPr>
              <w:pStyle w:val="ListBullet"/>
            </w:pPr>
            <w:r w:rsidRPr="00B3730A">
              <w:t>all assessment that is part of a structured learning experience must include a combination of direct, indire</w:t>
            </w:r>
            <w:r w:rsidRPr="00B3730A">
              <w:t>ct and supplementary evidence</w:t>
            </w:r>
          </w:p>
          <w:p w:rsidR="00000000" w:rsidRPr="00B3730A" w:rsidP="00B3730A">
            <w:pPr>
              <w:pStyle w:val="ListBullet"/>
            </w:pPr>
            <w:r w:rsidRPr="00B3730A">
              <w:t>where assessment is for the purpose of recognition (RCC/RPL), the evidence provided will need to be authenticated and show that it represents competency demonstrated over a period of time</w:t>
            </w:r>
          </w:p>
          <w:p w:rsidR="00000000" w:rsidRPr="00B3730A" w:rsidP="00B3730A">
            <w:pPr>
              <w:pStyle w:val="ListBullet"/>
            </w:pPr>
            <w:r w:rsidRPr="00B3730A">
              <w:t>assessment can be through simulated pr</w:t>
            </w:r>
            <w:r w:rsidRPr="00B3730A">
              <w:t>oject-based activity and must include evidence relating to each of the elements in this unit</w:t>
            </w:r>
          </w:p>
          <w:p w:rsidR="00000000" w:rsidRPr="00B3730A" w:rsidP="00B3730A">
            <w:pPr>
              <w:pStyle w:val="BodyText"/>
            </w:pPr>
            <w:r w:rsidRPr="00B3730A">
              <w:t xml:space="preserve">In all cases where practical assessment is used it will be combined with targeted questioning to assess the underpinning knowledge. Questioning will be undertaken </w:t>
            </w:r>
            <w:r w:rsidRPr="00B3730A">
              <w:t>in a manner appropriate to the skill levels of the operator and cultural issues that may affect responses to the questions, and will reflect the requirements of the competency and the work being performed.</w:t>
            </w:r>
          </w:p>
        </w:tc>
      </w:tr>
    </w:tbl>
    <w:p w:rsidR="00000000" w:rsidRPr="00B3730A" w:rsidP="00B3730A">
      <w:pPr>
        <w:pStyle w:val="BodyText"/>
      </w:pPr>
    </w:p>
    <w:p w:rsidR="00000000" w:rsidRPr="00B3730A" w:rsidP="00B3730A">
      <w:pPr>
        <w:pStyle w:val="AllowPageBreak"/>
      </w:pPr>
    </w:p>
    <w:p w:rsidR="00000000" w:rsidRPr="00B3730A" w:rsidP="00B3730A">
      <w:pPr>
        <w:pStyle w:val="Heading1"/>
      </w:pPr>
      <w:bookmarkStart w:id="11" w:name="O_403946"/>
      <w:bookmarkEnd w:id="11"/>
      <w:r w:rsidRPr="00B3730A">
        <w:t>Range Statement</w:t>
      </w:r>
    </w:p>
    <w:tbl>
      <w:tblPr>
        <w:tblW w:w="0" w:type="auto"/>
        <w:tblLayout w:type="fixed"/>
        <w:tblCellMar>
          <w:left w:w="62" w:type="dxa"/>
          <w:right w:w="62" w:type="dxa"/>
        </w:tblCellMar>
        <w:tblLook w:val="0000"/>
      </w:tblPr>
      <w:tblGrid>
        <w:gridCol w:w="2988"/>
        <w:gridCol w:w="6084"/>
      </w:tblGrid>
      <w:tr w:rsidTr="003A574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3730A">
            <w:pPr>
              <w:pStyle w:val="BodyText"/>
              <w:rPr>
                <w:lang w:val="en-NZ"/>
              </w:rPr>
            </w:pPr>
            <w:r w:rsidRPr="00B3730A">
              <w:t>The range state</w:t>
            </w:r>
            <w:r w:rsidRPr="00B3730A">
              <w:t xml:space="preserve">ment relates to the unit of competency as a whole. It allows for different work environments and situations that may affect performance. </w:t>
            </w:r>
            <w:r w:rsidRPr="00B3730A">
              <w:rPr>
                <w:rStyle w:val="BoldandItalics"/>
              </w:rPr>
              <w:t>Bold italicised</w:t>
            </w:r>
            <w:r w:rsidRPr="00B3730A">
              <w:t xml:space="preserve"> wording, if used in the performance criteria, is detailed below. Add any essential operating conditions</w:t>
            </w:r>
            <w:r w:rsidRPr="00B3730A">
              <w:t xml:space="preserve"> that may be present with training and assessment depending on the work situation, needs of the candidate, accessibility of the item, and local industry and regional contexts.</w:t>
            </w:r>
          </w:p>
        </w:tc>
      </w:tr>
      <w:tr w:rsidTr="003A5744">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B3730A">
            <w:pPr>
              <w:pStyle w:val="BodyText"/>
              <w:rPr>
                <w:lang w:val="en-NZ"/>
              </w:rPr>
            </w:pPr>
            <w:r w:rsidRPr="00B3730A">
              <w:rPr>
                <w:rStyle w:val="BoldandItalics"/>
              </w:rPr>
              <w:t>Equipment</w:t>
            </w:r>
            <w:r w:rsidRPr="00B3730A">
              <w:t xml:space="preserve"> used includes:</w:t>
            </w:r>
          </w:p>
        </w:tc>
        <w:tc>
          <w:tcPr>
            <w:tcW w:w="6084" w:type="dxa"/>
            <w:tcBorders>
              <w:top w:val="nil"/>
              <w:left w:val="nil"/>
              <w:bottom w:val="nil"/>
              <w:right w:val="nil"/>
            </w:tcBorders>
            <w:tcMar>
              <w:top w:w="0" w:type="dxa"/>
              <w:left w:w="62" w:type="dxa"/>
              <w:bottom w:w="0" w:type="dxa"/>
              <w:right w:w="62" w:type="dxa"/>
            </w:tcMar>
          </w:tcPr>
          <w:p w:rsidR="00000000" w:rsidRPr="00B3730A" w:rsidP="00B3730A">
            <w:pPr>
              <w:pStyle w:val="ListBullet"/>
            </w:pPr>
            <w:r w:rsidRPr="00B3730A">
              <w:t>personal protective equipment</w:t>
            </w:r>
          </w:p>
          <w:p w:rsidR="00000000" w:rsidRPr="00B3730A" w:rsidP="00B3730A">
            <w:pPr>
              <w:pStyle w:val="ListBullet"/>
            </w:pPr>
            <w:r w:rsidRPr="00B3730A">
              <w:t>electronic digital monitoring and metering systems</w:t>
            </w:r>
          </w:p>
          <w:p w:rsidR="00000000" w:rsidRPr="00B3730A" w:rsidP="00B3730A">
            <w:pPr>
              <w:pStyle w:val="ListBullet"/>
            </w:pPr>
            <w:r w:rsidRPr="00B3730A">
              <w:t>basic hand and power tools</w:t>
            </w:r>
          </w:p>
          <w:p w:rsidR="00000000" w:rsidRPr="00B3730A" w:rsidP="00B3730A">
            <w:pPr>
              <w:pStyle w:val="ListBullet"/>
            </w:pPr>
            <w:r w:rsidRPr="00B3730A">
              <w:t>valves, pumps and flow meters</w:t>
            </w:r>
          </w:p>
          <w:p w:rsidR="00000000" w:rsidRPr="00B3730A" w:rsidP="00B3730A">
            <w:pPr>
              <w:pStyle w:val="ListBullet"/>
            </w:pPr>
            <w:r w:rsidRPr="00B3730A">
              <w:t>mechanical meters and flow devices</w:t>
            </w:r>
          </w:p>
          <w:p w:rsidR="00000000" w:rsidRPr="00B3730A" w:rsidP="00B3730A">
            <w:pPr>
              <w:pStyle w:val="ListBullet"/>
            </w:pPr>
            <w:r w:rsidRPr="00B3730A">
              <w:t>hydrants</w:t>
            </w:r>
          </w:p>
          <w:p w:rsidR="00000000" w:rsidRPr="00B3730A" w:rsidP="00B3730A">
            <w:pPr>
              <w:pStyle w:val="ListBullet"/>
            </w:pPr>
            <w:r w:rsidRPr="00B3730A">
              <w:t>recording systems</w:t>
            </w:r>
          </w:p>
          <w:p w:rsidR="00000000" w:rsidRPr="00B3730A" w:rsidP="00B3730A">
            <w:pPr>
              <w:pStyle w:val="ListBullet"/>
            </w:pPr>
            <w:r w:rsidRPr="00B3730A">
              <w:t>communication equipment, including:</w:t>
            </w:r>
          </w:p>
          <w:p w:rsidR="00000000" w:rsidRPr="00B3730A" w:rsidP="00B3730A">
            <w:pPr>
              <w:pStyle w:val="ListBullet2"/>
            </w:pPr>
            <w:r w:rsidRPr="00B3730A">
              <w:t>two-way radio</w:t>
            </w:r>
          </w:p>
          <w:p w:rsidR="00000000" w:rsidRPr="00B3730A" w:rsidP="00B3730A">
            <w:pPr>
              <w:pStyle w:val="ListBullet2"/>
            </w:pPr>
            <w:r w:rsidRPr="00B3730A">
              <w:t>telephone</w:t>
            </w:r>
          </w:p>
          <w:p w:rsidR="00000000" w:rsidRPr="00B3730A" w:rsidP="00B3730A">
            <w:pPr>
              <w:pStyle w:val="ListBullet2"/>
            </w:pPr>
            <w:r w:rsidRPr="00B3730A">
              <w:t>fax</w:t>
            </w:r>
          </w:p>
          <w:p w:rsidR="00000000" w:rsidRPr="00B3730A" w:rsidP="00B3730A">
            <w:pPr>
              <w:pStyle w:val="ListBullet"/>
            </w:pPr>
            <w:r w:rsidRPr="00B3730A">
              <w:t>lifting and winching equipment</w:t>
            </w:r>
          </w:p>
          <w:p w:rsidR="00000000" w:rsidP="00B3730A">
            <w:pPr>
              <w:pStyle w:val="ListBullet"/>
              <w:rPr>
                <w:lang w:val="en-NZ"/>
              </w:rPr>
            </w:pPr>
            <w:r w:rsidRPr="00B3730A">
              <w:t>on- and off-road vehicles</w:t>
            </w:r>
          </w:p>
        </w:tc>
      </w:tr>
      <w:tr w:rsidTr="003A5744">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B3730A">
            <w:pPr>
              <w:pStyle w:val="BodyText"/>
              <w:rPr>
                <w:lang w:val="en-NZ"/>
              </w:rPr>
            </w:pPr>
            <w:r w:rsidRPr="00B3730A">
              <w:t xml:space="preserve">Processes to ensure flows are </w:t>
            </w:r>
            <w:r w:rsidRPr="00B3730A">
              <w:rPr>
                <w:rStyle w:val="BoldandItalics"/>
              </w:rPr>
              <w:t>monitored</w:t>
            </w:r>
            <w:r w:rsidRPr="00B3730A">
              <w:t xml:space="preserve">, </w:t>
            </w:r>
            <w:r w:rsidRPr="00B3730A">
              <w:rPr>
                <w:rStyle w:val="BoldandItalics"/>
              </w:rPr>
              <w:t>measured and recorded</w:t>
            </w:r>
            <w:r w:rsidRPr="00B3730A">
              <w:t xml:space="preserve"> may require:</w:t>
            </w:r>
          </w:p>
        </w:tc>
        <w:tc>
          <w:tcPr>
            <w:tcW w:w="6084" w:type="dxa"/>
            <w:tcBorders>
              <w:top w:val="nil"/>
              <w:left w:val="nil"/>
              <w:bottom w:val="nil"/>
              <w:right w:val="nil"/>
            </w:tcBorders>
            <w:tcMar>
              <w:top w:w="0" w:type="dxa"/>
              <w:left w:w="62" w:type="dxa"/>
              <w:bottom w:w="0" w:type="dxa"/>
              <w:right w:w="62" w:type="dxa"/>
            </w:tcMar>
          </w:tcPr>
          <w:p w:rsidR="00000000" w:rsidRPr="00B3730A" w:rsidP="00B3730A">
            <w:pPr>
              <w:pStyle w:val="ListBullet"/>
            </w:pPr>
            <w:r w:rsidRPr="00B3730A">
              <w:t>interaction and communication with other employees, other authorities and general public</w:t>
            </w:r>
          </w:p>
          <w:p w:rsidR="00000000" w:rsidRPr="00B3730A" w:rsidP="00B3730A">
            <w:pPr>
              <w:pStyle w:val="ListBullet"/>
            </w:pPr>
            <w:r w:rsidRPr="00B3730A">
              <w:t>visual observation</w:t>
            </w:r>
          </w:p>
          <w:p w:rsidR="00000000" w:rsidP="00B3730A">
            <w:pPr>
              <w:pStyle w:val="ListBullet"/>
              <w:rPr>
                <w:lang w:val="en-NZ"/>
              </w:rPr>
            </w:pPr>
            <w:r w:rsidRPr="00B3730A">
              <w:t>implementation</w:t>
            </w:r>
            <w:r w:rsidRPr="00B3730A">
              <w:t xml:space="preserve"> of reporting procedures that may also include procedures for implementation of by-laws, organisational policies and statutory requirements</w:t>
            </w:r>
          </w:p>
        </w:tc>
      </w:tr>
      <w:tr w:rsidTr="003A5744">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B3730A">
            <w:pPr>
              <w:pStyle w:val="BodyText"/>
              <w:rPr>
                <w:lang w:val="en-NZ"/>
              </w:rPr>
            </w:pPr>
            <w:r w:rsidRPr="00B3730A">
              <w:rPr>
                <w:rStyle w:val="BoldandItalics"/>
              </w:rPr>
              <w:t>Designated locations and systems</w:t>
            </w:r>
            <w:r w:rsidRPr="00B3730A">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B3730A" w:rsidP="00B3730A">
            <w:pPr>
              <w:pStyle w:val="ListBullet"/>
            </w:pPr>
            <w:r w:rsidRPr="00B3730A">
              <w:t>urban locations</w:t>
            </w:r>
          </w:p>
          <w:p w:rsidR="00000000" w:rsidRPr="00B3730A" w:rsidP="00B3730A">
            <w:pPr>
              <w:pStyle w:val="ListBullet"/>
            </w:pPr>
            <w:r w:rsidRPr="00B3730A">
              <w:t>rural locations</w:t>
            </w:r>
          </w:p>
          <w:p w:rsidR="00000000" w:rsidRPr="00B3730A" w:rsidP="00B3730A">
            <w:pPr>
              <w:pStyle w:val="ListBullet"/>
            </w:pPr>
            <w:r w:rsidRPr="00B3730A">
              <w:t>ground and surface water source systems</w:t>
            </w:r>
          </w:p>
          <w:p w:rsidR="00000000" w:rsidRPr="00B3730A" w:rsidP="00B3730A">
            <w:pPr>
              <w:pStyle w:val="ListBullet"/>
            </w:pPr>
            <w:r w:rsidRPr="00B3730A">
              <w:t>wastewater collection and transfer systems</w:t>
            </w:r>
          </w:p>
          <w:p w:rsidR="00000000" w:rsidP="00B3730A">
            <w:pPr>
              <w:pStyle w:val="ListBullet"/>
              <w:rPr>
                <w:lang w:val="en-NZ"/>
              </w:rPr>
            </w:pPr>
            <w:r w:rsidRPr="00B3730A">
              <w:t>trade waste systems</w:t>
            </w:r>
          </w:p>
        </w:tc>
      </w:tr>
      <w:tr w:rsidTr="003A5744">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B3730A">
            <w:pPr>
              <w:pStyle w:val="BodyText"/>
              <w:rPr>
                <w:lang w:val="en-NZ"/>
              </w:rPr>
            </w:pPr>
            <w:r w:rsidRPr="00B3730A">
              <w:rPr>
                <w:rStyle w:val="BoldandItalics"/>
              </w:rPr>
              <w:t>Flow regulation</w:t>
            </w:r>
            <w:r w:rsidRPr="00B3730A">
              <w:t xml:space="preserve"> may include operation of:</w:t>
            </w:r>
          </w:p>
        </w:tc>
        <w:tc>
          <w:tcPr>
            <w:tcW w:w="6084" w:type="dxa"/>
            <w:tcBorders>
              <w:top w:val="nil"/>
              <w:left w:val="nil"/>
              <w:bottom w:val="nil"/>
              <w:right w:val="nil"/>
            </w:tcBorders>
            <w:tcMar>
              <w:top w:w="0" w:type="dxa"/>
              <w:left w:w="62" w:type="dxa"/>
              <w:bottom w:w="0" w:type="dxa"/>
              <w:right w:w="62" w:type="dxa"/>
            </w:tcMar>
          </w:tcPr>
          <w:p w:rsidR="00000000" w:rsidRPr="00B3730A" w:rsidP="00B3730A">
            <w:pPr>
              <w:pStyle w:val="ListBullet"/>
            </w:pPr>
            <w:r w:rsidRPr="00B3730A">
              <w:t>valving systems, including:</w:t>
            </w:r>
          </w:p>
          <w:p w:rsidR="00000000" w:rsidRPr="00B3730A" w:rsidP="00B3730A">
            <w:pPr>
              <w:pStyle w:val="ListBullet2"/>
            </w:pPr>
            <w:r w:rsidRPr="00B3730A">
              <w:t>sluice</w:t>
            </w:r>
          </w:p>
          <w:p w:rsidR="00000000" w:rsidRPr="00B3730A" w:rsidP="00B3730A">
            <w:pPr>
              <w:pStyle w:val="ListBullet2"/>
            </w:pPr>
            <w:r w:rsidRPr="00B3730A">
              <w:t>blade</w:t>
            </w:r>
          </w:p>
          <w:p w:rsidR="00000000" w:rsidRPr="00B3730A" w:rsidP="00B3730A">
            <w:pPr>
              <w:pStyle w:val="ListBullet2"/>
            </w:pPr>
            <w:r w:rsidRPr="00B3730A">
              <w:t>gate</w:t>
            </w:r>
          </w:p>
          <w:p w:rsidR="00000000" w:rsidRPr="00B3730A" w:rsidP="00B3730A">
            <w:pPr>
              <w:pStyle w:val="ListBullet2"/>
            </w:pPr>
            <w:r w:rsidRPr="00B3730A">
              <w:t>non-return</w:t>
            </w:r>
          </w:p>
          <w:p w:rsidR="00000000" w:rsidRPr="00B3730A" w:rsidP="00B3730A">
            <w:pPr>
              <w:pStyle w:val="ListBullet2"/>
            </w:pPr>
            <w:r w:rsidRPr="00B3730A">
              <w:t>pressure reducing</w:t>
            </w:r>
          </w:p>
          <w:p w:rsidR="00000000" w:rsidRPr="00B3730A" w:rsidP="00B3730A">
            <w:pPr>
              <w:pStyle w:val="ListBullet"/>
            </w:pPr>
            <w:r w:rsidRPr="00B3730A">
              <w:t>supervisory control and data acquisition (SCADA) systems</w:t>
            </w:r>
          </w:p>
          <w:p w:rsidR="00000000" w:rsidRPr="00B3730A" w:rsidP="00B3730A">
            <w:pPr>
              <w:pStyle w:val="ListBullet"/>
            </w:pPr>
            <w:r w:rsidRPr="00B3730A">
              <w:t>pumping systems, including:</w:t>
            </w:r>
          </w:p>
          <w:p w:rsidR="00000000" w:rsidRPr="00B3730A" w:rsidP="00B3730A">
            <w:pPr>
              <w:pStyle w:val="ListBullet2"/>
            </w:pPr>
            <w:r w:rsidRPr="00B3730A">
              <w:t>centrifugal</w:t>
            </w:r>
          </w:p>
          <w:p w:rsidR="00000000" w:rsidRPr="00B3730A" w:rsidP="00B3730A">
            <w:pPr>
              <w:pStyle w:val="ListBullet2"/>
            </w:pPr>
            <w:r w:rsidRPr="00B3730A">
              <w:t>Archimedes screw type</w:t>
            </w:r>
          </w:p>
          <w:p w:rsidR="00000000" w:rsidRPr="00B3730A" w:rsidP="00B3730A">
            <w:pPr>
              <w:pStyle w:val="ListBullet2"/>
            </w:pPr>
            <w:r w:rsidRPr="00B3730A">
              <w:t>submersible</w:t>
            </w:r>
          </w:p>
          <w:p w:rsidR="00000000" w:rsidRPr="00B3730A" w:rsidP="00B3730A">
            <w:pPr>
              <w:pStyle w:val="ListBullet2"/>
            </w:pPr>
            <w:r w:rsidRPr="00B3730A">
              <w:t>positive displacement</w:t>
            </w:r>
          </w:p>
          <w:p w:rsidR="00000000" w:rsidRPr="00B3730A" w:rsidP="00B3730A">
            <w:pPr>
              <w:pStyle w:val="ListBullet2"/>
            </w:pPr>
            <w:r w:rsidRPr="00B3730A">
              <w:t>electronic and manual controlling systems</w:t>
            </w:r>
          </w:p>
          <w:p w:rsidR="00000000" w:rsidP="00B3730A">
            <w:pPr>
              <w:pStyle w:val="ListBullet2"/>
              <w:rPr>
                <w:lang w:val="en-NZ"/>
              </w:rPr>
            </w:pPr>
            <w:r w:rsidRPr="00B3730A">
              <w:t>service reservoirs</w:t>
            </w:r>
          </w:p>
        </w:tc>
      </w:tr>
      <w:tr w:rsidTr="003A5744">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B3730A">
            <w:pPr>
              <w:pStyle w:val="BodyText"/>
              <w:rPr>
                <w:lang w:val="en-NZ"/>
              </w:rPr>
            </w:pPr>
            <w:r w:rsidRPr="00B3730A">
              <w:rPr>
                <w:rStyle w:val="BoldandItalics"/>
              </w:rPr>
              <w:t>Legislative and organisational requireme</w:t>
            </w:r>
            <w:r w:rsidRPr="00B3730A">
              <w:rPr>
                <w:rStyle w:val="BoldandItalics"/>
              </w:rPr>
              <w:t>nts</w:t>
            </w:r>
            <w:r w:rsidRPr="00B3730A">
              <w:t xml:space="preserve"> may include: </w:t>
            </w:r>
          </w:p>
        </w:tc>
        <w:tc>
          <w:tcPr>
            <w:tcW w:w="6084" w:type="dxa"/>
            <w:tcBorders>
              <w:top w:val="nil"/>
              <w:left w:val="nil"/>
              <w:bottom w:val="nil"/>
              <w:right w:val="nil"/>
            </w:tcBorders>
            <w:tcMar>
              <w:top w:w="0" w:type="dxa"/>
              <w:left w:w="62" w:type="dxa"/>
              <w:bottom w:w="0" w:type="dxa"/>
              <w:right w:w="62" w:type="dxa"/>
            </w:tcMar>
          </w:tcPr>
          <w:p w:rsidR="00000000" w:rsidRPr="00B3730A" w:rsidP="00B3730A">
            <w:pPr>
              <w:pStyle w:val="ListBullet"/>
            </w:pPr>
            <w:r w:rsidRPr="00B3730A">
              <w:t>relevant federal and state or territory legislation and regulations</w:t>
            </w:r>
          </w:p>
          <w:p w:rsidR="00000000" w:rsidRPr="00B3730A" w:rsidP="00B3730A">
            <w:pPr>
              <w:pStyle w:val="ListBullet"/>
            </w:pPr>
            <w:r w:rsidRPr="00B3730A">
              <w:t>codes of practice, associated standards and guidance material</w:t>
            </w:r>
          </w:p>
          <w:p w:rsidR="00000000" w:rsidRPr="00B3730A" w:rsidP="00B3730A">
            <w:pPr>
              <w:pStyle w:val="ListBullet"/>
            </w:pPr>
            <w:r w:rsidRPr="00B3730A">
              <w:t>documented organisational policies, manuals and induction programs</w:t>
            </w:r>
          </w:p>
          <w:p w:rsidR="00000000" w:rsidRPr="00B3730A" w:rsidP="00B3730A">
            <w:pPr>
              <w:pStyle w:val="ListBullet"/>
            </w:pPr>
            <w:r w:rsidRPr="00B3730A">
              <w:t>relevant community planning and development agreements, such as land care agreements</w:t>
            </w:r>
          </w:p>
        </w:tc>
      </w:tr>
    </w:tbl>
    <w:p w:rsidR="003A5744" w:rsidP="00B3730A">
      <w:pPr>
        <w:pStyle w:val="BodyText"/>
      </w:pPr>
    </w:p>
    <w:p w:rsidR="003A5744" w:rsidP="00B3730A">
      <w:pPr>
        <w:pStyle w:val="BodyText"/>
      </w:pPr>
    </w:p>
    <w:p w:rsidR="00000000" w:rsidRPr="00B3730A" w:rsidP="00B3730A">
      <w:pPr>
        <w:pStyle w:val="Heading1"/>
      </w:pPr>
      <w:bookmarkStart w:id="12" w:name="O_403943"/>
      <w:bookmarkEnd w:id="12"/>
      <w:r w:rsidRPr="00B3730A">
        <w:t>Unit Sector(s)</w:t>
      </w:r>
    </w:p>
    <w:p w:rsidR="00000000" w:rsidRPr="00B3730A" w:rsidP="00B3730A">
      <w:pPr>
        <w:pStyle w:val="BodyText"/>
      </w:pPr>
      <w:r w:rsidRPr="00B3730A">
        <w:t>Not applicable.</w:t>
      </w:r>
    </w:p>
    <w:p w:rsidR="00000000" w:rsidRPr="00B3730A" w:rsidP="00B3730A">
      <w:pPr>
        <w:pStyle w:val="AllowPageBreak"/>
      </w:pPr>
    </w:p>
    <w:p w:rsidR="00000000" w:rsidRPr="00B3730A" w:rsidP="00B3730A">
      <w:pPr>
        <w:pStyle w:val="Heading1"/>
      </w:pPr>
      <w:bookmarkStart w:id="13" w:name="O_403955"/>
      <w:bookmarkEnd w:id="13"/>
      <w:r w:rsidRPr="00B3730A">
        <w:t>Competency field</w:t>
      </w:r>
    </w:p>
    <w:p w:rsidR="00000000" w:rsidRPr="00B3730A" w:rsidP="00B3730A">
      <w:pPr>
        <w:pStyle w:val="BodyText"/>
      </w:pPr>
      <w:r w:rsidRPr="00B3730A">
        <w:t>Collection and distribution.</w:t>
      </w:r>
    </w:p>
    <w:p w:rsidR="00000000" w:rsidRPr="00B3730A" w:rsidP="00B3730A"/>
    <w:sectPr w:rsidSect="00B373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3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5744" w:rsidP="003A574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3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744" w:rsidP="00B3730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A5744" w:rsidP="00B373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A5744" w:rsidP="00B373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3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30A" w:rsidRPr="003A5744" w:rsidP="003A574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3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744" w:rsidRPr="002D2AF8" w:rsidP="00B3730A">
    <w:pPr>
      <w:pStyle w:val="Header"/>
      <w:framePr w:wrap="around"/>
    </w:pPr>
    <w:r>
      <w:fldChar w:fldCharType="begin"/>
    </w:r>
    <w:r>
      <w:instrText xml:space="preserve"> TITLE   \* MERGEFORMAT </w:instrText>
    </w:r>
    <w:r>
      <w:fldChar w:fldCharType="separate"/>
    </w:r>
    <w:r>
      <w:t>NWP222A Operate basic flow control and regulating devices in irrigation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3A5744" w:rsidP="00B373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E2E5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1C2F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D4C9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73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730A"/>
    <w:pPr>
      <w:spacing w:before="360" w:after="60"/>
      <w:outlineLvl w:val="0"/>
    </w:pPr>
    <w:rPr>
      <w:sz w:val="32"/>
    </w:rPr>
  </w:style>
  <w:style w:type="paragraph" w:styleId="Heading2">
    <w:name w:val="heading 2"/>
    <w:basedOn w:val="HeadingBase"/>
    <w:next w:val="BodyText"/>
    <w:link w:val="Heading2Char"/>
    <w:qFormat/>
    <w:rsid w:val="00B3730A"/>
    <w:pPr>
      <w:keepLines/>
      <w:spacing w:before="240" w:after="120"/>
      <w:outlineLvl w:val="1"/>
    </w:pPr>
    <w:rPr>
      <w:sz w:val="28"/>
      <w:szCs w:val="40"/>
    </w:rPr>
  </w:style>
  <w:style w:type="paragraph" w:styleId="Heading3">
    <w:name w:val="heading 3"/>
    <w:basedOn w:val="HeadingBase"/>
    <w:next w:val="BodyText"/>
    <w:link w:val="Heading3Char"/>
    <w:qFormat/>
    <w:rsid w:val="00B3730A"/>
    <w:pPr>
      <w:spacing w:before="180" w:after="120"/>
      <w:outlineLvl w:val="2"/>
    </w:pPr>
    <w:rPr>
      <w:spacing w:val="-10"/>
      <w:kern w:val="32"/>
    </w:rPr>
  </w:style>
  <w:style w:type="paragraph" w:styleId="Heading4">
    <w:name w:val="heading 4"/>
    <w:basedOn w:val="HeadingBase"/>
    <w:next w:val="BodyText"/>
    <w:link w:val="Heading4Char"/>
    <w:qFormat/>
    <w:rsid w:val="00B3730A"/>
    <w:pPr>
      <w:spacing w:before="160" w:after="120"/>
      <w:outlineLvl w:val="3"/>
    </w:pPr>
    <w:rPr>
      <w:sz w:val="22"/>
    </w:rPr>
  </w:style>
  <w:style w:type="paragraph" w:styleId="Heading5">
    <w:name w:val="heading 5"/>
    <w:basedOn w:val="HeadingBase"/>
    <w:next w:val="Normal"/>
    <w:link w:val="Heading5Char"/>
    <w:qFormat/>
    <w:rsid w:val="00B3730A"/>
    <w:pPr>
      <w:spacing w:before="80"/>
      <w:outlineLvl w:val="4"/>
    </w:pPr>
    <w:rPr>
      <w:color w:val="918585"/>
      <w:sz w:val="20"/>
    </w:rPr>
  </w:style>
  <w:style w:type="paragraph" w:styleId="Heading6">
    <w:name w:val="heading 6"/>
    <w:basedOn w:val="HeadingBase"/>
    <w:next w:val="Normal"/>
    <w:link w:val="Heading6Char"/>
    <w:qFormat/>
    <w:rsid w:val="00B3730A"/>
    <w:pPr>
      <w:spacing w:before="60"/>
      <w:outlineLvl w:val="5"/>
    </w:pPr>
    <w:rPr>
      <w:color w:val="918585"/>
      <w:sz w:val="20"/>
    </w:rPr>
  </w:style>
  <w:style w:type="paragraph" w:styleId="Heading7">
    <w:name w:val="heading 7"/>
    <w:basedOn w:val="Normal"/>
    <w:next w:val="Normal"/>
    <w:link w:val="Heading7Char"/>
    <w:qFormat/>
    <w:rsid w:val="00B3730A"/>
    <w:pPr>
      <w:ind w:left="720"/>
      <w:outlineLvl w:val="6"/>
    </w:pPr>
    <w:rPr>
      <w:i/>
    </w:rPr>
  </w:style>
  <w:style w:type="paragraph" w:styleId="Heading8">
    <w:name w:val="heading 8"/>
    <w:basedOn w:val="Normal"/>
    <w:next w:val="Normal"/>
    <w:link w:val="Heading8Char"/>
    <w:qFormat/>
    <w:rsid w:val="00B3730A"/>
    <w:pPr>
      <w:ind w:left="720"/>
      <w:outlineLvl w:val="7"/>
    </w:pPr>
    <w:rPr>
      <w:i/>
    </w:rPr>
  </w:style>
  <w:style w:type="paragraph" w:styleId="Heading9">
    <w:name w:val="heading 9"/>
    <w:basedOn w:val="Normal"/>
    <w:next w:val="Normal"/>
    <w:link w:val="Heading9Char"/>
    <w:qFormat/>
    <w:rsid w:val="00B3730A"/>
    <w:pPr>
      <w:ind w:left="720"/>
      <w:outlineLvl w:val="8"/>
    </w:pPr>
    <w:rPr>
      <w:i/>
    </w:rPr>
  </w:style>
  <w:style w:type="character" w:default="1" w:styleId="DefaultParagraphFont">
    <w:name w:val="Default Paragraph Font"/>
    <w:uiPriority w:val="1"/>
    <w:unhideWhenUsed/>
    <w:rsid w:val="00B373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730A"/>
  </w:style>
  <w:style w:type="character" w:customStyle="1" w:styleId="Heading1Char">
    <w:name w:val="Heading 1 Char"/>
    <w:basedOn w:val="DefaultParagraphFont"/>
    <w:link w:val="Heading1"/>
    <w:rsid w:val="00B3730A"/>
    <w:rPr>
      <w:rFonts w:ascii="Times New Roman" w:eastAsia="Times New Roman" w:hAnsi="Times New Roman" w:cs="Times New Roman"/>
      <w:b/>
      <w:sz w:val="32"/>
      <w:szCs w:val="20"/>
      <w:lang w:eastAsia="en-US"/>
    </w:rPr>
  </w:style>
  <w:style w:type="paragraph" w:styleId="BodyText">
    <w:name w:val="Body Text"/>
    <w:basedOn w:val="Normal"/>
    <w:link w:val="BodyTextChar"/>
    <w:rsid w:val="00B373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730A"/>
    <w:rPr>
      <w:rFonts w:ascii="Times New Roman" w:eastAsia="Times New Roman" w:hAnsi="Times New Roman" w:cs="Times New Roman"/>
      <w:sz w:val="24"/>
      <w:lang w:eastAsia="en-US"/>
    </w:rPr>
  </w:style>
  <w:style w:type="paragraph" w:styleId="Footer">
    <w:name w:val="footer"/>
    <w:basedOn w:val="Normal"/>
    <w:link w:val="FooterChar"/>
    <w:rsid w:val="00B373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730A"/>
    <w:rPr>
      <w:rFonts w:ascii="Times New Roman" w:eastAsia="Times New Roman" w:hAnsi="Times New Roman" w:cs="Times New Roman"/>
      <w:sz w:val="16"/>
      <w:lang w:eastAsia="en-US"/>
    </w:rPr>
  </w:style>
  <w:style w:type="paragraph" w:styleId="List">
    <w:name w:val="List"/>
    <w:basedOn w:val="BodyText"/>
    <w:next w:val="BodyText"/>
    <w:rsid w:val="00B3730A"/>
    <w:pPr>
      <w:tabs>
        <w:tab w:val="left" w:pos="340"/>
      </w:tabs>
      <w:spacing w:before="60" w:after="60"/>
      <w:ind w:left="340" w:hanging="340"/>
    </w:pPr>
  </w:style>
  <w:style w:type="paragraph" w:styleId="ListBullet">
    <w:name w:val="List Bullet"/>
    <w:basedOn w:val="List"/>
    <w:rsid w:val="00B3730A"/>
    <w:pPr>
      <w:numPr>
        <w:numId w:val="13"/>
      </w:numPr>
      <w:tabs>
        <w:tab w:val="clear" w:pos="340"/>
      </w:tabs>
      <w:spacing w:before="40" w:after="40"/>
    </w:pPr>
  </w:style>
  <w:style w:type="character" w:customStyle="1" w:styleId="SpecialBold">
    <w:name w:val="Special Bold"/>
    <w:basedOn w:val="DefaultParagraphFont"/>
    <w:rsid w:val="00B3730A"/>
    <w:rPr>
      <w:b/>
      <w:spacing w:val="0"/>
    </w:rPr>
  </w:style>
  <w:style w:type="paragraph" w:styleId="ListBullet2">
    <w:name w:val="List Bullet 2"/>
    <w:basedOn w:val="List2"/>
    <w:rsid w:val="00B3730A"/>
    <w:pPr>
      <w:numPr>
        <w:numId w:val="14"/>
      </w:numPr>
      <w:tabs>
        <w:tab w:val="clear" w:pos="680"/>
      </w:tabs>
    </w:pPr>
  </w:style>
  <w:style w:type="paragraph" w:customStyle="1" w:styleId="SuperHeading">
    <w:name w:val="SuperHeading"/>
    <w:basedOn w:val="Normal"/>
    <w:rsid w:val="00B3730A"/>
    <w:pPr>
      <w:spacing w:before="240" w:after="120"/>
      <w:outlineLvl w:val="0"/>
    </w:pPr>
    <w:rPr>
      <w:rFonts w:ascii="Times New Roman" w:hAnsi="Times New Roman"/>
      <w:b/>
      <w:sz w:val="28"/>
    </w:rPr>
  </w:style>
  <w:style w:type="paragraph" w:customStyle="1" w:styleId="AllowPageBreak">
    <w:name w:val="AllowPageBreak"/>
    <w:rsid w:val="00B373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3730A"/>
    <w:rPr>
      <w:b/>
      <w:i/>
      <w:u w:val="none"/>
    </w:rPr>
  </w:style>
  <w:style w:type="character" w:customStyle="1" w:styleId="Heading2Char">
    <w:name w:val="Heading 2 Char"/>
    <w:basedOn w:val="DefaultParagraphFont"/>
    <w:link w:val="Heading2"/>
    <w:rsid w:val="00B373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73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73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73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73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73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73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730A"/>
    <w:rPr>
      <w:rFonts w:ascii="Courier New" w:eastAsia="Times New Roman" w:hAnsi="Courier New" w:cs="Times New Roman"/>
      <w:i/>
      <w:szCs w:val="20"/>
      <w:lang w:eastAsia="en-US"/>
    </w:rPr>
  </w:style>
  <w:style w:type="paragraph" w:customStyle="1" w:styleId="HeadingBase">
    <w:name w:val="Heading Base"/>
    <w:rsid w:val="00B373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730A"/>
    <w:pPr>
      <w:tabs>
        <w:tab w:val="right" w:leader="dot" w:pos="9072"/>
      </w:tabs>
      <w:ind w:left="567"/>
    </w:pPr>
    <w:rPr>
      <w:szCs w:val="22"/>
    </w:rPr>
  </w:style>
  <w:style w:type="paragraph" w:customStyle="1" w:styleId="TOCBase">
    <w:name w:val="TOC Base"/>
    <w:rsid w:val="00B373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730A"/>
    <w:pPr>
      <w:tabs>
        <w:tab w:val="right" w:leader="dot" w:pos="9072"/>
      </w:tabs>
      <w:spacing w:before="40" w:after="40"/>
      <w:ind w:left="284"/>
    </w:pPr>
    <w:rPr>
      <w:rFonts w:ascii="Times New Roman" w:hAnsi="Times New Roman"/>
    </w:rPr>
  </w:style>
  <w:style w:type="paragraph" w:styleId="TOC1">
    <w:name w:val="toc 1"/>
    <w:basedOn w:val="TOCBase"/>
    <w:next w:val="Normal"/>
    <w:rsid w:val="00B373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730A"/>
    <w:pPr>
      <w:spacing w:before="5040"/>
      <w:jc w:val="center"/>
    </w:pPr>
    <w:rPr>
      <w:sz w:val="48"/>
      <w:szCs w:val="72"/>
      <w:lang w:val="en-US"/>
    </w:rPr>
  </w:style>
  <w:style w:type="character" w:customStyle="1" w:styleId="TitleChar">
    <w:name w:val="Title Char"/>
    <w:basedOn w:val="DefaultParagraphFont"/>
    <w:link w:val="Title"/>
    <w:rsid w:val="00B373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730A"/>
    <w:pPr>
      <w:tabs>
        <w:tab w:val="left" w:pos="3600"/>
        <w:tab w:val="left" w:pos="3958"/>
      </w:tabs>
    </w:pPr>
  </w:style>
  <w:style w:type="paragraph" w:customStyle="1" w:styleId="Note">
    <w:name w:val="Note"/>
    <w:basedOn w:val="BodyText"/>
    <w:rsid w:val="00B373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730A"/>
    <w:pPr>
      <w:framePr w:wrap="auto" w:hAnchor="text" w:y="6049"/>
    </w:pPr>
    <w:rPr>
      <w:color w:val="000000"/>
      <w:sz w:val="40"/>
    </w:rPr>
  </w:style>
  <w:style w:type="paragraph" w:customStyle="1" w:styleId="TOCTitle">
    <w:name w:val="TOCTitle"/>
    <w:basedOn w:val="Heading1"/>
    <w:rsid w:val="00B3730A"/>
    <w:pPr>
      <w:spacing w:after="240"/>
      <w:jc w:val="center"/>
      <w:outlineLvl w:val="9"/>
    </w:pPr>
    <w:rPr>
      <w:caps/>
    </w:rPr>
  </w:style>
  <w:style w:type="paragraph" w:customStyle="1" w:styleId="Version">
    <w:name w:val="Version"/>
    <w:rsid w:val="00B373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730A"/>
    <w:pPr>
      <w:keepNext w:val="0"/>
      <w:tabs>
        <w:tab w:val="right" w:pos="4176"/>
      </w:tabs>
      <w:ind w:left="198" w:hanging="198"/>
    </w:pPr>
    <w:rPr>
      <w:rFonts w:ascii="Garamond" w:hAnsi="Garamond"/>
    </w:rPr>
  </w:style>
  <w:style w:type="paragraph" w:styleId="IndexHeading">
    <w:name w:val="index heading"/>
    <w:basedOn w:val="Normal"/>
    <w:next w:val="Index1"/>
    <w:semiHidden/>
    <w:rsid w:val="00B3730A"/>
    <w:pPr>
      <w:spacing w:before="120" w:after="120"/>
    </w:pPr>
    <w:rPr>
      <w:rFonts w:ascii="Arial" w:hAnsi="Arial"/>
      <w:b/>
      <w:color w:val="918585"/>
      <w:sz w:val="24"/>
    </w:rPr>
  </w:style>
  <w:style w:type="paragraph" w:styleId="Header">
    <w:name w:val="header"/>
    <w:basedOn w:val="Normal"/>
    <w:link w:val="HeaderChar"/>
    <w:rsid w:val="00B373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730A"/>
    <w:rPr>
      <w:rFonts w:ascii="Times New Roman" w:eastAsia="Times New Roman" w:hAnsi="Times New Roman" w:cs="Times New Roman"/>
      <w:sz w:val="16"/>
      <w:szCs w:val="20"/>
      <w:lang w:val="en-GB" w:eastAsia="en-US"/>
    </w:rPr>
  </w:style>
  <w:style w:type="paragraph" w:customStyle="1" w:styleId="Chapter">
    <w:name w:val="Chapter"/>
    <w:basedOn w:val="Normal"/>
    <w:rsid w:val="00B3730A"/>
    <w:pPr>
      <w:spacing w:before="240"/>
    </w:pPr>
    <w:rPr>
      <w:rFonts w:ascii="Times New Roman" w:hAnsi="Times New Roman"/>
      <w:smallCaps/>
      <w:spacing w:val="80"/>
      <w:sz w:val="28"/>
    </w:rPr>
  </w:style>
  <w:style w:type="paragraph" w:customStyle="1" w:styleId="InChapter">
    <w:name w:val="InChapter"/>
    <w:basedOn w:val="Heading3"/>
    <w:rsid w:val="00B3730A"/>
    <w:pPr>
      <w:spacing w:after="240"/>
      <w:outlineLvl w:val="9"/>
    </w:pPr>
    <w:rPr>
      <w:noProof/>
    </w:rPr>
  </w:style>
  <w:style w:type="paragraph" w:styleId="Index2">
    <w:name w:val="index 2"/>
    <w:basedOn w:val="Normal"/>
    <w:next w:val="Normal"/>
    <w:semiHidden/>
    <w:rsid w:val="00B3730A"/>
    <w:pPr>
      <w:tabs>
        <w:tab w:val="right" w:pos="4176"/>
      </w:tabs>
      <w:ind w:left="568" w:hanging="284"/>
    </w:pPr>
    <w:rPr>
      <w:rFonts w:ascii="Garamond" w:hAnsi="Garamond"/>
    </w:rPr>
  </w:style>
  <w:style w:type="paragraph" w:customStyle="1" w:styleId="Byline">
    <w:name w:val="Byline"/>
    <w:rsid w:val="00B373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730A"/>
    <w:pPr>
      <w:tabs>
        <w:tab w:val="clear" w:pos="3600"/>
        <w:tab w:val="clear" w:pos="3958"/>
      </w:tabs>
      <w:jc w:val="right"/>
    </w:pPr>
  </w:style>
  <w:style w:type="character" w:styleId="Emphasis">
    <w:name w:val="Emphasis"/>
    <w:basedOn w:val="DefaultParagraphFont"/>
    <w:qFormat/>
    <w:rsid w:val="00B3730A"/>
    <w:rPr>
      <w:i/>
    </w:rPr>
  </w:style>
  <w:style w:type="paragraph" w:styleId="Caption">
    <w:name w:val="caption"/>
    <w:basedOn w:val="BodyText"/>
    <w:next w:val="Normal"/>
    <w:qFormat/>
    <w:rsid w:val="00B3730A"/>
    <w:pPr>
      <w:framePr w:w="2268" w:hSpace="181" w:vSpace="181" w:wrap="around" w:vAnchor="text" w:hAnchor="page" w:x="1135" w:y="285" w:anchorLock="1"/>
    </w:pPr>
    <w:rPr>
      <w:i/>
    </w:rPr>
  </w:style>
  <w:style w:type="paragraph" w:customStyle="1" w:styleId="MiniTOCTitle">
    <w:name w:val="MiniTOCTitle"/>
    <w:basedOn w:val="Heading4"/>
    <w:rsid w:val="00B3730A"/>
    <w:pPr>
      <w:spacing w:before="240"/>
      <w:outlineLvl w:val="9"/>
    </w:pPr>
    <w:rPr>
      <w:noProof/>
      <w:sz w:val="24"/>
    </w:rPr>
  </w:style>
  <w:style w:type="paragraph" w:customStyle="1" w:styleId="MiniTOCItem">
    <w:name w:val="MiniTOCItem"/>
    <w:basedOn w:val="ListBullet"/>
    <w:rsid w:val="00B3730A"/>
    <w:pPr>
      <w:numPr>
        <w:numId w:val="0"/>
      </w:numPr>
      <w:tabs>
        <w:tab w:val="right" w:leader="dot" w:pos="6521"/>
      </w:tabs>
      <w:spacing w:before="0" w:after="0"/>
    </w:pPr>
  </w:style>
  <w:style w:type="paragraph" w:customStyle="1" w:styleId="TOFTitle">
    <w:name w:val="TOFTitle"/>
    <w:basedOn w:val="TOCTitle"/>
    <w:rsid w:val="00B3730A"/>
  </w:style>
  <w:style w:type="paragraph" w:styleId="TableofFigures">
    <w:name w:val="table of figures"/>
    <w:basedOn w:val="Normal"/>
    <w:next w:val="Normal"/>
    <w:semiHidden/>
    <w:rsid w:val="00B3730A"/>
    <w:pPr>
      <w:tabs>
        <w:tab w:val="right" w:leader="dot" w:pos="9072"/>
      </w:tabs>
      <w:ind w:left="970" w:hanging="403"/>
    </w:pPr>
    <w:rPr>
      <w:rFonts w:ascii="Times New Roman" w:hAnsi="Times New Roman"/>
      <w:b/>
    </w:rPr>
  </w:style>
  <w:style w:type="paragraph" w:styleId="ListNumber">
    <w:name w:val="List Number"/>
    <w:basedOn w:val="List"/>
    <w:rsid w:val="00B3730A"/>
    <w:pPr>
      <w:numPr>
        <w:numId w:val="11"/>
      </w:numPr>
    </w:pPr>
  </w:style>
  <w:style w:type="character" w:customStyle="1" w:styleId="WingdingSymbols">
    <w:name w:val="Wingding Symbols"/>
    <w:rsid w:val="00B3730A"/>
    <w:rPr>
      <w:rFonts w:ascii="Wingdings" w:hAnsi="Wingdings"/>
    </w:rPr>
  </w:style>
  <w:style w:type="paragraph" w:customStyle="1" w:styleId="TableHeading">
    <w:name w:val="Table Heading"/>
    <w:basedOn w:val="HeadingBase"/>
    <w:rsid w:val="00B3730A"/>
    <w:pPr>
      <w:keepLines/>
      <w:pBdr>
        <w:bottom w:val="single" w:sz="6" w:space="1" w:color="918585"/>
      </w:pBdr>
      <w:spacing w:before="240"/>
    </w:pPr>
  </w:style>
  <w:style w:type="character" w:customStyle="1" w:styleId="HotSpot">
    <w:name w:val="HotSpot"/>
    <w:rsid w:val="00B3730A"/>
    <w:rPr>
      <w:color w:val="0033CC"/>
      <w:u w:val="none"/>
    </w:rPr>
  </w:style>
  <w:style w:type="paragraph" w:customStyle="1" w:styleId="BodyTextRight">
    <w:name w:val="Body Text Right"/>
    <w:basedOn w:val="BodyText"/>
    <w:rsid w:val="00B3730A"/>
    <w:pPr>
      <w:spacing w:before="0" w:after="0"/>
      <w:jc w:val="right"/>
    </w:pPr>
  </w:style>
  <w:style w:type="paragraph" w:styleId="Index3">
    <w:name w:val="index 3"/>
    <w:basedOn w:val="ListNumber2"/>
    <w:next w:val="Normal"/>
    <w:semiHidden/>
    <w:rsid w:val="00B3730A"/>
    <w:pPr>
      <w:numPr>
        <w:numId w:val="0"/>
      </w:numPr>
      <w:tabs>
        <w:tab w:val="right" w:leader="dot" w:pos="4176"/>
      </w:tabs>
    </w:pPr>
  </w:style>
  <w:style w:type="paragraph" w:styleId="ListNumber2">
    <w:name w:val="List Number 2"/>
    <w:basedOn w:val="List2"/>
    <w:rsid w:val="00B3730A"/>
    <w:pPr>
      <w:numPr>
        <w:numId w:val="10"/>
      </w:numPr>
      <w:tabs>
        <w:tab w:val="clear" w:pos="1060"/>
      </w:tabs>
    </w:pPr>
  </w:style>
  <w:style w:type="paragraph" w:customStyle="1" w:styleId="MarginNote">
    <w:name w:val="Margin Note"/>
    <w:basedOn w:val="BodyText"/>
    <w:rsid w:val="00B373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73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73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730A"/>
    <w:rPr>
      <w:sz w:val="32"/>
    </w:rPr>
  </w:style>
  <w:style w:type="paragraph" w:customStyle="1" w:styleId="HeadingProcedure">
    <w:name w:val="Heading Procedure"/>
    <w:basedOn w:val="HeadingBase"/>
    <w:next w:val="Normal"/>
    <w:rsid w:val="00B3730A"/>
    <w:pPr>
      <w:tabs>
        <w:tab w:val="left" w:pos="0"/>
      </w:tabs>
      <w:spacing w:before="120" w:after="60"/>
    </w:pPr>
    <w:rPr>
      <w:i/>
      <w:color w:val="918585"/>
      <w:sz w:val="22"/>
    </w:rPr>
  </w:style>
  <w:style w:type="paragraph" w:customStyle="1" w:styleId="TableBodyText">
    <w:name w:val="Table Body Text"/>
    <w:basedOn w:val="BodyText"/>
    <w:rsid w:val="00B3730A"/>
    <w:pPr>
      <w:spacing w:before="60" w:after="60"/>
    </w:pPr>
  </w:style>
  <w:style w:type="paragraph" w:styleId="ListContinue">
    <w:name w:val="List Continue"/>
    <w:basedOn w:val="List"/>
    <w:rsid w:val="00B3730A"/>
    <w:pPr>
      <w:ind w:firstLine="0"/>
    </w:pPr>
  </w:style>
  <w:style w:type="paragraph" w:customStyle="1" w:styleId="ListNote">
    <w:name w:val="List Note"/>
    <w:basedOn w:val="List"/>
    <w:rsid w:val="00B3730A"/>
    <w:pPr>
      <w:pBdr>
        <w:top w:val="single" w:sz="6" w:space="2" w:color="918585"/>
        <w:bottom w:val="single" w:sz="6" w:space="2" w:color="918585"/>
      </w:pBdr>
      <w:tabs>
        <w:tab w:val="left" w:pos="1021"/>
      </w:tabs>
      <w:ind w:firstLine="0"/>
    </w:pPr>
  </w:style>
  <w:style w:type="paragraph" w:customStyle="1" w:styleId="Warning">
    <w:name w:val="Warning"/>
    <w:basedOn w:val="BodyText"/>
    <w:rsid w:val="00B3730A"/>
    <w:pPr>
      <w:shd w:val="clear" w:color="auto" w:fill="D9D9D9"/>
      <w:tabs>
        <w:tab w:val="left" w:pos="992"/>
      </w:tabs>
      <w:ind w:left="119" w:right="119"/>
    </w:pPr>
    <w:rPr>
      <w:sz w:val="20"/>
    </w:rPr>
  </w:style>
  <w:style w:type="paragraph" w:customStyle="1" w:styleId="MarginIcons">
    <w:name w:val="Margin Icons"/>
    <w:basedOn w:val="BodyText"/>
    <w:rsid w:val="00B373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730A"/>
    <w:rPr>
      <w:rFonts w:ascii="Courier New" w:hAnsi="Courier New"/>
    </w:rPr>
  </w:style>
  <w:style w:type="paragraph" w:customStyle="1" w:styleId="NoteBullet">
    <w:name w:val="Note Bullet"/>
    <w:basedOn w:val="Note"/>
    <w:rsid w:val="00B3730A"/>
    <w:pPr>
      <w:tabs>
        <w:tab w:val="clear" w:pos="680"/>
      </w:tabs>
      <w:spacing w:before="60" w:after="60"/>
    </w:pPr>
  </w:style>
  <w:style w:type="paragraph" w:customStyle="1" w:styleId="SubHeading2">
    <w:name w:val="SubHeading2"/>
    <w:basedOn w:val="HeadingBase"/>
    <w:rsid w:val="00B3730A"/>
    <w:pPr>
      <w:spacing w:before="240" w:after="60"/>
    </w:pPr>
    <w:rPr>
      <w:sz w:val="20"/>
    </w:rPr>
  </w:style>
  <w:style w:type="paragraph" w:customStyle="1" w:styleId="SubHeading1">
    <w:name w:val="SubHeading1"/>
    <w:basedOn w:val="HeadingBase"/>
    <w:rsid w:val="00B3730A"/>
    <w:pPr>
      <w:spacing w:before="240" w:after="60"/>
    </w:pPr>
    <w:rPr>
      <w:color w:val="918585"/>
      <w:sz w:val="22"/>
    </w:rPr>
  </w:style>
  <w:style w:type="paragraph" w:customStyle="1" w:styleId="SideHeading">
    <w:name w:val="Side Heading"/>
    <w:basedOn w:val="HeadingBase"/>
    <w:rsid w:val="00B373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730A"/>
    <w:pPr>
      <w:numPr>
        <w:numId w:val="12"/>
      </w:numPr>
    </w:pPr>
  </w:style>
  <w:style w:type="paragraph" w:styleId="PlainText">
    <w:name w:val="Plain Text"/>
    <w:basedOn w:val="Normal"/>
    <w:link w:val="PlainTextChar"/>
    <w:rsid w:val="00B3730A"/>
    <w:rPr>
      <w:sz w:val="20"/>
    </w:rPr>
  </w:style>
  <w:style w:type="character" w:customStyle="1" w:styleId="PlainTextChar">
    <w:name w:val="Plain Text Char"/>
    <w:basedOn w:val="DefaultParagraphFont"/>
    <w:link w:val="PlainText"/>
    <w:rsid w:val="00B3730A"/>
    <w:rPr>
      <w:rFonts w:ascii="Courier New" w:eastAsia="Times New Roman" w:hAnsi="Courier New" w:cs="Times New Roman"/>
      <w:sz w:val="20"/>
      <w:szCs w:val="20"/>
      <w:lang w:eastAsia="en-US"/>
    </w:rPr>
  </w:style>
  <w:style w:type="character" w:customStyle="1" w:styleId="MenuOption">
    <w:name w:val="Menu Option"/>
    <w:basedOn w:val="DefaultParagraphFont"/>
    <w:rsid w:val="00B3730A"/>
    <w:rPr>
      <w:b/>
      <w:smallCaps/>
    </w:rPr>
  </w:style>
  <w:style w:type="paragraph" w:customStyle="1" w:styleId="TableListNumber">
    <w:name w:val="Table List Number"/>
    <w:basedOn w:val="ListNumber"/>
    <w:rsid w:val="00B3730A"/>
    <w:pPr>
      <w:numPr>
        <w:numId w:val="0"/>
      </w:numPr>
    </w:pPr>
  </w:style>
  <w:style w:type="paragraph" w:styleId="TOC4">
    <w:name w:val="toc 4"/>
    <w:basedOn w:val="TOCBase"/>
    <w:next w:val="Normal"/>
    <w:semiHidden/>
    <w:rsid w:val="00B3730A"/>
    <w:pPr>
      <w:tabs>
        <w:tab w:val="right" w:leader="dot" w:pos="9071"/>
      </w:tabs>
      <w:ind w:left="1701"/>
    </w:pPr>
  </w:style>
  <w:style w:type="paragraph" w:customStyle="1" w:styleId="ListAlpha">
    <w:name w:val="List Alpha"/>
    <w:basedOn w:val="List"/>
    <w:rsid w:val="00B3730A"/>
    <w:pPr>
      <w:numPr>
        <w:numId w:val="9"/>
      </w:numPr>
    </w:pPr>
  </w:style>
  <w:style w:type="paragraph" w:customStyle="1" w:styleId="ListAlpha2">
    <w:name w:val="List Alpha 2"/>
    <w:basedOn w:val="List2"/>
    <w:rsid w:val="00B3730A"/>
    <w:pPr>
      <w:numPr>
        <w:numId w:val="8"/>
      </w:numPr>
    </w:pPr>
  </w:style>
  <w:style w:type="paragraph" w:styleId="List2">
    <w:name w:val="List 2"/>
    <w:basedOn w:val="BodyText"/>
    <w:rsid w:val="00B3730A"/>
    <w:pPr>
      <w:tabs>
        <w:tab w:val="left" w:pos="680"/>
      </w:tabs>
      <w:spacing w:before="60" w:after="60"/>
      <w:ind w:left="680" w:hanging="340"/>
    </w:pPr>
  </w:style>
  <w:style w:type="paragraph" w:styleId="List3">
    <w:name w:val="List 3"/>
    <w:basedOn w:val="BodyText"/>
    <w:rsid w:val="00B3730A"/>
    <w:pPr>
      <w:tabs>
        <w:tab w:val="left" w:pos="1021"/>
      </w:tabs>
      <w:spacing w:before="60" w:after="60"/>
      <w:ind w:left="1020" w:hanging="340"/>
    </w:pPr>
  </w:style>
  <w:style w:type="paragraph" w:styleId="List4">
    <w:name w:val="List 4"/>
    <w:basedOn w:val="BodyText"/>
    <w:rsid w:val="00B3730A"/>
    <w:pPr>
      <w:tabs>
        <w:tab w:val="left" w:pos="1361"/>
      </w:tabs>
      <w:spacing w:before="60" w:after="60"/>
      <w:ind w:left="1361" w:hanging="340"/>
    </w:pPr>
  </w:style>
  <w:style w:type="paragraph" w:styleId="List5">
    <w:name w:val="List 5"/>
    <w:basedOn w:val="BodyText"/>
    <w:rsid w:val="00B3730A"/>
    <w:pPr>
      <w:tabs>
        <w:tab w:val="left" w:pos="1701"/>
      </w:tabs>
      <w:spacing w:before="60" w:after="60"/>
      <w:ind w:left="1701" w:hanging="340"/>
    </w:pPr>
  </w:style>
  <w:style w:type="paragraph" w:styleId="ListBullet3">
    <w:name w:val="List Bullet 3"/>
    <w:basedOn w:val="List3"/>
    <w:rsid w:val="00B3730A"/>
    <w:pPr>
      <w:numPr>
        <w:numId w:val="15"/>
      </w:numPr>
      <w:tabs>
        <w:tab w:val="clear" w:pos="1021"/>
      </w:tabs>
      <w:ind w:left="1037" w:hanging="357"/>
    </w:pPr>
  </w:style>
  <w:style w:type="paragraph" w:styleId="ListBullet4">
    <w:name w:val="List Bullet 4"/>
    <w:basedOn w:val="List4"/>
    <w:rsid w:val="00B3730A"/>
    <w:pPr>
      <w:numPr>
        <w:numId w:val="3"/>
      </w:numPr>
    </w:pPr>
  </w:style>
  <w:style w:type="paragraph" w:styleId="ListBullet5">
    <w:name w:val="List Bullet 5"/>
    <w:basedOn w:val="List5"/>
    <w:rsid w:val="00B3730A"/>
    <w:pPr>
      <w:numPr>
        <w:numId w:val="4"/>
      </w:numPr>
    </w:pPr>
  </w:style>
  <w:style w:type="paragraph" w:styleId="ListContinue2">
    <w:name w:val="List Continue 2"/>
    <w:basedOn w:val="List2"/>
    <w:rsid w:val="00B3730A"/>
    <w:pPr>
      <w:ind w:firstLine="0"/>
    </w:pPr>
  </w:style>
  <w:style w:type="paragraph" w:styleId="ListContinue3">
    <w:name w:val="List Continue 3"/>
    <w:basedOn w:val="List3"/>
    <w:rsid w:val="00B3730A"/>
    <w:pPr>
      <w:ind w:left="1021" w:firstLine="0"/>
    </w:pPr>
  </w:style>
  <w:style w:type="paragraph" w:styleId="ListContinue4">
    <w:name w:val="List Continue 4"/>
    <w:basedOn w:val="List4"/>
    <w:rsid w:val="00B3730A"/>
    <w:pPr>
      <w:ind w:firstLine="0"/>
    </w:pPr>
  </w:style>
  <w:style w:type="paragraph" w:styleId="ListContinue5">
    <w:name w:val="List Continue 5"/>
    <w:basedOn w:val="List5"/>
    <w:rsid w:val="00B3730A"/>
    <w:pPr>
      <w:ind w:firstLine="0"/>
    </w:pPr>
  </w:style>
  <w:style w:type="paragraph" w:styleId="ListNumber3">
    <w:name w:val="List Number 3"/>
    <w:basedOn w:val="List3"/>
    <w:rsid w:val="00B3730A"/>
    <w:pPr>
      <w:numPr>
        <w:numId w:val="5"/>
      </w:numPr>
    </w:pPr>
  </w:style>
  <w:style w:type="paragraph" w:styleId="ListNumber4">
    <w:name w:val="List Number 4"/>
    <w:basedOn w:val="List4"/>
    <w:rsid w:val="00B3730A"/>
    <w:pPr>
      <w:numPr>
        <w:numId w:val="6"/>
      </w:numPr>
    </w:pPr>
  </w:style>
  <w:style w:type="paragraph" w:styleId="ListNumber5">
    <w:name w:val="List Number 5"/>
    <w:basedOn w:val="List5"/>
    <w:rsid w:val="00B3730A"/>
    <w:pPr>
      <w:numPr>
        <w:numId w:val="7"/>
      </w:numPr>
    </w:pPr>
  </w:style>
  <w:style w:type="paragraph" w:styleId="BlockText">
    <w:name w:val="Block Text"/>
    <w:basedOn w:val="Normal"/>
    <w:rsid w:val="00B3730A"/>
    <w:pPr>
      <w:spacing w:after="120"/>
      <w:ind w:left="1440" w:right="1440"/>
    </w:pPr>
  </w:style>
  <w:style w:type="character" w:customStyle="1" w:styleId="Subscript">
    <w:name w:val="Subscript"/>
    <w:basedOn w:val="DefaultParagraphFont"/>
    <w:rsid w:val="00B3730A"/>
    <w:rPr>
      <w:sz w:val="16"/>
      <w:vertAlign w:val="subscript"/>
    </w:rPr>
  </w:style>
  <w:style w:type="character" w:customStyle="1" w:styleId="Superscript">
    <w:name w:val="Superscript"/>
    <w:basedOn w:val="DefaultParagraphFont"/>
    <w:rsid w:val="00B3730A"/>
    <w:rPr>
      <w:sz w:val="16"/>
      <w:vertAlign w:val="superscript"/>
    </w:rPr>
  </w:style>
  <w:style w:type="character" w:customStyle="1" w:styleId="Symbols">
    <w:name w:val="Symbols"/>
    <w:basedOn w:val="DefaultParagraphFont"/>
    <w:rsid w:val="00B3730A"/>
    <w:rPr>
      <w:rFonts w:ascii="Symbol" w:hAnsi="Symbol"/>
    </w:rPr>
  </w:style>
  <w:style w:type="character" w:customStyle="1" w:styleId="MenuOptions">
    <w:name w:val="Menu Options"/>
    <w:basedOn w:val="DefaultParagraphFont"/>
    <w:rsid w:val="00B3730A"/>
    <w:rPr>
      <w:rFonts w:ascii="Arial Narrow" w:hAnsi="Arial Narrow"/>
      <w:smallCaps/>
    </w:rPr>
  </w:style>
  <w:style w:type="character" w:customStyle="1" w:styleId="Buttons">
    <w:name w:val="Buttons"/>
    <w:basedOn w:val="DefaultParagraphFont"/>
    <w:rsid w:val="00B3730A"/>
    <w:rPr>
      <w:b/>
    </w:rPr>
  </w:style>
  <w:style w:type="character" w:customStyle="1" w:styleId="Underlined">
    <w:name w:val="Underlined"/>
    <w:basedOn w:val="DefaultParagraphFont"/>
    <w:rsid w:val="00B3730A"/>
    <w:rPr>
      <w:u w:val="single"/>
    </w:rPr>
  </w:style>
  <w:style w:type="paragraph" w:customStyle="1" w:styleId="TableBodyTextRight">
    <w:name w:val="Table Body Text Right"/>
    <w:basedOn w:val="TableBodyText"/>
    <w:rsid w:val="00B3730A"/>
    <w:pPr>
      <w:widowControl w:val="0"/>
      <w:autoSpaceDE w:val="0"/>
      <w:autoSpaceDN w:val="0"/>
      <w:adjustRightInd w:val="0"/>
      <w:jc w:val="right"/>
    </w:pPr>
    <w:rPr>
      <w:rFonts w:cs="Arial"/>
      <w:szCs w:val="18"/>
    </w:rPr>
  </w:style>
  <w:style w:type="paragraph" w:customStyle="1" w:styleId="CopyrightText">
    <w:name w:val="Copyright Text"/>
    <w:basedOn w:val="BodyText"/>
    <w:rsid w:val="00B3730A"/>
    <w:rPr>
      <w:sz w:val="18"/>
    </w:rPr>
  </w:style>
  <w:style w:type="paragraph" w:customStyle="1" w:styleId="BodySmallRight">
    <w:name w:val="Body Small Right"/>
    <w:basedOn w:val="BodyTextRight"/>
    <w:rsid w:val="00B3730A"/>
    <w:rPr>
      <w:sz w:val="18"/>
      <w:szCs w:val="18"/>
    </w:rPr>
  </w:style>
  <w:style w:type="paragraph" w:customStyle="1" w:styleId="MarginEdition">
    <w:name w:val="Margin Edition"/>
    <w:basedOn w:val="MarginNote"/>
    <w:rsid w:val="00B3730A"/>
    <w:pPr>
      <w:spacing w:before="0" w:after="0"/>
    </w:pPr>
    <w:rPr>
      <w:rFonts w:ascii="Times New Roman" w:hAnsi="Times New Roman"/>
      <w:color w:val="999999"/>
    </w:rPr>
  </w:style>
  <w:style w:type="paragraph" w:customStyle="1" w:styleId="Spacer">
    <w:name w:val="Spacer"/>
    <w:basedOn w:val="Normal"/>
    <w:rsid w:val="00B3730A"/>
    <w:rPr>
      <w:sz w:val="2"/>
      <w:szCs w:val="2"/>
    </w:rPr>
  </w:style>
  <w:style w:type="character" w:customStyle="1" w:styleId="Small">
    <w:name w:val="Small"/>
    <w:basedOn w:val="DefaultParagraphFont"/>
    <w:rsid w:val="00B3730A"/>
    <w:rPr>
      <w:sz w:val="16"/>
    </w:rPr>
  </w:style>
  <w:style w:type="paragraph" w:customStyle="1" w:styleId="WideTable">
    <w:name w:val="Wide Table"/>
    <w:basedOn w:val="Normal"/>
    <w:rsid w:val="00B3730A"/>
    <w:pPr>
      <w:ind w:left="-1418"/>
    </w:pPr>
    <w:rPr>
      <w:sz w:val="2"/>
      <w:szCs w:val="2"/>
    </w:rPr>
  </w:style>
  <w:style w:type="character" w:styleId="PageNumber">
    <w:name w:val="page number"/>
    <w:basedOn w:val="DefaultParagraphFont"/>
    <w:rsid w:val="00B3730A"/>
  </w:style>
  <w:style w:type="paragraph" w:styleId="Quote">
    <w:name w:val="Quote"/>
    <w:basedOn w:val="Heading1"/>
    <w:link w:val="QuoteChar"/>
    <w:qFormat/>
    <w:rsid w:val="00B3730A"/>
    <w:rPr>
      <w:b w:val="0"/>
      <w:sz w:val="72"/>
      <w:szCs w:val="72"/>
      <w:lang w:val="en-NZ"/>
    </w:rPr>
  </w:style>
  <w:style w:type="character" w:customStyle="1" w:styleId="QuoteChar">
    <w:name w:val="Quote Char"/>
    <w:basedOn w:val="DefaultParagraphFont"/>
    <w:link w:val="Quote"/>
    <w:rsid w:val="00B373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730A"/>
    <w:pPr>
      <w:pageBreakBefore/>
    </w:pPr>
  </w:style>
  <w:style w:type="paragraph" w:customStyle="1" w:styleId="Border">
    <w:name w:val="Border"/>
    <w:basedOn w:val="Normal"/>
    <w:qFormat/>
    <w:rsid w:val="00B373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730A"/>
    <w:rPr>
      <w:b/>
      <w:bCs/>
      <w:i/>
      <w:iCs/>
      <w:color w:val="auto"/>
    </w:rPr>
  </w:style>
  <w:style w:type="paragraph" w:styleId="IntenseQuote">
    <w:name w:val="Intense Quote"/>
    <w:basedOn w:val="Normal"/>
    <w:next w:val="Normal"/>
    <w:link w:val="IntenseQuoteChar"/>
    <w:uiPriority w:val="30"/>
    <w:qFormat/>
    <w:rsid w:val="00B373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73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730A"/>
    <w:rPr>
      <w:smallCaps/>
      <w:color w:val="auto"/>
      <w:u w:val="single"/>
    </w:rPr>
  </w:style>
  <w:style w:type="character" w:styleId="IntenseReference">
    <w:name w:val="Intense Reference"/>
    <w:basedOn w:val="DefaultParagraphFont"/>
    <w:uiPriority w:val="32"/>
    <w:qFormat/>
    <w:rsid w:val="00B3730A"/>
    <w:rPr>
      <w:b/>
      <w:bCs/>
      <w:smallCaps/>
      <w:color w:val="auto"/>
      <w:spacing w:val="5"/>
      <w:u w:val="single"/>
    </w:rPr>
  </w:style>
  <w:style w:type="paragraph" w:customStyle="1" w:styleId="2ColumnHeading">
    <w:name w:val="2Column Heading"/>
    <w:basedOn w:val="BodyText"/>
    <w:qFormat/>
    <w:rsid w:val="00B3730A"/>
    <w:pPr>
      <w:spacing w:after="60"/>
      <w:ind w:left="-2268"/>
    </w:pPr>
    <w:rPr>
      <w:b/>
    </w:rPr>
  </w:style>
  <w:style w:type="paragraph" w:customStyle="1" w:styleId="Heading1TOC">
    <w:name w:val="Heading1 TOC"/>
    <w:basedOn w:val="Normal"/>
    <w:qFormat/>
    <w:rsid w:val="00B3730A"/>
    <w:pPr>
      <w:spacing w:before="240" w:after="120"/>
    </w:pPr>
    <w:rPr>
      <w:rFonts w:ascii="Times New Roman" w:hAnsi="Times New Roman"/>
      <w:b/>
      <w:sz w:val="32"/>
    </w:rPr>
  </w:style>
  <w:style w:type="paragraph" w:customStyle="1" w:styleId="Heading2TOC">
    <w:name w:val="Heading2 TOC"/>
    <w:basedOn w:val="Normal"/>
    <w:qFormat/>
    <w:rsid w:val="00B3730A"/>
    <w:pPr>
      <w:spacing w:before="240" w:after="60"/>
    </w:pPr>
    <w:rPr>
      <w:rFonts w:ascii="Times New Roman" w:hAnsi="Times New Roman"/>
      <w:b/>
      <w:sz w:val="28"/>
    </w:rPr>
  </w:style>
  <w:style w:type="character" w:customStyle="1" w:styleId="Underline">
    <w:name w:val="Underline"/>
    <w:basedOn w:val="DefaultParagraphFont"/>
    <w:qFormat/>
    <w:rsid w:val="00B3730A"/>
    <w:rPr>
      <w:u w:val="single"/>
    </w:rPr>
  </w:style>
  <w:style w:type="paragraph" w:styleId="BalloonText">
    <w:name w:val="Balloon Text"/>
    <w:basedOn w:val="Normal"/>
    <w:link w:val="BalloonTextChar"/>
    <w:rsid w:val="00B3730A"/>
    <w:rPr>
      <w:rFonts w:ascii="Tahoma" w:hAnsi="Tahoma" w:cs="Tahoma"/>
      <w:sz w:val="16"/>
      <w:szCs w:val="16"/>
    </w:rPr>
  </w:style>
  <w:style w:type="character" w:customStyle="1" w:styleId="BalloonTextChar">
    <w:name w:val="Balloon Text Char"/>
    <w:basedOn w:val="DefaultParagraphFont"/>
    <w:link w:val="BalloonText"/>
    <w:rsid w:val="00B373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73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73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730A"/>
    <w:rPr>
      <w:b/>
      <w:color w:val="660033"/>
      <w:spacing w:val="0"/>
    </w:rPr>
  </w:style>
  <w:style w:type="paragraph" w:customStyle="1" w:styleId="Nameditemlist">
    <w:name w:val="Named item list"/>
    <w:basedOn w:val="BodyText"/>
    <w:qFormat/>
    <w:rsid w:val="00B3730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1142</Words>
  <Characters>7258</Characters>
  <Application>Microsoft Office Word</Application>
  <DocSecurity>0</DocSecurity>
  <Lines>233</Lines>
  <Paragraphs>128</Paragraphs>
  <ScaleCrop>false</ScaleCrop>
  <Company>Author-it Software Corporation Ltd.</Company>
  <LinksUpToDate>false</LinksUpToDate>
  <CharactersWithSpaces>8339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NWP222A Operate basic flow control and regulating devices in irrigation systems</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2012-10-11T21:16:00Z</dcterms:created>
  <dcterms:modified xsi:type="dcterms:W3CDTF">2012-10-11T21:16:00Z</dcterms:modified>
</cp:coreProperties>
</file>