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471" w:rsidP="00362471">
      <w:pPr>
        <w:pStyle w:val="Title"/>
      </w:pPr>
      <w:r>
        <w:fldChar w:fldCharType="begin"/>
      </w:r>
      <w:r>
        <w:instrText xml:space="preserve"> TITLE   \* MERGEFORMAT </w:instrText>
      </w:r>
      <w:r>
        <w:fldChar w:fldCharType="separate"/>
      </w:r>
      <w:r>
        <w:t>NWP220B Collect and control drainage run-off</w:t>
      </w:r>
      <w:r>
        <w:fldChar w:fldCharType="end"/>
      </w:r>
    </w:p>
    <w:p w:rsidR="00362471" w:rsidP="00362471">
      <w:pPr>
        <w:pStyle w:val="Version"/>
        <w:sectPr w:rsidSect="00A67F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67FD4" w:rsidP="00A67FD4">
      <w:pPr>
        <w:pStyle w:val="SuperHeading"/>
      </w:pPr>
      <w:r w:rsidRPr="00A67FD4">
        <w:t>NWP220B Collect and control drainage run-off</w:t>
      </w:r>
    </w:p>
    <w:p w:rsidR="00000000" w:rsidRPr="00A67FD4" w:rsidP="00A67FD4">
      <w:pPr>
        <w:pStyle w:val="SuperHeading"/>
      </w:pPr>
    </w:p>
    <w:p w:rsidR="00000000" w:rsidRPr="00A67FD4" w:rsidP="00A67FD4">
      <w:pPr>
        <w:pStyle w:val="Heading1"/>
      </w:pPr>
      <w:bookmarkStart w:id="1" w:name="O_403918"/>
      <w:bookmarkEnd w:id="1"/>
      <w:r w:rsidRPr="00A67FD4">
        <w:t>Modification History</w:t>
      </w:r>
    </w:p>
    <w:p w:rsidR="00000000" w:rsidRPr="00A67FD4" w:rsidP="00A67FD4">
      <w:pPr>
        <w:pStyle w:val="BodyText"/>
      </w:pPr>
      <w:r w:rsidRPr="00A67FD4">
        <w:t>NWP220B Release 2:</w:t>
      </w:r>
      <w:r w:rsidRPr="00A67FD4">
        <w:tab/>
        <w:t xml:space="preserve"> Layout adjusted. No changes to content.</w:t>
      </w:r>
    </w:p>
    <w:p w:rsidR="00000000" w:rsidRPr="00A67FD4" w:rsidP="00A67FD4">
      <w:pPr>
        <w:pStyle w:val="BodyText"/>
      </w:pPr>
      <w:r w:rsidRPr="00A67FD4">
        <w:t>NWP220B Release 1:</w:t>
      </w:r>
      <w:r w:rsidRPr="00A67FD4">
        <w:tab/>
        <w:t>Primary release.</w:t>
      </w:r>
    </w:p>
    <w:p w:rsidR="00000000" w:rsidRPr="00A67FD4" w:rsidP="00A67FD4">
      <w:pPr>
        <w:pStyle w:val="AllowPageBreak"/>
      </w:pPr>
    </w:p>
    <w:p w:rsidR="00000000" w:rsidRPr="00A67FD4" w:rsidP="00A67FD4">
      <w:pPr>
        <w:pStyle w:val="Heading1"/>
      </w:pPr>
      <w:bookmarkStart w:id="2" w:name="O_403914"/>
      <w:bookmarkEnd w:id="2"/>
      <w:r w:rsidRPr="00A67FD4">
        <w:t>Unit Descriptor</w:t>
      </w:r>
    </w:p>
    <w:p w:rsidR="00000000" w:rsidRPr="00A67FD4" w:rsidP="00A67FD4">
      <w:pPr>
        <w:pStyle w:val="BodyText"/>
      </w:pPr>
      <w:r w:rsidRPr="00A67FD4">
        <w:t>This unit of competency describes the out</w:t>
      </w:r>
      <w:r w:rsidRPr="00A67FD4">
        <w:t>comes required to collect, monitor, manage and re-use drainage run-off surplus water.</w:t>
      </w:r>
    </w:p>
    <w:p w:rsidR="00000000" w:rsidRPr="00A67FD4" w:rsidP="00A67FD4">
      <w:pPr>
        <w:pStyle w:val="AllowPageBreak"/>
      </w:pPr>
    </w:p>
    <w:p w:rsidR="00000000" w:rsidRPr="00A67FD4" w:rsidP="00A67FD4">
      <w:pPr>
        <w:pStyle w:val="Heading1"/>
      </w:pPr>
      <w:bookmarkStart w:id="3" w:name="O_403926"/>
      <w:bookmarkEnd w:id="3"/>
      <w:r w:rsidRPr="00A67FD4">
        <w:t>Application of the Unit</w:t>
      </w:r>
    </w:p>
    <w:p w:rsidR="00000000" w:rsidRPr="00A67FD4" w:rsidP="00A67FD4">
      <w:pPr>
        <w:pStyle w:val="BodyText"/>
      </w:pPr>
      <w:r w:rsidRPr="00A67FD4">
        <w:t>This unit supports the attainment of skills and knowledge required for field and operational staff with specific responsibility f</w:t>
      </w:r>
      <w:r w:rsidRPr="00A67FD4">
        <w:t>or collecting, monitoring and managing stormwater drainage run-off.</w:t>
      </w:r>
    </w:p>
    <w:p w:rsidR="00000000" w:rsidRPr="00A67FD4" w:rsidP="00A67FD4">
      <w:pPr>
        <w:pStyle w:val="AllowPageBreak"/>
      </w:pPr>
    </w:p>
    <w:p w:rsidR="00000000" w:rsidRPr="00A67FD4" w:rsidP="00A67FD4">
      <w:pPr>
        <w:pStyle w:val="Heading1"/>
      </w:pPr>
      <w:bookmarkStart w:id="4" w:name="O_403919"/>
      <w:bookmarkEnd w:id="4"/>
      <w:r w:rsidRPr="00A67FD4">
        <w:t>Licensing/Regulatory Information</w:t>
      </w:r>
    </w:p>
    <w:p w:rsidR="00000000" w:rsidRPr="00A67FD4" w:rsidP="00A67FD4">
      <w:pPr>
        <w:pStyle w:val="BodyText"/>
      </w:pPr>
      <w:r w:rsidRPr="00A67FD4">
        <w:t>Not applicable.</w:t>
      </w:r>
    </w:p>
    <w:p w:rsidR="00000000" w:rsidRPr="00A67FD4" w:rsidP="00A67FD4">
      <w:pPr>
        <w:pStyle w:val="AllowPageBreak"/>
      </w:pPr>
    </w:p>
    <w:p w:rsidR="00000000" w:rsidRPr="00A67FD4" w:rsidP="00A67FD4">
      <w:pPr>
        <w:pStyle w:val="Heading1"/>
      </w:pPr>
      <w:bookmarkStart w:id="5" w:name="O_403917"/>
      <w:bookmarkEnd w:id="5"/>
      <w:r w:rsidRPr="00A67FD4">
        <w:t>Pre-Requisites</w:t>
      </w:r>
    </w:p>
    <w:p w:rsidR="00000000" w:rsidRPr="00A67FD4" w:rsidP="00A67FD4">
      <w:pPr>
        <w:pStyle w:val="BodyText"/>
      </w:pPr>
      <w:r w:rsidRPr="00A67FD4">
        <w:t>Not applicable.</w:t>
      </w:r>
    </w:p>
    <w:p w:rsidR="00000000" w:rsidRPr="00A67FD4" w:rsidP="00A67FD4">
      <w:pPr>
        <w:pStyle w:val="AllowPageBreak"/>
      </w:pPr>
    </w:p>
    <w:p w:rsidR="00000000" w:rsidRPr="00A67FD4" w:rsidP="00A67FD4">
      <w:pPr>
        <w:pStyle w:val="Heading1"/>
      </w:pPr>
      <w:bookmarkStart w:id="6" w:name="O_403922"/>
      <w:bookmarkEnd w:id="6"/>
      <w:r w:rsidRPr="00A67FD4">
        <w:t>Employability Skills Information</w:t>
      </w:r>
    </w:p>
    <w:p w:rsidR="00000000" w:rsidRPr="00A67FD4" w:rsidP="00A67FD4">
      <w:pPr>
        <w:pStyle w:val="BodyText"/>
      </w:pPr>
      <w:r w:rsidRPr="00A67FD4">
        <w:t>This unit contains employability skills.</w:t>
      </w:r>
    </w:p>
    <w:p w:rsidR="00000000" w:rsidRPr="00A67FD4" w:rsidP="00A67FD4">
      <w:pPr>
        <w:pStyle w:val="AllowPageBreak"/>
      </w:pPr>
    </w:p>
    <w:p w:rsidR="00000000" w:rsidRPr="00A67FD4" w:rsidP="00A67FD4">
      <w:pPr>
        <w:pStyle w:val="Heading1"/>
      </w:pPr>
      <w:bookmarkStart w:id="7" w:name="O_403923"/>
      <w:bookmarkEnd w:id="7"/>
      <w:r w:rsidRPr="00A67FD4">
        <w:t>Elements and Performance Criteria Pre-Content</w:t>
      </w:r>
    </w:p>
    <w:tbl>
      <w:tblPr>
        <w:tblW w:w="0" w:type="auto"/>
        <w:tblLayout w:type="fixed"/>
        <w:tblCellMar>
          <w:left w:w="62" w:type="dxa"/>
          <w:right w:w="62" w:type="dxa"/>
        </w:tblCellMar>
        <w:tblLook w:val="0000"/>
      </w:tblPr>
      <w:tblGrid>
        <w:gridCol w:w="2268"/>
        <w:gridCol w:w="6804"/>
      </w:tblGrid>
      <w:tr w:rsidTr="0036247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67FD4">
            <w:pPr>
              <w:pStyle w:val="BodyText"/>
              <w:rPr>
                <w:lang w:val="en-NZ"/>
              </w:rPr>
            </w:pPr>
            <w:r w:rsidRPr="00A67FD4">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A67FD4" w:rsidP="00A67FD4">
            <w:pPr>
              <w:pStyle w:val="BodyText"/>
            </w:pPr>
            <w:r w:rsidRPr="00A67FD4">
              <w:t xml:space="preserve">Performance criteria describe the required performance needed to demonstrate achievement of the element. Where </w:t>
            </w:r>
            <w:r w:rsidRPr="00A67FD4">
              <w:rPr>
                <w:rStyle w:val="BoldandItalics"/>
              </w:rPr>
              <w:t>bold italicised</w:t>
            </w:r>
            <w:r w:rsidRPr="00A67FD4">
              <w:t xml:space="preserve"> text is used, further information is detailed in the range statement. Assessment of performance is to be consistent with the evid</w:t>
            </w:r>
            <w:r w:rsidRPr="00A67FD4">
              <w:t>ence guide.</w:t>
            </w:r>
          </w:p>
        </w:tc>
      </w:tr>
    </w:tbl>
    <w:p w:rsidR="00000000" w:rsidRPr="00A67FD4" w:rsidP="00A67FD4">
      <w:pPr>
        <w:pStyle w:val="BodyText"/>
      </w:pPr>
    </w:p>
    <w:p w:rsidR="00000000" w:rsidRPr="00A67FD4" w:rsidP="00A67FD4">
      <w:pPr>
        <w:pStyle w:val="AllowPageBreak"/>
      </w:pPr>
    </w:p>
    <w:p w:rsidR="00000000" w:rsidRPr="00A67FD4" w:rsidP="00A67FD4">
      <w:pPr>
        <w:pStyle w:val="Heading1"/>
      </w:pPr>
      <w:bookmarkStart w:id="8" w:name="O_403924"/>
      <w:bookmarkEnd w:id="8"/>
      <w:r w:rsidRPr="00A67FD4">
        <w:t>Elements and Performance Criteria</w:t>
      </w:r>
    </w:p>
    <w:tbl>
      <w:tblPr>
        <w:tblW w:w="0" w:type="auto"/>
        <w:tblLayout w:type="fixed"/>
        <w:tblCellMar>
          <w:left w:w="62" w:type="dxa"/>
          <w:right w:w="62" w:type="dxa"/>
        </w:tblCellMar>
        <w:tblLook w:val="0000"/>
      </w:tblPr>
      <w:tblGrid>
        <w:gridCol w:w="2268"/>
        <w:gridCol w:w="6804"/>
      </w:tblGrid>
      <w:tr w:rsidTr="00362471">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67FD4" w:rsidP="00A67FD4">
            <w:pPr>
              <w:pStyle w:val="BodyText"/>
            </w:pPr>
            <w:r w:rsidRPr="00A67FD4">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A67FD4">
            <w:pPr>
              <w:pStyle w:val="BodyText"/>
              <w:rPr>
                <w:lang w:val="en-NZ"/>
              </w:rPr>
            </w:pPr>
            <w:r w:rsidRPr="00A67FD4">
              <w:rPr>
                <w:rStyle w:val="SpecialBold"/>
              </w:rPr>
              <w:t>PERFORMANCE CRITERIA</w:t>
            </w:r>
          </w:p>
        </w:tc>
      </w:tr>
      <w:tr w:rsidTr="0036247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67FD4">
            <w:pPr>
              <w:pStyle w:val="List"/>
              <w:rPr>
                <w:lang w:val="en-NZ"/>
              </w:rPr>
            </w:pPr>
            <w:r w:rsidRPr="00A67FD4">
              <w:rPr>
                <w:rStyle w:val="SpecialBold"/>
              </w:rPr>
              <w:t>1</w:t>
            </w:r>
            <w:r w:rsidRPr="00A67FD4">
              <w:tab/>
            </w:r>
            <w:r w:rsidRPr="00A67FD4">
              <w:rPr>
                <w:rStyle w:val="SpecialBold"/>
              </w:rPr>
              <w:t>Plan and prepare work</w:t>
            </w:r>
            <w:r w:rsidRPr="00A67FD4">
              <w:t>.</w:t>
            </w:r>
          </w:p>
        </w:tc>
        <w:tc>
          <w:tcPr>
            <w:tcW w:w="6804" w:type="dxa"/>
            <w:tcBorders>
              <w:top w:val="nil"/>
              <w:left w:val="nil"/>
              <w:bottom w:val="nil"/>
              <w:right w:val="nil"/>
            </w:tcBorders>
            <w:tcMar>
              <w:top w:w="0" w:type="dxa"/>
              <w:left w:w="62" w:type="dxa"/>
              <w:bottom w:w="0" w:type="dxa"/>
              <w:right w:w="62" w:type="dxa"/>
            </w:tcMar>
          </w:tcPr>
          <w:p w:rsidR="00000000" w:rsidRPr="00A67FD4" w:rsidP="00A67FD4">
            <w:pPr>
              <w:pStyle w:val="List"/>
            </w:pPr>
            <w:r w:rsidRPr="00A67FD4">
              <w:t>1.1</w:t>
            </w:r>
            <w:r w:rsidRPr="00A67FD4">
              <w:tab/>
              <w:t xml:space="preserve">Program work requirements for collecting and controlling drainage assets according to </w:t>
            </w:r>
            <w:r w:rsidRPr="00A67FD4">
              <w:rPr>
                <w:rStyle w:val="BoldandItalics"/>
              </w:rPr>
              <w:t>relev</w:t>
            </w:r>
            <w:r w:rsidRPr="00A67FD4">
              <w:rPr>
                <w:rStyle w:val="BoldandItalics"/>
              </w:rPr>
              <w:t>ant legislation and organisational procedures</w:t>
            </w:r>
            <w:r w:rsidRPr="00A67FD4">
              <w:t xml:space="preserve">. </w:t>
            </w:r>
          </w:p>
          <w:p w:rsidR="00000000" w:rsidRPr="00A67FD4" w:rsidP="00A67FD4">
            <w:pPr>
              <w:pStyle w:val="List"/>
            </w:pPr>
            <w:r w:rsidRPr="00A67FD4">
              <w:t>1.2</w:t>
            </w:r>
            <w:r w:rsidRPr="00A67FD4">
              <w:tab/>
              <w:t xml:space="preserve">Select and check </w:t>
            </w:r>
            <w:r w:rsidRPr="00A67FD4">
              <w:rPr>
                <w:rStyle w:val="BoldandItalics"/>
              </w:rPr>
              <w:t>equipment and tools</w:t>
            </w:r>
            <w:r w:rsidRPr="00A67FD4">
              <w:t xml:space="preserve"> required to meet safety requirements of task and site.</w:t>
            </w:r>
          </w:p>
          <w:p w:rsidR="00000000" w:rsidP="00A67FD4">
            <w:pPr>
              <w:pStyle w:val="List"/>
              <w:rPr>
                <w:lang w:val="en-NZ"/>
              </w:rPr>
            </w:pPr>
            <w:r w:rsidRPr="00A67FD4">
              <w:t>1.3</w:t>
            </w:r>
            <w:r w:rsidRPr="00A67FD4">
              <w:tab/>
              <w:t>Select, fit and use personal protective equipment.</w:t>
            </w:r>
          </w:p>
        </w:tc>
      </w:tr>
      <w:tr w:rsidTr="0036247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67FD4">
            <w:pPr>
              <w:pStyle w:val="List"/>
              <w:rPr>
                <w:lang w:val="en-NZ"/>
              </w:rPr>
            </w:pPr>
            <w:r w:rsidRPr="00A67FD4">
              <w:rPr>
                <w:rStyle w:val="SpecialBold"/>
              </w:rPr>
              <w:t>2</w:t>
            </w:r>
            <w:r w:rsidRPr="00A67FD4">
              <w:tab/>
            </w:r>
            <w:r w:rsidRPr="00A67FD4">
              <w:rPr>
                <w:rStyle w:val="SpecialBold"/>
              </w:rPr>
              <w:t>Monitor drainage assets</w:t>
            </w:r>
            <w:r w:rsidRPr="00A67FD4">
              <w:t>.</w:t>
            </w:r>
          </w:p>
        </w:tc>
        <w:tc>
          <w:tcPr>
            <w:tcW w:w="6804" w:type="dxa"/>
            <w:tcBorders>
              <w:top w:val="nil"/>
              <w:left w:val="nil"/>
              <w:bottom w:val="nil"/>
              <w:right w:val="nil"/>
            </w:tcBorders>
            <w:tcMar>
              <w:top w:w="0" w:type="dxa"/>
              <w:left w:w="62" w:type="dxa"/>
              <w:bottom w:w="0" w:type="dxa"/>
              <w:right w:w="62" w:type="dxa"/>
            </w:tcMar>
          </w:tcPr>
          <w:p w:rsidR="00000000" w:rsidRPr="00A67FD4" w:rsidP="00A67FD4">
            <w:pPr>
              <w:pStyle w:val="List"/>
            </w:pPr>
            <w:r w:rsidRPr="00A67FD4">
              <w:t>2.1</w:t>
            </w:r>
            <w:r w:rsidRPr="00A67FD4">
              <w:tab/>
              <w:t>Identify and define desig</w:t>
            </w:r>
            <w:r w:rsidRPr="00A67FD4">
              <w:t>nated work areas to be inspected using organisational plans and data.</w:t>
            </w:r>
          </w:p>
          <w:p w:rsidR="00000000" w:rsidP="00A67FD4">
            <w:pPr>
              <w:pStyle w:val="List"/>
              <w:rPr>
                <w:lang w:val="en-NZ"/>
              </w:rPr>
            </w:pPr>
            <w:r w:rsidRPr="00A67FD4">
              <w:t>2.2</w:t>
            </w:r>
            <w:r w:rsidRPr="00A67FD4">
              <w:tab/>
              <w:t xml:space="preserve">Conduct and report routine inspections of </w:t>
            </w:r>
            <w:r w:rsidRPr="00A67FD4">
              <w:rPr>
                <w:rStyle w:val="BoldandItalics"/>
              </w:rPr>
              <w:t>drainage networks and storage facilities</w:t>
            </w:r>
            <w:r w:rsidRPr="00A67FD4">
              <w:t xml:space="preserve"> according to organisational requirements.</w:t>
            </w:r>
          </w:p>
        </w:tc>
      </w:tr>
      <w:tr w:rsidTr="0036247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67FD4">
            <w:pPr>
              <w:pStyle w:val="List"/>
              <w:rPr>
                <w:lang w:val="en-NZ"/>
              </w:rPr>
            </w:pPr>
            <w:r w:rsidRPr="00A67FD4">
              <w:rPr>
                <w:rStyle w:val="SpecialBold"/>
              </w:rPr>
              <w:t>3</w:t>
            </w:r>
            <w:r w:rsidRPr="00A67FD4">
              <w:tab/>
            </w:r>
            <w:r w:rsidRPr="00A67FD4">
              <w:rPr>
                <w:rStyle w:val="SpecialBold"/>
              </w:rPr>
              <w:t>Monitor quality and flow</w:t>
            </w:r>
            <w:r w:rsidRPr="00A67FD4">
              <w:t>.</w:t>
            </w:r>
          </w:p>
        </w:tc>
        <w:tc>
          <w:tcPr>
            <w:tcW w:w="6804" w:type="dxa"/>
            <w:tcBorders>
              <w:top w:val="nil"/>
              <w:left w:val="nil"/>
              <w:bottom w:val="nil"/>
              <w:right w:val="nil"/>
            </w:tcBorders>
            <w:tcMar>
              <w:top w:w="0" w:type="dxa"/>
              <w:left w:w="62" w:type="dxa"/>
              <w:bottom w:w="0" w:type="dxa"/>
              <w:right w:w="62" w:type="dxa"/>
            </w:tcMar>
          </w:tcPr>
          <w:p w:rsidR="00000000" w:rsidRPr="00A67FD4" w:rsidP="00A67FD4">
            <w:pPr>
              <w:pStyle w:val="List"/>
            </w:pPr>
            <w:r w:rsidRPr="00A67FD4">
              <w:t>3.1</w:t>
            </w:r>
            <w:r w:rsidRPr="00A67FD4">
              <w:tab/>
              <w:t>Collect water samples an</w:t>
            </w:r>
            <w:r w:rsidRPr="00A67FD4">
              <w:t>d record and report according to organisational requirements.</w:t>
            </w:r>
          </w:p>
          <w:p w:rsidR="00000000" w:rsidRPr="00A67FD4" w:rsidP="00A67FD4">
            <w:pPr>
              <w:pStyle w:val="List"/>
            </w:pPr>
            <w:r w:rsidRPr="00A67FD4">
              <w:t>3.2</w:t>
            </w:r>
            <w:r w:rsidRPr="00A67FD4">
              <w:tab/>
              <w:t>Operate flow regulation devices to achieve discharge and diversion of drainage waters to meet customer and organisational requirements.</w:t>
            </w:r>
          </w:p>
          <w:p w:rsidR="00000000" w:rsidP="00A67FD4">
            <w:pPr>
              <w:pStyle w:val="List"/>
              <w:rPr>
                <w:lang w:val="en-NZ"/>
              </w:rPr>
            </w:pPr>
            <w:r w:rsidRPr="00A67FD4">
              <w:t>3.3</w:t>
            </w:r>
            <w:r w:rsidRPr="00A67FD4">
              <w:tab/>
              <w:t>Inspect and test flow regulation devices and repor</w:t>
            </w:r>
            <w:r w:rsidRPr="00A67FD4">
              <w:t>t operational condition according to legislative and organisational requirements.</w:t>
            </w:r>
          </w:p>
        </w:tc>
      </w:tr>
      <w:tr w:rsidTr="0036247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67FD4">
            <w:pPr>
              <w:pStyle w:val="List"/>
              <w:rPr>
                <w:lang w:val="en-NZ"/>
              </w:rPr>
            </w:pPr>
            <w:r w:rsidRPr="00A67FD4">
              <w:rPr>
                <w:rStyle w:val="SpecialBold"/>
              </w:rPr>
              <w:t>4</w:t>
            </w:r>
            <w:r w:rsidRPr="00A67FD4">
              <w:tab/>
            </w:r>
            <w:r w:rsidRPr="00A67FD4">
              <w:rPr>
                <w:rStyle w:val="SpecialBold"/>
              </w:rPr>
              <w:t>Manage and re-use drainage water</w:t>
            </w:r>
            <w:r w:rsidRPr="00A67FD4">
              <w:t>.</w:t>
            </w:r>
          </w:p>
        </w:tc>
        <w:tc>
          <w:tcPr>
            <w:tcW w:w="6804" w:type="dxa"/>
            <w:tcBorders>
              <w:top w:val="nil"/>
              <w:left w:val="nil"/>
              <w:bottom w:val="nil"/>
              <w:right w:val="nil"/>
            </w:tcBorders>
            <w:tcMar>
              <w:top w:w="0" w:type="dxa"/>
              <w:left w:w="62" w:type="dxa"/>
              <w:bottom w:w="0" w:type="dxa"/>
              <w:right w:w="62" w:type="dxa"/>
            </w:tcMar>
          </w:tcPr>
          <w:p w:rsidR="00000000" w:rsidRPr="00A67FD4" w:rsidP="00A67FD4">
            <w:pPr>
              <w:pStyle w:val="List"/>
            </w:pPr>
            <w:r w:rsidRPr="00A67FD4">
              <w:t>4.1</w:t>
            </w:r>
            <w:r w:rsidRPr="00A67FD4">
              <w:tab/>
              <w:t>Produce data relating to system adjustment according to organisational policies and statutory requirements.</w:t>
            </w:r>
          </w:p>
          <w:p w:rsidR="00000000" w:rsidRPr="00A67FD4" w:rsidP="00A67FD4">
            <w:pPr>
              <w:pStyle w:val="List"/>
            </w:pPr>
            <w:r w:rsidRPr="00A67FD4">
              <w:t>4.2</w:t>
            </w:r>
            <w:r w:rsidRPr="00A67FD4">
              <w:tab/>
            </w:r>
            <w:r w:rsidRPr="00A67FD4">
              <w:t>Manage drainage storage facilities according to customer and organisational requirements.</w:t>
            </w:r>
          </w:p>
          <w:p w:rsidR="00000000" w:rsidRPr="00A67FD4" w:rsidP="00A67FD4">
            <w:pPr>
              <w:pStyle w:val="List"/>
            </w:pPr>
            <w:r w:rsidRPr="00A67FD4">
              <w:t>4.3</w:t>
            </w:r>
            <w:r w:rsidRPr="00A67FD4">
              <w:tab/>
              <w:t>Implement drainage re-use and report according to organisational requirements.</w:t>
            </w:r>
          </w:p>
        </w:tc>
      </w:tr>
    </w:tbl>
    <w:p w:rsidR="00000000" w:rsidRPr="00A67FD4" w:rsidP="00A67FD4">
      <w:pPr>
        <w:pStyle w:val="BodyText"/>
      </w:pPr>
    </w:p>
    <w:p w:rsidR="00000000" w:rsidRPr="00A67FD4" w:rsidP="00A67FD4">
      <w:pPr>
        <w:pStyle w:val="AllowPageBreak"/>
      </w:pPr>
    </w:p>
    <w:p w:rsidR="00000000" w:rsidRPr="00A67FD4" w:rsidP="00A67FD4">
      <w:pPr>
        <w:pStyle w:val="Heading1"/>
      </w:pPr>
      <w:bookmarkStart w:id="9" w:name="O_403915"/>
      <w:bookmarkEnd w:id="9"/>
      <w:r w:rsidRPr="00A67FD4">
        <w:t>Required Skills and Knowledge</w:t>
      </w:r>
    </w:p>
    <w:tbl>
      <w:tblPr>
        <w:tblW w:w="0" w:type="auto"/>
        <w:tblLayout w:type="fixed"/>
        <w:tblCellMar>
          <w:left w:w="62" w:type="dxa"/>
          <w:right w:w="62" w:type="dxa"/>
        </w:tblCellMar>
        <w:tblLook w:val="0000"/>
      </w:tblPr>
      <w:tblGrid>
        <w:gridCol w:w="9072"/>
      </w:tblGrid>
      <w:tr w:rsidTr="003624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7FD4">
            <w:pPr>
              <w:pStyle w:val="BodyText"/>
              <w:rPr>
                <w:lang w:val="en-NZ"/>
              </w:rPr>
            </w:pPr>
            <w:r w:rsidRPr="00A67FD4">
              <w:t>This describes the essential skill</w:t>
            </w:r>
            <w:r w:rsidRPr="00A67FD4">
              <w:t>s and knowledge and their level, required for this unit.</w:t>
            </w:r>
          </w:p>
        </w:tc>
      </w:tr>
      <w:tr w:rsidTr="003624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7FD4" w:rsidP="00A67FD4">
            <w:pPr>
              <w:pStyle w:val="BodyText"/>
            </w:pPr>
            <w:r w:rsidRPr="00A67FD4">
              <w:rPr>
                <w:rStyle w:val="SpecialBold"/>
              </w:rPr>
              <w:t>Required skills</w:t>
            </w:r>
            <w:r w:rsidRPr="00A67FD4">
              <w:t>:</w:t>
            </w:r>
          </w:p>
          <w:p w:rsidR="00000000" w:rsidRPr="00A67FD4" w:rsidP="00A67FD4">
            <w:pPr>
              <w:pStyle w:val="ListBullet"/>
            </w:pPr>
            <w:r w:rsidRPr="00A67FD4">
              <w:t>identify and respond to operational problems</w:t>
            </w:r>
          </w:p>
          <w:p w:rsidR="00000000" w:rsidRPr="00A67FD4" w:rsidP="00A67FD4">
            <w:pPr>
              <w:pStyle w:val="ListBullet"/>
            </w:pPr>
            <w:r w:rsidRPr="00A67FD4">
              <w:t>collect and analyse data</w:t>
            </w:r>
          </w:p>
          <w:p w:rsidR="00000000" w:rsidRPr="00A67FD4" w:rsidP="00A67FD4">
            <w:pPr>
              <w:pStyle w:val="ListBullet"/>
            </w:pPr>
            <w:r w:rsidRPr="00A67FD4">
              <w:t>produce reports and logs</w:t>
            </w:r>
          </w:p>
          <w:p w:rsidR="00000000" w:rsidRPr="00A67FD4" w:rsidP="00A67FD4">
            <w:pPr>
              <w:pStyle w:val="ListBullet"/>
            </w:pPr>
            <w:r w:rsidRPr="00A67FD4">
              <w:t>use safety equipment and personal protective equipment</w:t>
            </w:r>
          </w:p>
          <w:p w:rsidR="00000000" w:rsidRPr="00A67FD4" w:rsidP="00A67FD4">
            <w:pPr>
              <w:pStyle w:val="ListBullet"/>
            </w:pPr>
            <w:r w:rsidRPr="00A67FD4">
              <w:t>use tools and machinery</w:t>
            </w:r>
          </w:p>
          <w:p w:rsidR="00000000" w:rsidRPr="00A67FD4" w:rsidP="00A67FD4">
            <w:pPr>
              <w:pStyle w:val="ListBullet"/>
            </w:pPr>
            <w:r w:rsidRPr="00A67FD4">
              <w:t>interpret plans, charts, diagrams and instructions</w:t>
            </w:r>
          </w:p>
          <w:p w:rsidR="00000000" w:rsidRPr="00A67FD4" w:rsidP="00A67FD4">
            <w:pPr>
              <w:pStyle w:val="ListBullet"/>
            </w:pPr>
            <w:r w:rsidRPr="00A67FD4">
              <w:t>perform work-related calculations</w:t>
            </w:r>
          </w:p>
          <w:p w:rsidR="00000000" w:rsidRPr="00A67FD4" w:rsidP="00A67FD4">
            <w:pPr>
              <w:pStyle w:val="ListBullet"/>
            </w:pPr>
            <w:r w:rsidRPr="00A67FD4">
              <w:t>apply procedures and standards</w:t>
            </w:r>
          </w:p>
          <w:p w:rsidR="00000000" w:rsidRPr="00A67FD4" w:rsidP="00A67FD4">
            <w:pPr>
              <w:pStyle w:val="ListBullet"/>
            </w:pPr>
            <w:r w:rsidRPr="00A67FD4">
              <w:t>communicate with employees and customers</w:t>
            </w:r>
          </w:p>
          <w:p w:rsidR="00000000" w:rsidRPr="00A67FD4" w:rsidP="00A67FD4">
            <w:pPr>
              <w:pStyle w:val="ListBullet"/>
            </w:pPr>
            <w:r w:rsidRPr="00A67FD4">
              <w:t>work effectively as part of a team</w:t>
            </w:r>
          </w:p>
          <w:p w:rsidR="00000000" w:rsidRPr="00A67FD4" w:rsidP="00A67FD4">
            <w:pPr>
              <w:pStyle w:val="ListBullet"/>
            </w:pPr>
            <w:r w:rsidRPr="00A67FD4">
              <w:t>use communication equipment</w:t>
            </w:r>
          </w:p>
          <w:p w:rsidR="00000000" w:rsidRPr="00A67FD4" w:rsidP="00A67FD4">
            <w:pPr>
              <w:pStyle w:val="ListBullet"/>
            </w:pPr>
            <w:r w:rsidRPr="00A67FD4">
              <w:t>use literacy skills in regard to ver</w:t>
            </w:r>
            <w:r w:rsidRPr="00A67FD4">
              <w:t>bal and written communication in the workplace</w:t>
            </w:r>
          </w:p>
          <w:p w:rsidR="00000000" w:rsidP="00A67FD4">
            <w:pPr>
              <w:pStyle w:val="ListBullet"/>
              <w:rPr>
                <w:lang w:val="en-NZ"/>
              </w:rPr>
            </w:pPr>
            <w:r w:rsidRPr="00A67FD4">
              <w:t>give and receive instructions</w:t>
            </w:r>
          </w:p>
        </w:tc>
      </w:tr>
      <w:tr w:rsidTr="003624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7FD4" w:rsidP="00A67FD4">
            <w:pPr>
              <w:pStyle w:val="BodyText"/>
            </w:pPr>
            <w:r w:rsidRPr="00A67FD4">
              <w:rPr>
                <w:rStyle w:val="SpecialBold"/>
              </w:rPr>
              <w:t>Required knowledge</w:t>
            </w:r>
          </w:p>
          <w:p w:rsidR="00000000" w:rsidRPr="00A67FD4" w:rsidP="00A67FD4">
            <w:pPr>
              <w:pStyle w:val="ListBullet"/>
            </w:pPr>
            <w:r w:rsidRPr="00A67FD4">
              <w:t>use of sediment and erosion control devices</w:t>
            </w:r>
          </w:p>
          <w:p w:rsidR="00000000" w:rsidRPr="00A67FD4" w:rsidP="00A67FD4">
            <w:pPr>
              <w:pStyle w:val="ListBullet"/>
            </w:pPr>
            <w:r w:rsidRPr="00A67FD4">
              <w:t xml:space="preserve">impact of principles of hydraulics on operation of flows </w:t>
            </w:r>
          </w:p>
          <w:p w:rsidR="00000000" w:rsidRPr="00A67FD4" w:rsidP="00A67FD4">
            <w:pPr>
              <w:pStyle w:val="ListBullet"/>
            </w:pPr>
            <w:r w:rsidRPr="00A67FD4">
              <w:t>organisation's system layout</w:t>
            </w:r>
          </w:p>
          <w:p w:rsidR="00000000" w:rsidRPr="00A67FD4" w:rsidP="00A67FD4">
            <w:pPr>
              <w:pStyle w:val="ListBullet"/>
            </w:pPr>
            <w:r w:rsidRPr="00A67FD4">
              <w:t>environmental aspects of maintenance</w:t>
            </w:r>
          </w:p>
          <w:p w:rsidR="00000000" w:rsidRPr="00A67FD4" w:rsidP="00A67FD4">
            <w:pPr>
              <w:pStyle w:val="ListBullet"/>
            </w:pPr>
            <w:r w:rsidRPr="00A67FD4">
              <w:t>construction processes</w:t>
            </w:r>
          </w:p>
          <w:p w:rsidR="00000000" w:rsidRPr="00A67FD4" w:rsidP="00A67FD4">
            <w:pPr>
              <w:pStyle w:val="ListBullet"/>
            </w:pPr>
            <w:r w:rsidRPr="00A67FD4">
              <w:t xml:space="preserve">sampling and testing procedures </w:t>
            </w:r>
          </w:p>
          <w:p w:rsidR="00000000" w:rsidRPr="00A67FD4" w:rsidP="00A67FD4">
            <w:pPr>
              <w:pStyle w:val="ListBullet"/>
            </w:pPr>
            <w:r w:rsidRPr="00A67FD4">
              <w:t>relevant utilities and service providers</w:t>
            </w:r>
          </w:p>
          <w:p w:rsidR="00000000" w:rsidRPr="00A67FD4" w:rsidP="00A67FD4">
            <w:pPr>
              <w:pStyle w:val="ListBullet"/>
            </w:pPr>
            <w:r w:rsidRPr="00A67FD4">
              <w:t>communication systems</w:t>
            </w:r>
          </w:p>
          <w:p w:rsidR="00000000" w:rsidRPr="00A67FD4" w:rsidP="00A67FD4">
            <w:pPr>
              <w:pStyle w:val="ListBullet"/>
            </w:pPr>
            <w:r w:rsidRPr="00A67FD4">
              <w:t>hazardous materials handling</w:t>
            </w:r>
          </w:p>
          <w:p w:rsidR="00000000" w:rsidRPr="00A67FD4" w:rsidP="00A67FD4">
            <w:pPr>
              <w:pStyle w:val="ListBullet"/>
            </w:pPr>
            <w:r w:rsidRPr="00A67FD4">
              <w:t>landscape and ground structure of work area</w:t>
            </w:r>
          </w:p>
          <w:p w:rsidR="00000000" w:rsidRPr="00A67FD4" w:rsidP="00A67FD4">
            <w:pPr>
              <w:pStyle w:val="ListBullet"/>
            </w:pPr>
            <w:r w:rsidRPr="00A67FD4">
              <w:t xml:space="preserve">risk factors and potential </w:t>
            </w:r>
            <w:r w:rsidRPr="00A67FD4">
              <w:t>hazards of construction and maintenance processes</w:t>
            </w:r>
          </w:p>
          <w:p w:rsidR="00000000" w:rsidRPr="00A67FD4" w:rsidP="00A67FD4">
            <w:pPr>
              <w:pStyle w:val="ListBullet"/>
            </w:pPr>
            <w:r w:rsidRPr="00A67FD4">
              <w:t>equipment operation, capacity and limitations</w:t>
            </w:r>
          </w:p>
          <w:p w:rsidR="00000000" w:rsidRPr="00A67FD4" w:rsidP="00A67FD4">
            <w:pPr>
              <w:pStyle w:val="ListBullet"/>
            </w:pPr>
            <w:r w:rsidRPr="00A67FD4">
              <w:t>effects of weather and conditions on construction site or plant</w:t>
            </w:r>
          </w:p>
          <w:p w:rsidR="00000000" w:rsidRPr="00A67FD4" w:rsidP="00A67FD4">
            <w:pPr>
              <w:pStyle w:val="ListBullet"/>
            </w:pPr>
            <w:r w:rsidRPr="00A67FD4">
              <w:t>organisation's control systems</w:t>
            </w:r>
          </w:p>
          <w:p w:rsidR="00000000" w:rsidRPr="00A67FD4" w:rsidP="00A67FD4">
            <w:pPr>
              <w:pStyle w:val="ListBullet"/>
            </w:pPr>
            <w:r w:rsidRPr="00A67FD4">
              <w:t>pre-cast components</w:t>
            </w:r>
          </w:p>
          <w:p w:rsidR="00000000" w:rsidRPr="00A67FD4" w:rsidP="00A67FD4">
            <w:pPr>
              <w:pStyle w:val="ListBullet"/>
            </w:pPr>
            <w:r w:rsidRPr="00A67FD4">
              <w:t xml:space="preserve">pipes and fittings </w:t>
            </w:r>
          </w:p>
          <w:p w:rsidR="00000000" w:rsidRPr="00A67FD4" w:rsidP="00A67FD4">
            <w:pPr>
              <w:pStyle w:val="ListBullet"/>
            </w:pPr>
            <w:r w:rsidRPr="00A67FD4">
              <w:t>chemical usage</w:t>
            </w:r>
          </w:p>
        </w:tc>
      </w:tr>
    </w:tbl>
    <w:p w:rsidR="00000000" w:rsidRPr="00A67FD4" w:rsidP="00A67FD4">
      <w:pPr>
        <w:pStyle w:val="BodyText"/>
      </w:pPr>
    </w:p>
    <w:p w:rsidR="00000000" w:rsidRPr="00A67FD4" w:rsidP="00A67FD4">
      <w:pPr>
        <w:pStyle w:val="AllowPageBreak"/>
      </w:pPr>
    </w:p>
    <w:p w:rsidR="00000000" w:rsidRPr="00A67FD4" w:rsidP="00A67FD4">
      <w:pPr>
        <w:pStyle w:val="Heading1"/>
      </w:pPr>
      <w:bookmarkStart w:id="10" w:name="O_403921"/>
      <w:bookmarkEnd w:id="10"/>
      <w:r w:rsidRPr="00A67FD4">
        <w:t>Evidence Guide</w:t>
      </w:r>
    </w:p>
    <w:tbl>
      <w:tblPr>
        <w:tblW w:w="0" w:type="auto"/>
        <w:tblLayout w:type="fixed"/>
        <w:tblCellMar>
          <w:left w:w="62" w:type="dxa"/>
          <w:right w:w="62" w:type="dxa"/>
        </w:tblCellMar>
        <w:tblLook w:val="0000"/>
      </w:tblPr>
      <w:tblGrid>
        <w:gridCol w:w="2988"/>
        <w:gridCol w:w="6084"/>
      </w:tblGrid>
      <w:tr w:rsidTr="003624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7FD4">
            <w:pPr>
              <w:pStyle w:val="BodyText"/>
              <w:rPr>
                <w:lang w:val="en-NZ"/>
              </w:rPr>
            </w:pPr>
            <w:r w:rsidRPr="00A67FD4">
              <w:t>The evidence guide provides advice on assessment and must be read in conjunction with the performance criteria, required skills and knowledge, the range statement and the Assessment Guidelines for the Training Package.</w:t>
            </w:r>
          </w:p>
        </w:tc>
      </w:tr>
      <w:tr w:rsidTr="0036247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67FD4">
            <w:pPr>
              <w:pStyle w:val="BodyText"/>
              <w:rPr>
                <w:lang w:val="en-NZ"/>
              </w:rPr>
            </w:pPr>
            <w:r w:rsidRPr="00A67FD4">
              <w:rPr>
                <w:rStyle w:val="SpecialBold"/>
              </w:rPr>
              <w:t>Crit</w:t>
            </w:r>
            <w:r w:rsidRPr="00A67FD4">
              <w:rPr>
                <w:rStyle w:val="SpecialBold"/>
              </w:rPr>
              <w: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A67FD4" w:rsidP="00A67FD4">
            <w:pPr>
              <w:pStyle w:val="BodyText"/>
            </w:pPr>
            <w:r w:rsidRPr="00A67FD4">
              <w:t>The candidate should demonstrate the ability to collect, monitor, manage and re-use drainage run-off surplus water including:</w:t>
            </w:r>
          </w:p>
          <w:p w:rsidR="00000000" w:rsidRPr="00A67FD4" w:rsidP="00A67FD4">
            <w:pPr>
              <w:pStyle w:val="ListBullet"/>
            </w:pPr>
            <w:r w:rsidRPr="00A67FD4">
              <w:t>planning and preparing for monitoring, c</w:t>
            </w:r>
            <w:r w:rsidRPr="00A67FD4">
              <w:t>ollecting, controlling and re-using drainage run-off</w:t>
            </w:r>
          </w:p>
          <w:p w:rsidR="00000000" w:rsidRPr="00A67FD4" w:rsidP="00A67FD4">
            <w:pPr>
              <w:pStyle w:val="ListBullet"/>
            </w:pPr>
            <w:r w:rsidRPr="00A67FD4">
              <w:t>inspecting drainage assets</w:t>
            </w:r>
          </w:p>
          <w:p w:rsidR="00000000" w:rsidRPr="00A67FD4" w:rsidP="00A67FD4">
            <w:pPr>
              <w:pStyle w:val="ListBullet"/>
            </w:pPr>
            <w:r w:rsidRPr="00A67FD4">
              <w:t>monitoring and adjusting flows</w:t>
            </w:r>
          </w:p>
          <w:p w:rsidR="00000000" w:rsidRPr="00A67FD4" w:rsidP="00A67FD4">
            <w:pPr>
              <w:pStyle w:val="ListBullet"/>
            </w:pPr>
            <w:r w:rsidRPr="00A67FD4">
              <w:t>managing drainage water re-use</w:t>
            </w:r>
          </w:p>
          <w:p w:rsidR="00000000" w:rsidP="00A67FD4">
            <w:pPr>
              <w:pStyle w:val="ListBullet"/>
              <w:rPr>
                <w:lang w:val="en-NZ"/>
              </w:rPr>
            </w:pPr>
            <w:r w:rsidRPr="00A67FD4">
              <w:t>completing documentation</w:t>
            </w:r>
          </w:p>
        </w:tc>
      </w:tr>
      <w:tr w:rsidTr="0036247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67FD4">
            <w:pPr>
              <w:pStyle w:val="BodyText"/>
              <w:rPr>
                <w:lang w:val="en-NZ"/>
              </w:rPr>
            </w:pPr>
            <w:r w:rsidRPr="00A67FD4">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A67FD4" w:rsidP="00A67FD4">
            <w:pPr>
              <w:pStyle w:val="BodyText"/>
            </w:pPr>
            <w:r w:rsidRPr="00A67FD4">
              <w:t xml:space="preserve">Access to the workplace and resources including: </w:t>
            </w:r>
          </w:p>
          <w:p w:rsidR="00000000" w:rsidRPr="00A67FD4" w:rsidP="00A67FD4">
            <w:pPr>
              <w:pStyle w:val="ListBullet"/>
            </w:pPr>
            <w:r w:rsidRPr="00A67FD4">
              <w:t>documentation that should normally be available in a water industry organisation</w:t>
            </w:r>
          </w:p>
          <w:p w:rsidR="00000000" w:rsidRPr="00A67FD4" w:rsidP="00A67FD4">
            <w:pPr>
              <w:pStyle w:val="ListBullet"/>
            </w:pPr>
            <w:r w:rsidRPr="00A67FD4">
              <w:t>relevant codes, standards and government regulations</w:t>
            </w:r>
          </w:p>
          <w:p w:rsidR="00000000" w:rsidRPr="00A67FD4" w:rsidP="00A67FD4">
            <w:pPr>
              <w:pStyle w:val="BodyText"/>
            </w:pPr>
            <w:r w:rsidRPr="00A67FD4">
              <w:t xml:space="preserve">Where applicable, physical resources should include equipment modified </w:t>
            </w:r>
            <w:r w:rsidRPr="00A67FD4">
              <w:t>for people with disabilities</w:t>
            </w:r>
          </w:p>
          <w:p w:rsidR="00000000" w:rsidRPr="00A67FD4" w:rsidP="00A67FD4">
            <w:pPr>
              <w:pStyle w:val="BodyText"/>
            </w:pPr>
            <w:r w:rsidRPr="00A67FD4">
              <w:t>Access must be provided to appropriate learning and assessment support when required.</w:t>
            </w:r>
          </w:p>
          <w:p w:rsidR="00000000" w:rsidRPr="00A67FD4" w:rsidP="00A67FD4">
            <w:pPr>
              <w:pStyle w:val="BodyText"/>
            </w:pPr>
            <w:r w:rsidRPr="00A67FD4">
              <w:t>Assessment processes and techniques must be culturally appropriate, and appropriate to the language and literacy capacity of the candidate an</w:t>
            </w:r>
            <w:r w:rsidRPr="00A67FD4">
              <w:t xml:space="preserve">d the work being performed. </w:t>
            </w:r>
          </w:p>
          <w:p w:rsidR="00000000" w:rsidRPr="00A67FD4" w:rsidP="00A67FD4">
            <w:pPr>
              <w:pStyle w:val="BodyText"/>
            </w:pPr>
            <w:r w:rsidRPr="00A67FD4">
              <w:t>Validity and sufficiency of evidence requires that:</w:t>
            </w:r>
          </w:p>
          <w:p w:rsidR="00000000" w:rsidRPr="00A67FD4" w:rsidP="00A67FD4">
            <w:pPr>
              <w:pStyle w:val="ListBullet"/>
            </w:pPr>
            <w:r w:rsidRPr="00A67FD4">
              <w:t>competency will need to be demonstrated over a period of time reflecting the scope of the role and the practical requirements of the workplace</w:t>
            </w:r>
          </w:p>
          <w:p w:rsidR="00000000" w:rsidRPr="00A67FD4" w:rsidP="00A67FD4">
            <w:pPr>
              <w:pStyle w:val="ListBullet"/>
            </w:pPr>
            <w:r w:rsidRPr="00A67FD4">
              <w:t>where the assessment is part of</w:t>
            </w:r>
            <w:r w:rsidRPr="00A67FD4">
              <w:t xml:space="preserve"> a structured learning experience the evidence collected must relate to a number of performances assessed at different points in time and separated by further learning and practice</w:t>
            </w:r>
          </w:p>
          <w:p w:rsidR="00000000" w:rsidRPr="00A67FD4" w:rsidP="00A67FD4">
            <w:pPr>
              <w:pStyle w:val="ListBullet"/>
            </w:pPr>
            <w:r w:rsidRPr="00A67FD4">
              <w:t>a decision of competence only taken at the point when the assessor has complete confidence in the person's competence over time and in various contexts</w:t>
            </w:r>
          </w:p>
          <w:p w:rsidR="00000000" w:rsidRPr="00A67FD4" w:rsidP="00A67FD4">
            <w:pPr>
              <w:pStyle w:val="ListBullet"/>
            </w:pPr>
            <w:r w:rsidRPr="00A67FD4">
              <w:t>all assessment that is part of a structured learning experience must include a combination of direct, in</w:t>
            </w:r>
            <w:r w:rsidRPr="00A67FD4">
              <w:t>direct and supplementary evidence</w:t>
            </w:r>
          </w:p>
          <w:p w:rsidR="00000000" w:rsidRPr="00A67FD4" w:rsidP="00A67FD4">
            <w:pPr>
              <w:pStyle w:val="ListBullet"/>
            </w:pPr>
            <w:r w:rsidRPr="00A67FD4">
              <w:t>where assessment is for the purpose of recognition (RCC/RPL), the evidence provided will need to be authenticated and show that it represents competency demonstrated over a period of time</w:t>
            </w:r>
          </w:p>
          <w:p w:rsidR="00000000" w:rsidRPr="00A67FD4" w:rsidP="00A67FD4">
            <w:pPr>
              <w:pStyle w:val="ListBullet"/>
            </w:pPr>
            <w:r w:rsidRPr="00A67FD4">
              <w:t>assessment can be through simulate</w:t>
            </w:r>
            <w:r w:rsidRPr="00A67FD4">
              <w:t>d project-based activity and must include evidence relating to each of the elements in this unit</w:t>
            </w:r>
          </w:p>
          <w:p w:rsidR="00000000" w:rsidRPr="00A67FD4" w:rsidP="00A67FD4">
            <w:pPr>
              <w:pStyle w:val="BodyText"/>
            </w:pPr>
            <w:r w:rsidRPr="00A67FD4">
              <w:t>Questioning will be appropriate to the skill levels of the operator and cultural issues that may affect responses to the questions, and will reflect the requir</w:t>
            </w:r>
            <w:r w:rsidRPr="00A67FD4">
              <w:t>ements of the competency and the work being performed.</w:t>
            </w:r>
          </w:p>
        </w:tc>
      </w:tr>
    </w:tbl>
    <w:p w:rsidR="00000000" w:rsidRPr="00A67FD4" w:rsidP="00A67FD4">
      <w:pPr>
        <w:pStyle w:val="BodyText"/>
      </w:pPr>
    </w:p>
    <w:p w:rsidR="00000000" w:rsidRPr="00A67FD4" w:rsidP="00A67FD4">
      <w:pPr>
        <w:pStyle w:val="AllowPageBreak"/>
      </w:pPr>
    </w:p>
    <w:p w:rsidR="00000000" w:rsidRPr="00A67FD4" w:rsidP="00A67FD4">
      <w:pPr>
        <w:pStyle w:val="Heading1"/>
      </w:pPr>
      <w:bookmarkStart w:id="11" w:name="O_403916"/>
      <w:bookmarkEnd w:id="11"/>
      <w:r w:rsidRPr="00A67FD4">
        <w:t>Range Statement</w:t>
      </w:r>
    </w:p>
    <w:tbl>
      <w:tblPr>
        <w:tblW w:w="0" w:type="auto"/>
        <w:tblLayout w:type="fixed"/>
        <w:tblCellMar>
          <w:left w:w="62" w:type="dxa"/>
          <w:right w:w="62" w:type="dxa"/>
        </w:tblCellMar>
        <w:tblLook w:val="0000"/>
      </w:tblPr>
      <w:tblGrid>
        <w:gridCol w:w="2970"/>
        <w:gridCol w:w="6102"/>
      </w:tblGrid>
      <w:tr w:rsidTr="003624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7FD4">
            <w:pPr>
              <w:pStyle w:val="BodyText"/>
              <w:rPr>
                <w:lang w:val="en-NZ"/>
              </w:rPr>
            </w:pPr>
            <w:r w:rsidRPr="00A67FD4">
              <w:t xml:space="preserve">The range statement relates to the unit of competency as a whole. It allows for different work environments and situations that may affect performance. </w:t>
            </w:r>
            <w:r w:rsidRPr="00A67FD4">
              <w:rPr>
                <w:rStyle w:val="BoldandItalics"/>
              </w:rPr>
              <w:t>Bold italicise</w:t>
            </w:r>
            <w:r w:rsidRPr="00A67FD4">
              <w:rPr>
                <w:rStyle w:val="BoldandItalics"/>
              </w:rPr>
              <w:t>d</w:t>
            </w:r>
            <w:r w:rsidRPr="00A67FD4">
              <w:t xml:space="preserve"> wording, if used in the performance criteria, is detailed below. Add any essential operating conditions that may be present with training and assessment depending on the work situation, needs of the candidate, accessibility of the item, and local industr</w:t>
            </w:r>
            <w:r w:rsidRPr="00A67FD4">
              <w:t>y and regional contexts.</w:t>
            </w:r>
          </w:p>
        </w:tc>
      </w:tr>
      <w:tr w:rsidTr="0036247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67FD4">
            <w:pPr>
              <w:pStyle w:val="BodyText"/>
              <w:rPr>
                <w:lang w:val="en-NZ"/>
              </w:rPr>
            </w:pPr>
            <w:r w:rsidRPr="00A67FD4">
              <w:rPr>
                <w:rStyle w:val="BoldandItalics"/>
              </w:rPr>
              <w:t>Relevant legislation and organisational procedures</w:t>
            </w:r>
            <w:r w:rsidRPr="00A67FD4">
              <w:t xml:space="preserve"> may include:</w:t>
            </w:r>
          </w:p>
        </w:tc>
        <w:tc>
          <w:tcPr>
            <w:tcW w:w="6102" w:type="dxa"/>
            <w:tcBorders>
              <w:top w:val="nil"/>
              <w:left w:val="nil"/>
              <w:bottom w:val="nil"/>
              <w:right w:val="nil"/>
            </w:tcBorders>
            <w:tcMar>
              <w:top w:w="0" w:type="dxa"/>
              <w:left w:w="62" w:type="dxa"/>
              <w:bottom w:w="0" w:type="dxa"/>
              <w:right w:w="62" w:type="dxa"/>
            </w:tcMar>
          </w:tcPr>
          <w:p w:rsidR="00000000" w:rsidRPr="00A67FD4" w:rsidP="00A67FD4">
            <w:pPr>
              <w:pStyle w:val="ListBullet"/>
            </w:pPr>
            <w:r w:rsidRPr="00A67FD4">
              <w:t>relevant federal and state or territory legislation and regulations</w:t>
            </w:r>
          </w:p>
          <w:p w:rsidR="00000000" w:rsidRPr="00A67FD4" w:rsidP="00A67FD4">
            <w:pPr>
              <w:pStyle w:val="ListBullet"/>
            </w:pPr>
            <w:r w:rsidRPr="00A67FD4">
              <w:t>codes of practice, associated standards and guidance material</w:t>
            </w:r>
          </w:p>
          <w:p w:rsidR="00000000" w:rsidRPr="00A67FD4" w:rsidP="00A67FD4">
            <w:pPr>
              <w:pStyle w:val="ListBullet"/>
            </w:pPr>
            <w:r w:rsidRPr="00A67FD4">
              <w:t>documented organisational policies, manuals and induction programs</w:t>
            </w:r>
          </w:p>
          <w:p w:rsidR="00000000" w:rsidP="00A67FD4">
            <w:pPr>
              <w:pStyle w:val="ListBullet"/>
              <w:rPr>
                <w:lang w:val="en-NZ"/>
              </w:rPr>
            </w:pPr>
            <w:r w:rsidRPr="00A67FD4">
              <w:t>relevant community planning and development agreements, such as land care agreements</w:t>
            </w:r>
          </w:p>
        </w:tc>
      </w:tr>
      <w:tr w:rsidTr="0036247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67FD4">
            <w:pPr>
              <w:pStyle w:val="BodyText"/>
              <w:rPr>
                <w:lang w:val="en-NZ"/>
              </w:rPr>
            </w:pPr>
            <w:r w:rsidRPr="00A67FD4">
              <w:rPr>
                <w:rStyle w:val="BoldandItalics"/>
              </w:rPr>
              <w:t>Equipment and tools</w:t>
            </w:r>
            <w:r w:rsidRPr="00A67FD4">
              <w:t xml:space="preserve"> may include:</w:t>
            </w:r>
          </w:p>
        </w:tc>
        <w:tc>
          <w:tcPr>
            <w:tcW w:w="6102" w:type="dxa"/>
            <w:tcBorders>
              <w:top w:val="nil"/>
              <w:left w:val="nil"/>
              <w:bottom w:val="nil"/>
              <w:right w:val="nil"/>
            </w:tcBorders>
            <w:tcMar>
              <w:top w:w="0" w:type="dxa"/>
              <w:left w:w="62" w:type="dxa"/>
              <w:bottom w:w="0" w:type="dxa"/>
              <w:right w:w="62" w:type="dxa"/>
            </w:tcMar>
          </w:tcPr>
          <w:p w:rsidR="00000000" w:rsidRPr="00A67FD4" w:rsidP="00A67FD4">
            <w:pPr>
              <w:pStyle w:val="ListBullet"/>
            </w:pPr>
            <w:r w:rsidRPr="00A67FD4">
              <w:t>hand and power tools</w:t>
            </w:r>
          </w:p>
          <w:p w:rsidR="00000000" w:rsidRPr="00A67FD4" w:rsidP="00A67FD4">
            <w:pPr>
              <w:pStyle w:val="ListBullet"/>
            </w:pPr>
            <w:r w:rsidRPr="00A67FD4">
              <w:t>on- and off-road vehicles</w:t>
            </w:r>
          </w:p>
          <w:p w:rsidR="00000000" w:rsidRPr="00A67FD4" w:rsidP="00A67FD4">
            <w:pPr>
              <w:pStyle w:val="ListBullet"/>
            </w:pPr>
            <w:r w:rsidRPr="00A67FD4">
              <w:t>lifting and winching equipment</w:t>
            </w:r>
          </w:p>
          <w:p w:rsidR="00000000" w:rsidRPr="00A67FD4" w:rsidP="00A67FD4">
            <w:pPr>
              <w:pStyle w:val="ListBullet"/>
            </w:pPr>
            <w:r w:rsidRPr="00A67FD4">
              <w:t>mechanical excavation equipment</w:t>
            </w:r>
          </w:p>
          <w:p w:rsidR="00000000" w:rsidRPr="00A67FD4" w:rsidP="00A67FD4">
            <w:pPr>
              <w:pStyle w:val="ListBullet"/>
            </w:pPr>
            <w:r w:rsidRPr="00A67FD4">
              <w:t>compressors</w:t>
            </w:r>
          </w:p>
          <w:p w:rsidR="00000000" w:rsidRPr="00A67FD4" w:rsidP="00A67FD4">
            <w:pPr>
              <w:pStyle w:val="ListBullet"/>
            </w:pPr>
            <w:r w:rsidRPr="00A67FD4">
              <w:t>pneumatic spaders and attachments</w:t>
            </w:r>
          </w:p>
          <w:p w:rsidR="00000000" w:rsidRPr="00A67FD4" w:rsidP="00A67FD4">
            <w:pPr>
              <w:pStyle w:val="ListBullet"/>
            </w:pPr>
            <w:r w:rsidRPr="00A67FD4">
              <w:t>motorised cutting equipment</w:t>
            </w:r>
          </w:p>
          <w:p w:rsidR="00000000" w:rsidRPr="00A67FD4" w:rsidP="00A67FD4">
            <w:pPr>
              <w:pStyle w:val="ListBullet"/>
            </w:pPr>
            <w:r w:rsidRPr="00A67FD4">
              <w:t>chemical spraying apparatus</w:t>
            </w:r>
          </w:p>
          <w:p w:rsidR="00000000" w:rsidRPr="00A67FD4" w:rsidP="00A67FD4">
            <w:pPr>
              <w:pStyle w:val="ListBullet"/>
            </w:pPr>
            <w:r w:rsidRPr="00A67FD4">
              <w:t>small marine craft</w:t>
            </w:r>
          </w:p>
          <w:p w:rsidR="00000000" w:rsidRPr="00A67FD4" w:rsidP="00A67FD4">
            <w:pPr>
              <w:pStyle w:val="ListBullet"/>
            </w:pPr>
            <w:r w:rsidRPr="00A67FD4">
              <w:t>trenching systems</w:t>
            </w:r>
          </w:p>
          <w:p w:rsidR="00000000" w:rsidRPr="00A67FD4" w:rsidP="00A67FD4">
            <w:pPr>
              <w:pStyle w:val="ListBullet"/>
            </w:pPr>
            <w:r w:rsidRPr="00A67FD4">
              <w:t>portable pumps</w:t>
            </w:r>
          </w:p>
          <w:p w:rsidR="00000000" w:rsidRPr="00A67FD4" w:rsidP="00A67FD4">
            <w:pPr>
              <w:pStyle w:val="ListBullet"/>
            </w:pPr>
            <w:r w:rsidRPr="00A67FD4">
              <w:t>communication equipment</w:t>
            </w:r>
          </w:p>
          <w:p w:rsidR="00000000" w:rsidRPr="00A67FD4" w:rsidP="00A67FD4">
            <w:pPr>
              <w:pStyle w:val="ListBullet"/>
            </w:pPr>
            <w:r w:rsidRPr="00A67FD4">
              <w:t>breathing appar</w:t>
            </w:r>
            <w:r w:rsidRPr="00A67FD4">
              <w:t xml:space="preserve">atus </w:t>
            </w:r>
          </w:p>
          <w:p w:rsidR="00000000" w:rsidRPr="00A67FD4" w:rsidP="00A67FD4">
            <w:pPr>
              <w:pStyle w:val="ListBullet"/>
            </w:pPr>
            <w:r w:rsidRPr="00A67FD4">
              <w:t>gas detection equipment</w:t>
            </w:r>
          </w:p>
          <w:p w:rsidR="00000000" w:rsidRPr="00A67FD4" w:rsidP="00A67FD4">
            <w:pPr>
              <w:pStyle w:val="ListBullet"/>
            </w:pPr>
            <w:r w:rsidRPr="00A67FD4">
              <w:t>rescue equipment</w:t>
            </w:r>
          </w:p>
          <w:p w:rsidR="00000000" w:rsidP="00A67FD4">
            <w:pPr>
              <w:pStyle w:val="ListBullet"/>
              <w:rPr>
                <w:lang w:val="en-NZ"/>
              </w:rPr>
            </w:pPr>
            <w:r w:rsidRPr="00A67FD4">
              <w:t>appropriate personal protective equipment</w:t>
            </w:r>
          </w:p>
        </w:tc>
      </w:tr>
      <w:tr w:rsidTr="0036247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67FD4">
            <w:pPr>
              <w:pStyle w:val="BodyText"/>
              <w:rPr>
                <w:lang w:val="en-NZ"/>
              </w:rPr>
            </w:pPr>
            <w:r w:rsidRPr="00A67FD4">
              <w:rPr>
                <w:rStyle w:val="BoldandItalics"/>
              </w:rPr>
              <w:t>Drainage networks and storage facilities</w:t>
            </w:r>
            <w:r w:rsidRPr="00A67FD4">
              <w:t xml:space="preserve"> include infrastructure, such as:</w:t>
            </w:r>
          </w:p>
        </w:tc>
        <w:tc>
          <w:tcPr>
            <w:tcW w:w="6102" w:type="dxa"/>
            <w:tcBorders>
              <w:top w:val="nil"/>
              <w:left w:val="nil"/>
              <w:bottom w:val="nil"/>
              <w:right w:val="nil"/>
            </w:tcBorders>
            <w:tcMar>
              <w:top w:w="0" w:type="dxa"/>
              <w:left w:w="62" w:type="dxa"/>
              <w:bottom w:w="0" w:type="dxa"/>
              <w:right w:w="62" w:type="dxa"/>
            </w:tcMar>
          </w:tcPr>
          <w:p w:rsidR="00000000" w:rsidRPr="00A67FD4" w:rsidP="00A67FD4">
            <w:pPr>
              <w:pStyle w:val="ListBullet"/>
            </w:pPr>
            <w:r w:rsidRPr="00A67FD4">
              <w:t>structures, including:</w:t>
            </w:r>
          </w:p>
          <w:p w:rsidR="00000000" w:rsidRPr="00A67FD4" w:rsidP="00A67FD4">
            <w:pPr>
              <w:pStyle w:val="ListBullet2"/>
            </w:pPr>
            <w:r w:rsidRPr="00A67FD4">
              <w:t xml:space="preserve">channels </w:t>
            </w:r>
          </w:p>
          <w:p w:rsidR="00000000" w:rsidRPr="00A67FD4" w:rsidP="00A67FD4">
            <w:pPr>
              <w:pStyle w:val="ListBullet2"/>
            </w:pPr>
            <w:r w:rsidRPr="00A67FD4">
              <w:t xml:space="preserve">drains </w:t>
            </w:r>
          </w:p>
          <w:p w:rsidR="00000000" w:rsidRPr="00A67FD4" w:rsidP="00A67FD4">
            <w:pPr>
              <w:pStyle w:val="ListBullet2"/>
            </w:pPr>
            <w:r w:rsidRPr="00A67FD4">
              <w:t xml:space="preserve">meter pits </w:t>
            </w:r>
          </w:p>
          <w:p w:rsidR="00000000" w:rsidRPr="00A67FD4" w:rsidP="00A67FD4">
            <w:pPr>
              <w:pStyle w:val="ListBullet2"/>
            </w:pPr>
            <w:r w:rsidRPr="00A67FD4">
              <w:t xml:space="preserve">access chambers </w:t>
            </w:r>
          </w:p>
          <w:p w:rsidR="00000000" w:rsidRPr="00A67FD4" w:rsidP="00A67FD4">
            <w:pPr>
              <w:pStyle w:val="ListBullet2"/>
            </w:pPr>
            <w:r w:rsidRPr="00A67FD4">
              <w:t xml:space="preserve">collection chambers </w:t>
            </w:r>
          </w:p>
          <w:p w:rsidR="00000000" w:rsidRPr="00A67FD4" w:rsidP="00A67FD4">
            <w:pPr>
              <w:pStyle w:val="ListBullet2"/>
            </w:pPr>
            <w:r w:rsidRPr="00A67FD4">
              <w:t xml:space="preserve">drop structures </w:t>
            </w:r>
          </w:p>
          <w:p w:rsidR="00000000" w:rsidRPr="00A67FD4" w:rsidP="00A67FD4">
            <w:pPr>
              <w:pStyle w:val="ListBullet2"/>
            </w:pPr>
            <w:r w:rsidRPr="00A67FD4">
              <w:t xml:space="preserve">regulators </w:t>
            </w:r>
          </w:p>
          <w:p w:rsidR="00000000" w:rsidRPr="00A67FD4" w:rsidP="00A67FD4">
            <w:pPr>
              <w:pStyle w:val="ListBullet2"/>
            </w:pPr>
            <w:r w:rsidRPr="00A67FD4">
              <w:t xml:space="preserve">erosion barriers </w:t>
            </w:r>
          </w:p>
          <w:p w:rsidR="00000000" w:rsidRPr="00A67FD4" w:rsidP="00A67FD4">
            <w:pPr>
              <w:pStyle w:val="ListBullet2"/>
            </w:pPr>
            <w:r w:rsidRPr="00A67FD4">
              <w:t xml:space="preserve">anti-pollution devices </w:t>
            </w:r>
          </w:p>
          <w:p w:rsidR="00000000" w:rsidRPr="00A67FD4" w:rsidP="00A67FD4">
            <w:pPr>
              <w:pStyle w:val="ListBullet2"/>
            </w:pPr>
            <w:r w:rsidRPr="00A67FD4">
              <w:t xml:space="preserve">grates </w:t>
            </w:r>
          </w:p>
          <w:p w:rsidR="00000000" w:rsidRPr="00A67FD4" w:rsidP="00A67FD4">
            <w:pPr>
              <w:pStyle w:val="ListBullet2"/>
            </w:pPr>
            <w:r w:rsidRPr="00A67FD4">
              <w:t>head walls</w:t>
            </w:r>
          </w:p>
          <w:p w:rsidR="00000000" w:rsidRPr="00A67FD4" w:rsidP="00A67FD4">
            <w:pPr>
              <w:pStyle w:val="ListBullet"/>
            </w:pPr>
            <w:r w:rsidRPr="00A67FD4">
              <w:t>pipes, including:</w:t>
            </w:r>
          </w:p>
          <w:p w:rsidR="00000000" w:rsidRPr="00A67FD4" w:rsidP="00A67FD4">
            <w:pPr>
              <w:pStyle w:val="ListBullet2"/>
            </w:pPr>
            <w:r w:rsidRPr="00A67FD4">
              <w:t xml:space="preserve">vitrified clay </w:t>
            </w:r>
          </w:p>
          <w:p w:rsidR="00000000" w:rsidRPr="00A67FD4" w:rsidP="00A67FD4">
            <w:pPr>
              <w:pStyle w:val="ListBullet2"/>
            </w:pPr>
            <w:r w:rsidRPr="00A67FD4">
              <w:t xml:space="preserve">polyvinyl chloride (PVC) </w:t>
            </w:r>
          </w:p>
          <w:p w:rsidR="00000000" w:rsidRPr="00A67FD4" w:rsidP="00A67FD4">
            <w:pPr>
              <w:pStyle w:val="ListBullet2"/>
            </w:pPr>
            <w:r w:rsidRPr="00A67FD4">
              <w:t xml:space="preserve">polyethylene </w:t>
            </w:r>
          </w:p>
          <w:p w:rsidR="00000000" w:rsidRPr="00A67FD4" w:rsidP="00A67FD4">
            <w:pPr>
              <w:pStyle w:val="ListBullet2"/>
            </w:pPr>
            <w:r w:rsidRPr="00A67FD4">
              <w:t xml:space="preserve">reinforced concrete </w:t>
            </w:r>
          </w:p>
          <w:p w:rsidR="00000000" w:rsidRPr="00A67FD4" w:rsidP="00A67FD4">
            <w:pPr>
              <w:pStyle w:val="ListBullet2"/>
            </w:pPr>
            <w:r w:rsidRPr="00A67FD4">
              <w:t xml:space="preserve">ductile iron cement lined </w:t>
            </w:r>
          </w:p>
          <w:p w:rsidR="00000000" w:rsidRPr="00A67FD4" w:rsidP="00A67FD4">
            <w:pPr>
              <w:pStyle w:val="ListBullet2"/>
            </w:pPr>
            <w:r w:rsidRPr="00A67FD4">
              <w:t xml:space="preserve">cast iron cement lined </w:t>
            </w:r>
          </w:p>
          <w:p w:rsidR="00000000" w:rsidRPr="00A67FD4" w:rsidP="00A67FD4">
            <w:pPr>
              <w:pStyle w:val="ListBullet2"/>
            </w:pPr>
            <w:r w:rsidRPr="00A67FD4">
              <w:t>glass reinforced piping</w:t>
            </w:r>
          </w:p>
          <w:p w:rsidR="00000000" w:rsidRPr="00A67FD4" w:rsidP="00A67FD4">
            <w:pPr>
              <w:pStyle w:val="ListBullet"/>
            </w:pPr>
            <w:r w:rsidRPr="00A67FD4">
              <w:t>prefabricated sections, including:</w:t>
            </w:r>
          </w:p>
          <w:p w:rsidR="00000000" w:rsidRPr="00A67FD4" w:rsidP="00A67FD4">
            <w:pPr>
              <w:pStyle w:val="ListBullet2"/>
            </w:pPr>
            <w:r w:rsidRPr="00A67FD4">
              <w:t>drainage sections</w:t>
            </w:r>
          </w:p>
          <w:p w:rsidR="00000000" w:rsidRPr="00A67FD4" w:rsidP="00A67FD4">
            <w:pPr>
              <w:pStyle w:val="ListBullet2"/>
            </w:pPr>
            <w:r w:rsidRPr="00A67FD4">
              <w:t>drainage pits</w:t>
            </w:r>
          </w:p>
          <w:p w:rsidR="00000000" w:rsidRPr="00A67FD4" w:rsidP="00A67FD4">
            <w:pPr>
              <w:pStyle w:val="ListBullet2"/>
            </w:pPr>
            <w:r w:rsidRPr="00A67FD4">
              <w:t>culverts</w:t>
            </w:r>
          </w:p>
          <w:p w:rsidR="00000000" w:rsidRPr="00A67FD4" w:rsidP="00A67FD4">
            <w:pPr>
              <w:pStyle w:val="ListBullet2"/>
            </w:pPr>
            <w:r w:rsidRPr="00A67FD4">
              <w:t>under road crossovers</w:t>
            </w:r>
          </w:p>
          <w:p w:rsidR="00000000" w:rsidRPr="00A67FD4" w:rsidP="00A67FD4">
            <w:pPr>
              <w:pStyle w:val="ListBullet2"/>
            </w:pPr>
            <w:r w:rsidRPr="00A67FD4">
              <w:t>person access pits</w:t>
            </w:r>
          </w:p>
          <w:p w:rsidR="00000000" w:rsidRPr="00A67FD4" w:rsidP="00A67FD4">
            <w:pPr>
              <w:pStyle w:val="ListBullet2"/>
            </w:pPr>
            <w:r w:rsidRPr="00A67FD4">
              <w:t>siphons</w:t>
            </w:r>
          </w:p>
          <w:p w:rsidR="00000000" w:rsidRPr="00A67FD4" w:rsidP="00A67FD4">
            <w:pPr>
              <w:pStyle w:val="ListBullet2"/>
            </w:pPr>
            <w:r w:rsidRPr="00A67FD4">
              <w:t>meter outlets</w:t>
            </w:r>
          </w:p>
          <w:p w:rsidR="00000000" w:rsidRPr="00A67FD4" w:rsidP="00A67FD4">
            <w:pPr>
              <w:pStyle w:val="ListBullet"/>
            </w:pPr>
            <w:r w:rsidRPr="00A67FD4">
              <w:t>fittings, including:</w:t>
            </w:r>
          </w:p>
          <w:p w:rsidR="00000000" w:rsidRPr="00A67FD4" w:rsidP="00A67FD4">
            <w:pPr>
              <w:pStyle w:val="ListBullet2"/>
            </w:pPr>
            <w:r w:rsidRPr="00A67FD4">
              <w:t>jointing systems for pipe types and prefabricated sections, e.g. gibault and tension bands</w:t>
            </w:r>
          </w:p>
          <w:p w:rsidR="00000000" w:rsidRPr="00A67FD4" w:rsidP="00A67FD4">
            <w:pPr>
              <w:pStyle w:val="ListBullet2"/>
            </w:pPr>
            <w:r w:rsidRPr="00A67FD4">
              <w:t>solvent cement joints</w:t>
            </w:r>
          </w:p>
          <w:p w:rsidR="00000000" w:rsidRPr="00A67FD4" w:rsidP="00A67FD4">
            <w:pPr>
              <w:pStyle w:val="ListBullet2"/>
            </w:pPr>
            <w:r w:rsidRPr="00A67FD4">
              <w:t>compression rings</w:t>
            </w:r>
          </w:p>
          <w:p w:rsidR="00000000" w:rsidRPr="00A67FD4" w:rsidP="00A67FD4">
            <w:pPr>
              <w:pStyle w:val="ListBullet2"/>
            </w:pPr>
            <w:r w:rsidRPr="00A67FD4">
              <w:t>bolted flanges</w:t>
            </w:r>
          </w:p>
          <w:p w:rsidR="00000000" w:rsidRPr="00A67FD4" w:rsidP="00A67FD4">
            <w:pPr>
              <w:pStyle w:val="ListBullet2"/>
            </w:pPr>
            <w:r w:rsidRPr="00A67FD4">
              <w:t>malleable jointing materials</w:t>
            </w:r>
          </w:p>
          <w:p w:rsidR="00000000" w:rsidRPr="00A67FD4" w:rsidP="00A67FD4">
            <w:pPr>
              <w:pStyle w:val="ListBullet2"/>
            </w:pPr>
            <w:r w:rsidRPr="00A67FD4">
              <w:t>electrofusion</w:t>
            </w:r>
          </w:p>
          <w:p w:rsidR="00000000" w:rsidRPr="00A67FD4" w:rsidP="00A67FD4">
            <w:pPr>
              <w:pStyle w:val="ListBullet2"/>
            </w:pPr>
            <w:r w:rsidRPr="00A67FD4">
              <w:t>butt welding</w:t>
            </w:r>
          </w:p>
        </w:tc>
      </w:tr>
    </w:tbl>
    <w:p w:rsidR="00362471" w:rsidP="00A67FD4">
      <w:pPr>
        <w:pStyle w:val="BodyText"/>
      </w:pPr>
    </w:p>
    <w:p w:rsidR="00362471" w:rsidP="00A67FD4">
      <w:pPr>
        <w:pStyle w:val="BodyText"/>
      </w:pPr>
    </w:p>
    <w:p w:rsidR="00000000" w:rsidRPr="00A67FD4" w:rsidP="00A67FD4">
      <w:pPr>
        <w:pStyle w:val="Heading1"/>
      </w:pPr>
      <w:bookmarkStart w:id="12" w:name="O_403913"/>
      <w:bookmarkEnd w:id="12"/>
      <w:r w:rsidRPr="00A67FD4">
        <w:t>Unit Sector(s)</w:t>
      </w:r>
    </w:p>
    <w:p w:rsidR="00000000" w:rsidRPr="00A67FD4" w:rsidP="00A67FD4">
      <w:pPr>
        <w:pStyle w:val="BodyText"/>
      </w:pPr>
      <w:r w:rsidRPr="00A67FD4">
        <w:t>Not applicable.</w:t>
      </w:r>
    </w:p>
    <w:p w:rsidR="00000000" w:rsidRPr="00A67FD4" w:rsidP="00A67FD4">
      <w:pPr>
        <w:pStyle w:val="AllowPageBreak"/>
      </w:pPr>
    </w:p>
    <w:p w:rsidR="00000000" w:rsidRPr="00A67FD4" w:rsidP="00A67FD4">
      <w:pPr>
        <w:pStyle w:val="Heading1"/>
      </w:pPr>
      <w:bookmarkStart w:id="13" w:name="O_403925"/>
      <w:bookmarkEnd w:id="13"/>
      <w:r w:rsidRPr="00A67FD4">
        <w:t>Competency field</w:t>
      </w:r>
    </w:p>
    <w:p w:rsidR="00000000" w:rsidRPr="00A67FD4" w:rsidP="00A67FD4">
      <w:pPr>
        <w:pStyle w:val="BodyText"/>
      </w:pPr>
      <w:r w:rsidRPr="00A67FD4">
        <w:t>Collection and distribution</w:t>
      </w:r>
    </w:p>
    <w:p w:rsidR="00000000" w:rsidRPr="00A67FD4" w:rsidP="00A67FD4"/>
    <w:sectPr w:rsidSect="00A67F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471" w:rsidP="00362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71" w:rsidP="00A67F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2471" w:rsidP="00A67F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62471" w:rsidP="00A67F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471" w:rsidP="003624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471" w:rsidP="00A67FD4">
    <w:pPr>
      <w:pStyle w:val="Header"/>
      <w:framePr w:wrap="around"/>
    </w:pPr>
    <w:r>
      <w:fldChar w:fldCharType="begin"/>
    </w:r>
    <w:r>
      <w:instrText xml:space="preserve"> TITLE   \* MERGEFORMAT </w:instrText>
    </w:r>
    <w:r>
      <w:fldChar w:fldCharType="separate"/>
    </w:r>
    <w:r>
      <w:t>NWP220B Collect and control drainage run-off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2471" w:rsidP="00A67F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BA4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2CD5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1E8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F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7FD4"/>
    <w:pPr>
      <w:spacing w:before="360" w:after="60"/>
      <w:outlineLvl w:val="0"/>
    </w:pPr>
    <w:rPr>
      <w:sz w:val="32"/>
    </w:rPr>
  </w:style>
  <w:style w:type="paragraph" w:styleId="Heading2">
    <w:name w:val="heading 2"/>
    <w:basedOn w:val="HeadingBase"/>
    <w:next w:val="BodyText"/>
    <w:link w:val="Heading2Char"/>
    <w:qFormat/>
    <w:rsid w:val="00A67FD4"/>
    <w:pPr>
      <w:keepLines/>
      <w:spacing w:before="240" w:after="120"/>
      <w:outlineLvl w:val="1"/>
    </w:pPr>
    <w:rPr>
      <w:sz w:val="28"/>
      <w:szCs w:val="40"/>
    </w:rPr>
  </w:style>
  <w:style w:type="paragraph" w:styleId="Heading3">
    <w:name w:val="heading 3"/>
    <w:basedOn w:val="HeadingBase"/>
    <w:next w:val="BodyText"/>
    <w:link w:val="Heading3Char"/>
    <w:qFormat/>
    <w:rsid w:val="00A67FD4"/>
    <w:pPr>
      <w:spacing w:before="180" w:after="120"/>
      <w:outlineLvl w:val="2"/>
    </w:pPr>
    <w:rPr>
      <w:spacing w:val="-10"/>
      <w:kern w:val="32"/>
    </w:rPr>
  </w:style>
  <w:style w:type="paragraph" w:styleId="Heading4">
    <w:name w:val="heading 4"/>
    <w:basedOn w:val="HeadingBase"/>
    <w:next w:val="BodyText"/>
    <w:link w:val="Heading4Char"/>
    <w:qFormat/>
    <w:rsid w:val="00A67FD4"/>
    <w:pPr>
      <w:spacing w:before="160" w:after="120"/>
      <w:outlineLvl w:val="3"/>
    </w:pPr>
    <w:rPr>
      <w:sz w:val="22"/>
    </w:rPr>
  </w:style>
  <w:style w:type="paragraph" w:styleId="Heading5">
    <w:name w:val="heading 5"/>
    <w:basedOn w:val="HeadingBase"/>
    <w:next w:val="Normal"/>
    <w:link w:val="Heading5Char"/>
    <w:qFormat/>
    <w:rsid w:val="00A67FD4"/>
    <w:pPr>
      <w:spacing w:before="80"/>
      <w:outlineLvl w:val="4"/>
    </w:pPr>
    <w:rPr>
      <w:color w:val="918585"/>
      <w:sz w:val="20"/>
    </w:rPr>
  </w:style>
  <w:style w:type="paragraph" w:styleId="Heading6">
    <w:name w:val="heading 6"/>
    <w:basedOn w:val="HeadingBase"/>
    <w:next w:val="Normal"/>
    <w:link w:val="Heading6Char"/>
    <w:qFormat/>
    <w:rsid w:val="00A67FD4"/>
    <w:pPr>
      <w:spacing w:before="60"/>
      <w:outlineLvl w:val="5"/>
    </w:pPr>
    <w:rPr>
      <w:color w:val="918585"/>
      <w:sz w:val="20"/>
    </w:rPr>
  </w:style>
  <w:style w:type="paragraph" w:styleId="Heading7">
    <w:name w:val="heading 7"/>
    <w:basedOn w:val="Normal"/>
    <w:next w:val="Normal"/>
    <w:link w:val="Heading7Char"/>
    <w:qFormat/>
    <w:rsid w:val="00A67FD4"/>
    <w:pPr>
      <w:ind w:left="720"/>
      <w:outlineLvl w:val="6"/>
    </w:pPr>
    <w:rPr>
      <w:i/>
    </w:rPr>
  </w:style>
  <w:style w:type="paragraph" w:styleId="Heading8">
    <w:name w:val="heading 8"/>
    <w:basedOn w:val="Normal"/>
    <w:next w:val="Normal"/>
    <w:link w:val="Heading8Char"/>
    <w:qFormat/>
    <w:rsid w:val="00A67FD4"/>
    <w:pPr>
      <w:ind w:left="720"/>
      <w:outlineLvl w:val="7"/>
    </w:pPr>
    <w:rPr>
      <w:i/>
    </w:rPr>
  </w:style>
  <w:style w:type="paragraph" w:styleId="Heading9">
    <w:name w:val="heading 9"/>
    <w:basedOn w:val="Normal"/>
    <w:next w:val="Normal"/>
    <w:link w:val="Heading9Char"/>
    <w:qFormat/>
    <w:rsid w:val="00A67FD4"/>
    <w:pPr>
      <w:ind w:left="720"/>
      <w:outlineLvl w:val="8"/>
    </w:pPr>
    <w:rPr>
      <w:i/>
    </w:rPr>
  </w:style>
  <w:style w:type="character" w:default="1" w:styleId="DefaultParagraphFont">
    <w:name w:val="Default Paragraph Font"/>
    <w:uiPriority w:val="1"/>
    <w:unhideWhenUsed/>
    <w:rsid w:val="00A67F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FD4"/>
  </w:style>
  <w:style w:type="character" w:customStyle="1" w:styleId="Heading1Char">
    <w:name w:val="Heading 1 Char"/>
    <w:basedOn w:val="DefaultParagraphFont"/>
    <w:link w:val="Heading1"/>
    <w:rsid w:val="00A67FD4"/>
    <w:rPr>
      <w:rFonts w:ascii="Times New Roman" w:eastAsia="Times New Roman" w:hAnsi="Times New Roman" w:cs="Times New Roman"/>
      <w:b/>
      <w:sz w:val="32"/>
      <w:szCs w:val="20"/>
      <w:lang w:eastAsia="en-US"/>
    </w:rPr>
  </w:style>
  <w:style w:type="paragraph" w:styleId="BodyText">
    <w:name w:val="Body Text"/>
    <w:basedOn w:val="Normal"/>
    <w:link w:val="BodyTextChar"/>
    <w:rsid w:val="00A67F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FD4"/>
    <w:rPr>
      <w:rFonts w:ascii="Times New Roman" w:eastAsia="Times New Roman" w:hAnsi="Times New Roman" w:cs="Times New Roman"/>
      <w:sz w:val="24"/>
      <w:lang w:val="en-US" w:eastAsia="en-US"/>
    </w:rPr>
  </w:style>
  <w:style w:type="paragraph" w:styleId="Footer">
    <w:name w:val="footer"/>
    <w:basedOn w:val="Normal"/>
    <w:link w:val="FooterChar"/>
    <w:rsid w:val="00A67F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FD4"/>
    <w:rPr>
      <w:rFonts w:ascii="Times New Roman" w:eastAsia="Times New Roman" w:hAnsi="Times New Roman" w:cs="Times New Roman"/>
      <w:sz w:val="16"/>
      <w:lang w:val="en-US" w:eastAsia="en-US"/>
    </w:rPr>
  </w:style>
  <w:style w:type="paragraph" w:styleId="List">
    <w:name w:val="List"/>
    <w:basedOn w:val="BodyText"/>
    <w:next w:val="BodyText"/>
    <w:rsid w:val="00A67FD4"/>
    <w:pPr>
      <w:tabs>
        <w:tab w:val="left" w:pos="340"/>
      </w:tabs>
      <w:spacing w:before="60" w:after="60"/>
      <w:ind w:left="340" w:hanging="340"/>
    </w:pPr>
  </w:style>
  <w:style w:type="paragraph" w:styleId="ListBullet">
    <w:name w:val="List Bullet"/>
    <w:basedOn w:val="List"/>
    <w:rsid w:val="00A67FD4"/>
    <w:pPr>
      <w:numPr>
        <w:numId w:val="13"/>
      </w:numPr>
      <w:tabs>
        <w:tab w:val="clear" w:pos="340"/>
      </w:tabs>
      <w:spacing w:before="40" w:after="40"/>
    </w:pPr>
  </w:style>
  <w:style w:type="character" w:customStyle="1" w:styleId="SpecialBold">
    <w:name w:val="Special Bold"/>
    <w:basedOn w:val="DefaultParagraphFont"/>
    <w:rsid w:val="00A67FD4"/>
    <w:rPr>
      <w:b/>
      <w:spacing w:val="0"/>
    </w:rPr>
  </w:style>
  <w:style w:type="paragraph" w:styleId="ListBullet2">
    <w:name w:val="List Bullet 2"/>
    <w:basedOn w:val="List2"/>
    <w:rsid w:val="00A67FD4"/>
    <w:pPr>
      <w:numPr>
        <w:numId w:val="14"/>
      </w:numPr>
      <w:tabs>
        <w:tab w:val="clear" w:pos="680"/>
      </w:tabs>
    </w:pPr>
  </w:style>
  <w:style w:type="paragraph" w:styleId="Header">
    <w:name w:val="header"/>
    <w:basedOn w:val="Normal"/>
    <w:link w:val="HeaderChar"/>
    <w:rsid w:val="00A67F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F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7FD4"/>
    <w:pPr>
      <w:spacing w:before="240" w:after="120"/>
      <w:outlineLvl w:val="0"/>
    </w:pPr>
    <w:rPr>
      <w:rFonts w:ascii="Times New Roman" w:hAnsi="Times New Roman"/>
      <w:b/>
      <w:sz w:val="28"/>
    </w:rPr>
  </w:style>
  <w:style w:type="paragraph" w:customStyle="1" w:styleId="AllowPageBreak">
    <w:name w:val="AllowPageBreak"/>
    <w:rsid w:val="00A67F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7FD4"/>
    <w:rPr>
      <w:b/>
      <w:i/>
      <w:u w:val="none"/>
    </w:rPr>
  </w:style>
  <w:style w:type="character" w:customStyle="1" w:styleId="Heading2Char">
    <w:name w:val="Heading 2 Char"/>
    <w:basedOn w:val="DefaultParagraphFont"/>
    <w:link w:val="Heading2"/>
    <w:rsid w:val="00A67F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F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F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F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F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F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7F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7FD4"/>
    <w:rPr>
      <w:rFonts w:ascii="Courier New" w:eastAsia="Times New Roman" w:hAnsi="Courier New" w:cs="Times New Roman"/>
      <w:i/>
      <w:szCs w:val="20"/>
      <w:lang w:val="en-US" w:eastAsia="en-US"/>
    </w:rPr>
  </w:style>
  <w:style w:type="paragraph" w:customStyle="1" w:styleId="HeadingBase">
    <w:name w:val="Heading Base"/>
    <w:rsid w:val="00A67F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FD4"/>
    <w:pPr>
      <w:tabs>
        <w:tab w:val="right" w:leader="dot" w:pos="9072"/>
      </w:tabs>
      <w:ind w:left="567"/>
    </w:pPr>
    <w:rPr>
      <w:szCs w:val="22"/>
    </w:rPr>
  </w:style>
  <w:style w:type="paragraph" w:customStyle="1" w:styleId="TOCBase">
    <w:name w:val="TOC Base"/>
    <w:rsid w:val="00A67F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FD4"/>
    <w:pPr>
      <w:tabs>
        <w:tab w:val="right" w:leader="dot" w:pos="9072"/>
      </w:tabs>
      <w:spacing w:before="40" w:after="40"/>
      <w:ind w:left="284"/>
    </w:pPr>
    <w:rPr>
      <w:rFonts w:ascii="Times New Roman" w:hAnsi="Times New Roman"/>
    </w:rPr>
  </w:style>
  <w:style w:type="paragraph" w:styleId="TOC1">
    <w:name w:val="toc 1"/>
    <w:basedOn w:val="TOCBase"/>
    <w:next w:val="Normal"/>
    <w:rsid w:val="00A67F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7FD4"/>
    <w:pPr>
      <w:spacing w:before="5040"/>
      <w:jc w:val="center"/>
    </w:pPr>
    <w:rPr>
      <w:sz w:val="48"/>
      <w:szCs w:val="72"/>
      <w:lang w:val="en-US"/>
    </w:rPr>
  </w:style>
  <w:style w:type="character" w:customStyle="1" w:styleId="TitleChar">
    <w:name w:val="Title Char"/>
    <w:basedOn w:val="DefaultParagraphFont"/>
    <w:link w:val="Title"/>
    <w:rsid w:val="00A67F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FD4"/>
    <w:pPr>
      <w:tabs>
        <w:tab w:val="left" w:pos="3600"/>
        <w:tab w:val="left" w:pos="3958"/>
      </w:tabs>
    </w:pPr>
  </w:style>
  <w:style w:type="paragraph" w:customStyle="1" w:styleId="Note">
    <w:name w:val="Note"/>
    <w:basedOn w:val="BodyText"/>
    <w:rsid w:val="00A67F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FD4"/>
    <w:pPr>
      <w:framePr w:wrap="auto" w:hAnchor="text" w:y="6049"/>
    </w:pPr>
    <w:rPr>
      <w:color w:val="000000"/>
      <w:sz w:val="40"/>
    </w:rPr>
  </w:style>
  <w:style w:type="paragraph" w:customStyle="1" w:styleId="TOCTitle">
    <w:name w:val="TOCTitle"/>
    <w:basedOn w:val="Heading1"/>
    <w:rsid w:val="00A67FD4"/>
    <w:pPr>
      <w:spacing w:after="240"/>
      <w:jc w:val="center"/>
      <w:outlineLvl w:val="9"/>
    </w:pPr>
    <w:rPr>
      <w:caps/>
    </w:rPr>
  </w:style>
  <w:style w:type="paragraph" w:customStyle="1" w:styleId="Version">
    <w:name w:val="Version"/>
    <w:rsid w:val="00A67F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FD4"/>
    <w:pPr>
      <w:keepNext w:val="0"/>
      <w:tabs>
        <w:tab w:val="right" w:pos="4176"/>
      </w:tabs>
      <w:ind w:left="198" w:hanging="198"/>
    </w:pPr>
    <w:rPr>
      <w:rFonts w:ascii="Garamond" w:hAnsi="Garamond"/>
    </w:rPr>
  </w:style>
  <w:style w:type="paragraph" w:styleId="IndexHeading">
    <w:name w:val="index heading"/>
    <w:basedOn w:val="Normal"/>
    <w:next w:val="Index1"/>
    <w:semiHidden/>
    <w:rsid w:val="00A67FD4"/>
    <w:pPr>
      <w:spacing w:before="120" w:after="120"/>
    </w:pPr>
    <w:rPr>
      <w:rFonts w:ascii="Arial" w:hAnsi="Arial"/>
      <w:b/>
      <w:color w:val="918585"/>
      <w:sz w:val="24"/>
    </w:rPr>
  </w:style>
  <w:style w:type="paragraph" w:customStyle="1" w:styleId="Chapter">
    <w:name w:val="Chapter"/>
    <w:basedOn w:val="Normal"/>
    <w:rsid w:val="00A67FD4"/>
    <w:pPr>
      <w:spacing w:before="240"/>
    </w:pPr>
    <w:rPr>
      <w:rFonts w:ascii="Times New Roman" w:hAnsi="Times New Roman"/>
      <w:smallCaps/>
      <w:spacing w:val="80"/>
      <w:sz w:val="28"/>
    </w:rPr>
  </w:style>
  <w:style w:type="paragraph" w:customStyle="1" w:styleId="InChapter">
    <w:name w:val="InChapter"/>
    <w:basedOn w:val="Heading3"/>
    <w:rsid w:val="00A67FD4"/>
    <w:pPr>
      <w:spacing w:after="240"/>
      <w:outlineLvl w:val="9"/>
    </w:pPr>
    <w:rPr>
      <w:noProof/>
    </w:rPr>
  </w:style>
  <w:style w:type="paragraph" w:styleId="Index2">
    <w:name w:val="index 2"/>
    <w:basedOn w:val="Normal"/>
    <w:next w:val="Normal"/>
    <w:semiHidden/>
    <w:rsid w:val="00A67FD4"/>
    <w:pPr>
      <w:tabs>
        <w:tab w:val="right" w:pos="4176"/>
      </w:tabs>
      <w:ind w:left="568" w:hanging="284"/>
    </w:pPr>
    <w:rPr>
      <w:rFonts w:ascii="Garamond" w:hAnsi="Garamond"/>
    </w:rPr>
  </w:style>
  <w:style w:type="paragraph" w:customStyle="1" w:styleId="Byline">
    <w:name w:val="Byline"/>
    <w:rsid w:val="00A67F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FD4"/>
    <w:pPr>
      <w:tabs>
        <w:tab w:val="clear" w:pos="3600"/>
        <w:tab w:val="clear" w:pos="3958"/>
      </w:tabs>
      <w:jc w:val="right"/>
    </w:pPr>
  </w:style>
  <w:style w:type="character" w:styleId="Emphasis">
    <w:name w:val="Emphasis"/>
    <w:basedOn w:val="DefaultParagraphFont"/>
    <w:qFormat/>
    <w:rsid w:val="00A67FD4"/>
    <w:rPr>
      <w:i/>
    </w:rPr>
  </w:style>
  <w:style w:type="paragraph" w:styleId="Caption">
    <w:name w:val="caption"/>
    <w:basedOn w:val="BodyText"/>
    <w:next w:val="Normal"/>
    <w:qFormat/>
    <w:rsid w:val="00A67FD4"/>
    <w:pPr>
      <w:framePr w:w="2268" w:hSpace="181" w:vSpace="181" w:wrap="around" w:vAnchor="text" w:hAnchor="page" w:x="1135" w:y="285" w:anchorLock="1"/>
    </w:pPr>
    <w:rPr>
      <w:i/>
    </w:rPr>
  </w:style>
  <w:style w:type="paragraph" w:customStyle="1" w:styleId="MiniTOCTitle">
    <w:name w:val="MiniTOCTitle"/>
    <w:basedOn w:val="Heading4"/>
    <w:rsid w:val="00A67FD4"/>
    <w:pPr>
      <w:spacing w:before="240"/>
      <w:outlineLvl w:val="9"/>
    </w:pPr>
    <w:rPr>
      <w:noProof/>
      <w:sz w:val="24"/>
    </w:rPr>
  </w:style>
  <w:style w:type="paragraph" w:customStyle="1" w:styleId="MiniTOCItem">
    <w:name w:val="MiniTOCItem"/>
    <w:basedOn w:val="ListBullet"/>
    <w:rsid w:val="00A67FD4"/>
    <w:pPr>
      <w:numPr>
        <w:numId w:val="0"/>
      </w:numPr>
      <w:tabs>
        <w:tab w:val="right" w:leader="dot" w:pos="6521"/>
      </w:tabs>
      <w:spacing w:before="0" w:after="0"/>
    </w:pPr>
  </w:style>
  <w:style w:type="paragraph" w:customStyle="1" w:styleId="TOFTitle">
    <w:name w:val="TOFTitle"/>
    <w:basedOn w:val="TOCTitle"/>
    <w:rsid w:val="00A67FD4"/>
  </w:style>
  <w:style w:type="paragraph" w:styleId="TableofFigures">
    <w:name w:val="table of figures"/>
    <w:basedOn w:val="Normal"/>
    <w:next w:val="Normal"/>
    <w:semiHidden/>
    <w:rsid w:val="00A67FD4"/>
    <w:pPr>
      <w:tabs>
        <w:tab w:val="right" w:leader="dot" w:pos="9072"/>
      </w:tabs>
      <w:ind w:left="970" w:hanging="403"/>
    </w:pPr>
    <w:rPr>
      <w:rFonts w:ascii="Times New Roman" w:hAnsi="Times New Roman"/>
      <w:b/>
    </w:rPr>
  </w:style>
  <w:style w:type="paragraph" w:styleId="ListNumber">
    <w:name w:val="List Number"/>
    <w:basedOn w:val="List"/>
    <w:rsid w:val="00A67FD4"/>
    <w:pPr>
      <w:numPr>
        <w:numId w:val="11"/>
      </w:numPr>
    </w:pPr>
  </w:style>
  <w:style w:type="character" w:customStyle="1" w:styleId="WingdingSymbols">
    <w:name w:val="Wingding Symbols"/>
    <w:rsid w:val="00A67FD4"/>
    <w:rPr>
      <w:rFonts w:ascii="Wingdings" w:hAnsi="Wingdings"/>
    </w:rPr>
  </w:style>
  <w:style w:type="paragraph" w:customStyle="1" w:styleId="TableHeading">
    <w:name w:val="Table Heading"/>
    <w:basedOn w:val="HeadingBase"/>
    <w:rsid w:val="00A67FD4"/>
    <w:pPr>
      <w:keepLines/>
      <w:pBdr>
        <w:bottom w:val="single" w:sz="6" w:space="1" w:color="918585"/>
      </w:pBdr>
      <w:spacing w:before="240"/>
    </w:pPr>
  </w:style>
  <w:style w:type="character" w:customStyle="1" w:styleId="HotSpot">
    <w:name w:val="HotSpot"/>
    <w:rsid w:val="00A67FD4"/>
    <w:rPr>
      <w:color w:val="0033CC"/>
      <w:u w:val="none"/>
    </w:rPr>
  </w:style>
  <w:style w:type="paragraph" w:customStyle="1" w:styleId="BodyTextRight">
    <w:name w:val="Body Text Right"/>
    <w:basedOn w:val="BodyText"/>
    <w:rsid w:val="00A67FD4"/>
    <w:pPr>
      <w:spacing w:before="0" w:after="0"/>
      <w:jc w:val="right"/>
    </w:pPr>
  </w:style>
  <w:style w:type="paragraph" w:styleId="Index3">
    <w:name w:val="index 3"/>
    <w:basedOn w:val="ListNumber2"/>
    <w:next w:val="Normal"/>
    <w:semiHidden/>
    <w:rsid w:val="00A67FD4"/>
    <w:pPr>
      <w:numPr>
        <w:numId w:val="0"/>
      </w:numPr>
      <w:tabs>
        <w:tab w:val="right" w:leader="dot" w:pos="4176"/>
      </w:tabs>
    </w:pPr>
  </w:style>
  <w:style w:type="paragraph" w:styleId="ListNumber2">
    <w:name w:val="List Number 2"/>
    <w:basedOn w:val="List2"/>
    <w:rsid w:val="00A67FD4"/>
    <w:pPr>
      <w:numPr>
        <w:numId w:val="10"/>
      </w:numPr>
      <w:tabs>
        <w:tab w:val="clear" w:pos="1060"/>
      </w:tabs>
    </w:pPr>
  </w:style>
  <w:style w:type="paragraph" w:customStyle="1" w:styleId="MarginNote">
    <w:name w:val="Margin Note"/>
    <w:basedOn w:val="BodyText"/>
    <w:rsid w:val="00A67F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F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F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7FD4"/>
    <w:rPr>
      <w:sz w:val="32"/>
    </w:rPr>
  </w:style>
  <w:style w:type="paragraph" w:customStyle="1" w:styleId="HeadingProcedure">
    <w:name w:val="Heading Procedure"/>
    <w:basedOn w:val="HeadingBase"/>
    <w:next w:val="Normal"/>
    <w:rsid w:val="00A67FD4"/>
    <w:pPr>
      <w:tabs>
        <w:tab w:val="left" w:pos="0"/>
      </w:tabs>
      <w:spacing w:before="120" w:after="60"/>
    </w:pPr>
    <w:rPr>
      <w:i/>
      <w:color w:val="918585"/>
      <w:sz w:val="22"/>
    </w:rPr>
  </w:style>
  <w:style w:type="paragraph" w:customStyle="1" w:styleId="TableBodyText">
    <w:name w:val="Table Body Text"/>
    <w:basedOn w:val="BodyText"/>
    <w:rsid w:val="00A67FD4"/>
    <w:pPr>
      <w:spacing w:before="60" w:after="60"/>
    </w:pPr>
  </w:style>
  <w:style w:type="paragraph" w:styleId="ListContinue">
    <w:name w:val="List Continue"/>
    <w:basedOn w:val="List"/>
    <w:rsid w:val="00A67FD4"/>
    <w:pPr>
      <w:ind w:firstLine="0"/>
    </w:pPr>
  </w:style>
  <w:style w:type="paragraph" w:customStyle="1" w:styleId="ListNote">
    <w:name w:val="List Note"/>
    <w:basedOn w:val="List"/>
    <w:rsid w:val="00A67FD4"/>
    <w:pPr>
      <w:pBdr>
        <w:top w:val="single" w:sz="6" w:space="2" w:color="918585"/>
        <w:bottom w:val="single" w:sz="6" w:space="2" w:color="918585"/>
      </w:pBdr>
      <w:tabs>
        <w:tab w:val="left" w:pos="1021"/>
      </w:tabs>
      <w:ind w:firstLine="0"/>
    </w:pPr>
  </w:style>
  <w:style w:type="paragraph" w:customStyle="1" w:styleId="Warning">
    <w:name w:val="Warning"/>
    <w:basedOn w:val="BodyText"/>
    <w:rsid w:val="00A67FD4"/>
    <w:pPr>
      <w:shd w:val="clear" w:color="auto" w:fill="D9D9D9"/>
      <w:tabs>
        <w:tab w:val="left" w:pos="992"/>
      </w:tabs>
      <w:ind w:left="119" w:right="119"/>
    </w:pPr>
    <w:rPr>
      <w:sz w:val="20"/>
    </w:rPr>
  </w:style>
  <w:style w:type="paragraph" w:customStyle="1" w:styleId="MarginIcons">
    <w:name w:val="Margin Icons"/>
    <w:basedOn w:val="BodyText"/>
    <w:rsid w:val="00A67F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FD4"/>
    <w:rPr>
      <w:rFonts w:ascii="Courier New" w:hAnsi="Courier New"/>
    </w:rPr>
  </w:style>
  <w:style w:type="paragraph" w:customStyle="1" w:styleId="NoteBullet">
    <w:name w:val="Note Bullet"/>
    <w:basedOn w:val="Note"/>
    <w:rsid w:val="00A67FD4"/>
    <w:pPr>
      <w:tabs>
        <w:tab w:val="clear" w:pos="680"/>
      </w:tabs>
      <w:spacing w:before="60" w:after="60"/>
    </w:pPr>
  </w:style>
  <w:style w:type="paragraph" w:customStyle="1" w:styleId="SubHeading2">
    <w:name w:val="SubHeading2"/>
    <w:basedOn w:val="HeadingBase"/>
    <w:rsid w:val="00A67FD4"/>
    <w:pPr>
      <w:spacing w:before="240" w:after="60"/>
    </w:pPr>
    <w:rPr>
      <w:sz w:val="20"/>
    </w:rPr>
  </w:style>
  <w:style w:type="paragraph" w:customStyle="1" w:styleId="SubHeading1">
    <w:name w:val="SubHeading1"/>
    <w:basedOn w:val="HeadingBase"/>
    <w:rsid w:val="00A67FD4"/>
    <w:pPr>
      <w:spacing w:before="240" w:after="60"/>
    </w:pPr>
    <w:rPr>
      <w:color w:val="918585"/>
      <w:sz w:val="22"/>
    </w:rPr>
  </w:style>
  <w:style w:type="paragraph" w:customStyle="1" w:styleId="SideHeading">
    <w:name w:val="Side Heading"/>
    <w:basedOn w:val="HeadingBase"/>
    <w:rsid w:val="00A67F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FD4"/>
    <w:pPr>
      <w:numPr>
        <w:numId w:val="12"/>
      </w:numPr>
    </w:pPr>
  </w:style>
  <w:style w:type="paragraph" w:styleId="PlainText">
    <w:name w:val="Plain Text"/>
    <w:basedOn w:val="Normal"/>
    <w:link w:val="PlainTextChar"/>
    <w:rsid w:val="00A67FD4"/>
    <w:rPr>
      <w:sz w:val="20"/>
    </w:rPr>
  </w:style>
  <w:style w:type="character" w:customStyle="1" w:styleId="PlainTextChar">
    <w:name w:val="Plain Text Char"/>
    <w:basedOn w:val="DefaultParagraphFont"/>
    <w:link w:val="PlainText"/>
    <w:rsid w:val="00A67F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7FD4"/>
    <w:rPr>
      <w:b/>
      <w:smallCaps/>
    </w:rPr>
  </w:style>
  <w:style w:type="paragraph" w:customStyle="1" w:styleId="TableListNumber">
    <w:name w:val="Table List Number"/>
    <w:basedOn w:val="ListNumber"/>
    <w:rsid w:val="00A67FD4"/>
    <w:pPr>
      <w:numPr>
        <w:numId w:val="0"/>
      </w:numPr>
    </w:pPr>
  </w:style>
  <w:style w:type="paragraph" w:styleId="TOC4">
    <w:name w:val="toc 4"/>
    <w:basedOn w:val="TOCBase"/>
    <w:next w:val="Normal"/>
    <w:semiHidden/>
    <w:rsid w:val="00A67FD4"/>
    <w:pPr>
      <w:tabs>
        <w:tab w:val="right" w:leader="dot" w:pos="9071"/>
      </w:tabs>
      <w:ind w:left="1701"/>
    </w:pPr>
  </w:style>
  <w:style w:type="paragraph" w:customStyle="1" w:styleId="ListAlpha">
    <w:name w:val="List Alpha"/>
    <w:basedOn w:val="List"/>
    <w:rsid w:val="00A67FD4"/>
    <w:pPr>
      <w:numPr>
        <w:numId w:val="9"/>
      </w:numPr>
    </w:pPr>
  </w:style>
  <w:style w:type="paragraph" w:customStyle="1" w:styleId="ListAlpha2">
    <w:name w:val="List Alpha 2"/>
    <w:basedOn w:val="List2"/>
    <w:rsid w:val="00A67FD4"/>
    <w:pPr>
      <w:numPr>
        <w:numId w:val="8"/>
      </w:numPr>
    </w:pPr>
  </w:style>
  <w:style w:type="paragraph" w:styleId="List2">
    <w:name w:val="List 2"/>
    <w:basedOn w:val="BodyText"/>
    <w:rsid w:val="00A67FD4"/>
    <w:pPr>
      <w:tabs>
        <w:tab w:val="left" w:pos="680"/>
      </w:tabs>
      <w:spacing w:before="60" w:after="60"/>
      <w:ind w:left="680" w:hanging="340"/>
    </w:pPr>
  </w:style>
  <w:style w:type="paragraph" w:styleId="List3">
    <w:name w:val="List 3"/>
    <w:basedOn w:val="BodyText"/>
    <w:rsid w:val="00A67FD4"/>
    <w:pPr>
      <w:tabs>
        <w:tab w:val="left" w:pos="1021"/>
      </w:tabs>
      <w:spacing w:before="60" w:after="60"/>
      <w:ind w:left="1020" w:hanging="340"/>
    </w:pPr>
  </w:style>
  <w:style w:type="paragraph" w:styleId="List4">
    <w:name w:val="List 4"/>
    <w:basedOn w:val="BodyText"/>
    <w:rsid w:val="00A67FD4"/>
    <w:pPr>
      <w:tabs>
        <w:tab w:val="left" w:pos="1361"/>
      </w:tabs>
      <w:spacing w:before="60" w:after="60"/>
      <w:ind w:left="1361" w:hanging="340"/>
    </w:pPr>
  </w:style>
  <w:style w:type="paragraph" w:styleId="List5">
    <w:name w:val="List 5"/>
    <w:basedOn w:val="BodyText"/>
    <w:rsid w:val="00A67FD4"/>
    <w:pPr>
      <w:tabs>
        <w:tab w:val="left" w:pos="1701"/>
      </w:tabs>
      <w:spacing w:before="60" w:after="60"/>
      <w:ind w:left="1701" w:hanging="340"/>
    </w:pPr>
  </w:style>
  <w:style w:type="paragraph" w:styleId="ListBullet3">
    <w:name w:val="List Bullet 3"/>
    <w:basedOn w:val="List3"/>
    <w:rsid w:val="00A67FD4"/>
    <w:pPr>
      <w:numPr>
        <w:numId w:val="15"/>
      </w:numPr>
      <w:tabs>
        <w:tab w:val="clear" w:pos="1021"/>
      </w:tabs>
      <w:ind w:left="1037" w:hanging="357"/>
    </w:pPr>
  </w:style>
  <w:style w:type="paragraph" w:styleId="ListBullet4">
    <w:name w:val="List Bullet 4"/>
    <w:basedOn w:val="List4"/>
    <w:rsid w:val="00A67FD4"/>
    <w:pPr>
      <w:numPr>
        <w:numId w:val="3"/>
      </w:numPr>
    </w:pPr>
  </w:style>
  <w:style w:type="paragraph" w:styleId="ListBullet5">
    <w:name w:val="List Bullet 5"/>
    <w:basedOn w:val="List5"/>
    <w:rsid w:val="00A67FD4"/>
    <w:pPr>
      <w:numPr>
        <w:numId w:val="4"/>
      </w:numPr>
    </w:pPr>
  </w:style>
  <w:style w:type="paragraph" w:styleId="ListContinue2">
    <w:name w:val="List Continue 2"/>
    <w:basedOn w:val="List2"/>
    <w:rsid w:val="00A67FD4"/>
    <w:pPr>
      <w:ind w:firstLine="0"/>
    </w:pPr>
  </w:style>
  <w:style w:type="paragraph" w:styleId="ListContinue3">
    <w:name w:val="List Continue 3"/>
    <w:basedOn w:val="List3"/>
    <w:rsid w:val="00A67FD4"/>
    <w:pPr>
      <w:ind w:left="1021" w:firstLine="0"/>
    </w:pPr>
  </w:style>
  <w:style w:type="paragraph" w:styleId="ListContinue4">
    <w:name w:val="List Continue 4"/>
    <w:basedOn w:val="List4"/>
    <w:rsid w:val="00A67FD4"/>
    <w:pPr>
      <w:ind w:firstLine="0"/>
    </w:pPr>
  </w:style>
  <w:style w:type="paragraph" w:styleId="ListContinue5">
    <w:name w:val="List Continue 5"/>
    <w:basedOn w:val="List5"/>
    <w:rsid w:val="00A67FD4"/>
    <w:pPr>
      <w:ind w:firstLine="0"/>
    </w:pPr>
  </w:style>
  <w:style w:type="paragraph" w:styleId="ListNumber3">
    <w:name w:val="List Number 3"/>
    <w:basedOn w:val="List3"/>
    <w:rsid w:val="00A67FD4"/>
    <w:pPr>
      <w:numPr>
        <w:numId w:val="5"/>
      </w:numPr>
    </w:pPr>
  </w:style>
  <w:style w:type="paragraph" w:styleId="ListNumber4">
    <w:name w:val="List Number 4"/>
    <w:basedOn w:val="List4"/>
    <w:rsid w:val="00A67FD4"/>
    <w:pPr>
      <w:numPr>
        <w:numId w:val="6"/>
      </w:numPr>
    </w:pPr>
  </w:style>
  <w:style w:type="paragraph" w:styleId="ListNumber5">
    <w:name w:val="List Number 5"/>
    <w:basedOn w:val="List5"/>
    <w:rsid w:val="00A67FD4"/>
    <w:pPr>
      <w:numPr>
        <w:numId w:val="7"/>
      </w:numPr>
    </w:pPr>
  </w:style>
  <w:style w:type="paragraph" w:styleId="BlockText">
    <w:name w:val="Block Text"/>
    <w:basedOn w:val="Normal"/>
    <w:rsid w:val="00A67FD4"/>
    <w:pPr>
      <w:spacing w:after="120"/>
      <w:ind w:left="1440" w:right="1440"/>
    </w:pPr>
  </w:style>
  <w:style w:type="character" w:customStyle="1" w:styleId="Subscript">
    <w:name w:val="Subscript"/>
    <w:basedOn w:val="DefaultParagraphFont"/>
    <w:rsid w:val="00A67FD4"/>
    <w:rPr>
      <w:sz w:val="16"/>
      <w:vertAlign w:val="subscript"/>
    </w:rPr>
  </w:style>
  <w:style w:type="character" w:customStyle="1" w:styleId="Superscript">
    <w:name w:val="Superscript"/>
    <w:basedOn w:val="DefaultParagraphFont"/>
    <w:rsid w:val="00A67FD4"/>
    <w:rPr>
      <w:sz w:val="16"/>
      <w:vertAlign w:val="superscript"/>
    </w:rPr>
  </w:style>
  <w:style w:type="character" w:customStyle="1" w:styleId="Symbols">
    <w:name w:val="Symbols"/>
    <w:basedOn w:val="DefaultParagraphFont"/>
    <w:rsid w:val="00A67FD4"/>
    <w:rPr>
      <w:rFonts w:ascii="Symbol" w:hAnsi="Symbol"/>
    </w:rPr>
  </w:style>
  <w:style w:type="character" w:customStyle="1" w:styleId="MenuOptions">
    <w:name w:val="Menu Options"/>
    <w:basedOn w:val="DefaultParagraphFont"/>
    <w:rsid w:val="00A67FD4"/>
    <w:rPr>
      <w:rFonts w:ascii="Arial Narrow" w:hAnsi="Arial Narrow"/>
      <w:smallCaps/>
    </w:rPr>
  </w:style>
  <w:style w:type="character" w:customStyle="1" w:styleId="Buttons">
    <w:name w:val="Buttons"/>
    <w:basedOn w:val="DefaultParagraphFont"/>
    <w:rsid w:val="00A67FD4"/>
    <w:rPr>
      <w:b/>
    </w:rPr>
  </w:style>
  <w:style w:type="character" w:customStyle="1" w:styleId="Underlined">
    <w:name w:val="Underlined"/>
    <w:basedOn w:val="DefaultParagraphFont"/>
    <w:rsid w:val="00A67FD4"/>
    <w:rPr>
      <w:u w:val="single"/>
    </w:rPr>
  </w:style>
  <w:style w:type="paragraph" w:customStyle="1" w:styleId="TableBodyTextRight">
    <w:name w:val="Table Body Text Right"/>
    <w:basedOn w:val="TableBodyText"/>
    <w:rsid w:val="00A67FD4"/>
    <w:pPr>
      <w:widowControl w:val="0"/>
      <w:autoSpaceDE w:val="0"/>
      <w:autoSpaceDN w:val="0"/>
      <w:adjustRightInd w:val="0"/>
      <w:jc w:val="right"/>
    </w:pPr>
    <w:rPr>
      <w:rFonts w:cs="Arial"/>
      <w:szCs w:val="18"/>
    </w:rPr>
  </w:style>
  <w:style w:type="paragraph" w:customStyle="1" w:styleId="CopyrightText">
    <w:name w:val="Copyright Text"/>
    <w:basedOn w:val="BodyText"/>
    <w:rsid w:val="00A67FD4"/>
    <w:rPr>
      <w:sz w:val="18"/>
    </w:rPr>
  </w:style>
  <w:style w:type="paragraph" w:customStyle="1" w:styleId="BodySmallRight">
    <w:name w:val="Body Small Right"/>
    <w:basedOn w:val="BodyTextRight"/>
    <w:rsid w:val="00A67FD4"/>
    <w:rPr>
      <w:sz w:val="18"/>
      <w:szCs w:val="18"/>
    </w:rPr>
  </w:style>
  <w:style w:type="paragraph" w:customStyle="1" w:styleId="MarginEdition">
    <w:name w:val="Margin Edition"/>
    <w:basedOn w:val="MarginNote"/>
    <w:rsid w:val="00A67FD4"/>
    <w:pPr>
      <w:spacing w:before="0" w:after="0"/>
    </w:pPr>
    <w:rPr>
      <w:rFonts w:ascii="Times New Roman" w:hAnsi="Times New Roman"/>
      <w:color w:val="999999"/>
    </w:rPr>
  </w:style>
  <w:style w:type="paragraph" w:customStyle="1" w:styleId="Spacer">
    <w:name w:val="Spacer"/>
    <w:basedOn w:val="Normal"/>
    <w:rsid w:val="00A67FD4"/>
    <w:rPr>
      <w:sz w:val="2"/>
      <w:szCs w:val="2"/>
    </w:rPr>
  </w:style>
  <w:style w:type="character" w:customStyle="1" w:styleId="Small">
    <w:name w:val="Small"/>
    <w:basedOn w:val="DefaultParagraphFont"/>
    <w:rsid w:val="00A67FD4"/>
    <w:rPr>
      <w:sz w:val="16"/>
    </w:rPr>
  </w:style>
  <w:style w:type="paragraph" w:customStyle="1" w:styleId="WideTable">
    <w:name w:val="Wide Table"/>
    <w:basedOn w:val="Normal"/>
    <w:rsid w:val="00A67FD4"/>
    <w:pPr>
      <w:ind w:left="-1418"/>
    </w:pPr>
    <w:rPr>
      <w:sz w:val="2"/>
      <w:szCs w:val="2"/>
    </w:rPr>
  </w:style>
  <w:style w:type="character" w:styleId="PageNumber">
    <w:name w:val="page number"/>
    <w:basedOn w:val="DefaultParagraphFont"/>
    <w:rsid w:val="00A67FD4"/>
  </w:style>
  <w:style w:type="paragraph" w:styleId="Quote">
    <w:name w:val="Quote"/>
    <w:basedOn w:val="Heading1"/>
    <w:link w:val="QuoteChar"/>
    <w:qFormat/>
    <w:rsid w:val="00A67FD4"/>
    <w:rPr>
      <w:b w:val="0"/>
      <w:sz w:val="72"/>
      <w:szCs w:val="72"/>
      <w:lang w:val="en-NZ"/>
    </w:rPr>
  </w:style>
  <w:style w:type="character" w:customStyle="1" w:styleId="QuoteChar">
    <w:name w:val="Quote Char"/>
    <w:basedOn w:val="DefaultParagraphFont"/>
    <w:link w:val="Quote"/>
    <w:rsid w:val="00A67F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FD4"/>
    <w:pPr>
      <w:pageBreakBefore/>
    </w:pPr>
  </w:style>
  <w:style w:type="paragraph" w:customStyle="1" w:styleId="Border">
    <w:name w:val="Border"/>
    <w:basedOn w:val="Normal"/>
    <w:qFormat/>
    <w:rsid w:val="00A67F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FD4"/>
    <w:rPr>
      <w:b/>
      <w:bCs/>
      <w:i/>
      <w:iCs/>
      <w:color w:val="auto"/>
    </w:rPr>
  </w:style>
  <w:style w:type="paragraph" w:styleId="IntenseQuote">
    <w:name w:val="Intense Quote"/>
    <w:basedOn w:val="Normal"/>
    <w:next w:val="Normal"/>
    <w:link w:val="IntenseQuoteChar"/>
    <w:uiPriority w:val="30"/>
    <w:qFormat/>
    <w:rsid w:val="00A67F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F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7FD4"/>
    <w:rPr>
      <w:smallCaps/>
      <w:color w:val="auto"/>
      <w:u w:val="single"/>
    </w:rPr>
  </w:style>
  <w:style w:type="character" w:styleId="IntenseReference">
    <w:name w:val="Intense Reference"/>
    <w:basedOn w:val="DefaultParagraphFont"/>
    <w:uiPriority w:val="32"/>
    <w:qFormat/>
    <w:rsid w:val="00A67FD4"/>
    <w:rPr>
      <w:b/>
      <w:bCs/>
      <w:smallCaps/>
      <w:color w:val="auto"/>
      <w:spacing w:val="5"/>
      <w:u w:val="single"/>
    </w:rPr>
  </w:style>
  <w:style w:type="paragraph" w:customStyle="1" w:styleId="2ColumnHeading">
    <w:name w:val="2Column Heading"/>
    <w:basedOn w:val="BodyText"/>
    <w:qFormat/>
    <w:rsid w:val="00A67FD4"/>
    <w:pPr>
      <w:spacing w:after="60"/>
      <w:ind w:left="-2268"/>
    </w:pPr>
    <w:rPr>
      <w:b/>
    </w:rPr>
  </w:style>
  <w:style w:type="paragraph" w:customStyle="1" w:styleId="Heading1TOC">
    <w:name w:val="Heading1 TOC"/>
    <w:basedOn w:val="Normal"/>
    <w:qFormat/>
    <w:rsid w:val="00A67FD4"/>
    <w:pPr>
      <w:spacing w:before="240" w:after="120"/>
    </w:pPr>
    <w:rPr>
      <w:rFonts w:ascii="Times New Roman" w:hAnsi="Times New Roman"/>
      <w:b/>
      <w:sz w:val="32"/>
    </w:rPr>
  </w:style>
  <w:style w:type="paragraph" w:customStyle="1" w:styleId="Heading2TOC">
    <w:name w:val="Heading2 TOC"/>
    <w:basedOn w:val="Normal"/>
    <w:qFormat/>
    <w:rsid w:val="00A67FD4"/>
    <w:pPr>
      <w:spacing w:before="240" w:after="60"/>
    </w:pPr>
    <w:rPr>
      <w:rFonts w:ascii="Times New Roman" w:hAnsi="Times New Roman"/>
      <w:b/>
      <w:sz w:val="28"/>
    </w:rPr>
  </w:style>
  <w:style w:type="character" w:customStyle="1" w:styleId="Underline">
    <w:name w:val="Underline"/>
    <w:basedOn w:val="DefaultParagraphFont"/>
    <w:qFormat/>
    <w:rsid w:val="00A67FD4"/>
    <w:rPr>
      <w:u w:val="single"/>
    </w:rPr>
  </w:style>
  <w:style w:type="paragraph" w:styleId="BalloonText">
    <w:name w:val="Balloon Text"/>
    <w:basedOn w:val="Normal"/>
    <w:link w:val="BalloonTextChar"/>
    <w:rsid w:val="00A67FD4"/>
    <w:rPr>
      <w:rFonts w:ascii="Tahoma" w:hAnsi="Tahoma" w:cs="Tahoma"/>
      <w:sz w:val="16"/>
      <w:szCs w:val="16"/>
    </w:rPr>
  </w:style>
  <w:style w:type="character" w:customStyle="1" w:styleId="BalloonTextChar">
    <w:name w:val="Balloon Text Char"/>
    <w:basedOn w:val="DefaultParagraphFont"/>
    <w:link w:val="BalloonText"/>
    <w:rsid w:val="00A67F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7F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F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1130</Words>
  <Characters>7298</Characters>
  <Application>Microsoft Office Word</Application>
  <DocSecurity>0</DocSecurity>
  <Lines>252</Lines>
  <Paragraphs>160</Paragraphs>
  <ScaleCrop>false</ScaleCrop>
  <Company>Author-it Software Corporation Ltd.</Company>
  <LinksUpToDate>false</LinksUpToDate>
  <CharactersWithSpaces>8390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NWP220B Collect and control drainage run-off</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2012-05-27T09:24:00Z</dcterms:created>
  <dcterms:modified xsi:type="dcterms:W3CDTF">2012-05-27T09:24:00Z</dcterms:modified>
</cp:coreProperties>
</file>