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667" w:rsidP="00FA2667">
      <w:pPr>
        <w:pStyle w:val="Title"/>
      </w:pPr>
      <w:r>
        <w:fldChar w:fldCharType="begin"/>
      </w:r>
      <w:r>
        <w:instrText xml:space="preserve"> TITLE   \* MERGEFORMAT </w:instrText>
      </w:r>
      <w:r>
        <w:fldChar w:fldCharType="separate"/>
      </w:r>
      <w:r>
        <w:t>NWP215B Install and replace basic volumetric metering equipment</w:t>
      </w:r>
      <w:r>
        <w:fldChar w:fldCharType="end"/>
      </w:r>
    </w:p>
    <w:p w:rsidR="00FA2667" w:rsidP="00FA2667">
      <w:pPr>
        <w:pStyle w:val="Version"/>
        <w:sectPr w:rsidSect="00B55A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55A68" w:rsidP="00B55A68">
      <w:pPr>
        <w:pStyle w:val="SuperHeading"/>
      </w:pPr>
      <w:r w:rsidRPr="00B55A68">
        <w:t>NWP215B Install and replace basic volumetric metering equipment</w:t>
      </w:r>
    </w:p>
    <w:p w:rsidR="00000000" w:rsidRPr="00B55A68" w:rsidP="00B55A68">
      <w:pPr>
        <w:pStyle w:val="SuperHeading"/>
      </w:pPr>
    </w:p>
    <w:p w:rsidR="00000000" w:rsidRPr="00B55A68" w:rsidP="00B55A68">
      <w:pPr>
        <w:pStyle w:val="Heading1"/>
      </w:pPr>
      <w:bookmarkStart w:id="1" w:name="O_403859"/>
      <w:bookmarkEnd w:id="1"/>
      <w:r w:rsidRPr="00B55A68">
        <w:t>Modification History</w:t>
      </w:r>
    </w:p>
    <w:p w:rsidR="00000000" w:rsidRPr="00B55A68" w:rsidP="00B55A68">
      <w:pPr>
        <w:pStyle w:val="BodyText"/>
      </w:pPr>
      <w:r w:rsidRPr="00B55A68">
        <w:t>NWP215B Release 2:</w:t>
      </w:r>
      <w:r w:rsidRPr="00B55A68">
        <w:tab/>
        <w:t>Layout adjusted. No changes to content.</w:t>
      </w:r>
    </w:p>
    <w:p w:rsidR="00000000" w:rsidRPr="00B55A68" w:rsidP="00B55A68">
      <w:pPr>
        <w:pStyle w:val="BodyText"/>
      </w:pPr>
      <w:r w:rsidRPr="00B55A68">
        <w:t>NWP215B Release 1:</w:t>
      </w:r>
      <w:r w:rsidRPr="00B55A68">
        <w:tab/>
        <w:t>Primary release.</w:t>
      </w:r>
    </w:p>
    <w:p w:rsidR="00000000" w:rsidRPr="00B55A68" w:rsidP="00B55A68">
      <w:pPr>
        <w:pStyle w:val="AllowPageBreak"/>
      </w:pPr>
    </w:p>
    <w:p w:rsidR="00000000" w:rsidRPr="00B55A68" w:rsidP="00B55A68">
      <w:pPr>
        <w:pStyle w:val="Heading1"/>
      </w:pPr>
      <w:bookmarkStart w:id="2" w:name="O_403855"/>
      <w:bookmarkEnd w:id="2"/>
      <w:r w:rsidRPr="00B55A68">
        <w:t>Unit Descriptor</w:t>
      </w:r>
    </w:p>
    <w:p w:rsidR="00000000" w:rsidRPr="00B55A68" w:rsidP="00B55A68">
      <w:pPr>
        <w:pStyle w:val="BodyText"/>
      </w:pPr>
      <w:r w:rsidRPr="00B55A68">
        <w:t>This unit of competency describes the outcomes required to install and replace basic volumetric metering equipment for domestic, industrial and commercial premises. The unit also includes the identification of defects and the reporting, replacement and adj</w:t>
      </w:r>
      <w:r w:rsidRPr="00B55A68">
        <w:t>ustment of metering equipment.</w:t>
      </w:r>
    </w:p>
    <w:p w:rsidR="00000000" w:rsidRPr="00B55A68" w:rsidP="00B55A68">
      <w:pPr>
        <w:pStyle w:val="AllowPageBreak"/>
      </w:pPr>
    </w:p>
    <w:p w:rsidR="00000000" w:rsidRPr="00B55A68" w:rsidP="00B55A68">
      <w:pPr>
        <w:pStyle w:val="Heading1"/>
      </w:pPr>
      <w:bookmarkStart w:id="3" w:name="O_403867"/>
      <w:bookmarkEnd w:id="3"/>
      <w:r w:rsidRPr="00B55A68">
        <w:t>Application of the Unit</w:t>
      </w:r>
    </w:p>
    <w:p w:rsidR="00000000" w:rsidRPr="00B55A68" w:rsidP="00B55A68">
      <w:pPr>
        <w:pStyle w:val="BodyText"/>
      </w:pPr>
      <w:r w:rsidRPr="00B55A68">
        <w:t>This unit supports the attainment of skills and knowledge required for staff responsible for the effective and accurate operation of water metering equipment as a vital component of se</w:t>
      </w:r>
      <w:r w:rsidRPr="00B55A68">
        <w:t>rvice delivery and compliance reporting.</w:t>
      </w:r>
    </w:p>
    <w:p w:rsidR="00000000" w:rsidRPr="00B55A68" w:rsidP="00B55A68">
      <w:pPr>
        <w:pStyle w:val="AllowPageBreak"/>
      </w:pPr>
    </w:p>
    <w:p w:rsidR="00000000" w:rsidRPr="00B55A68" w:rsidP="00B55A68">
      <w:pPr>
        <w:pStyle w:val="Heading1"/>
      </w:pPr>
      <w:bookmarkStart w:id="4" w:name="O_403860"/>
      <w:bookmarkEnd w:id="4"/>
      <w:r w:rsidRPr="00B55A68">
        <w:t>Licensing/Regulatory Information</w:t>
      </w:r>
    </w:p>
    <w:p w:rsidR="00000000" w:rsidRPr="00B55A68" w:rsidP="00B55A68">
      <w:pPr>
        <w:pStyle w:val="BodyText"/>
      </w:pPr>
      <w:r w:rsidRPr="00B55A68">
        <w:t>Not applicable.</w:t>
      </w:r>
    </w:p>
    <w:p w:rsidR="00000000" w:rsidRPr="00B55A68" w:rsidP="00B55A68">
      <w:pPr>
        <w:pStyle w:val="AllowPageBreak"/>
      </w:pPr>
    </w:p>
    <w:p w:rsidR="00000000" w:rsidRPr="00B55A68" w:rsidP="00B55A68">
      <w:pPr>
        <w:pStyle w:val="Heading1"/>
      </w:pPr>
      <w:bookmarkStart w:id="5" w:name="O_403858"/>
      <w:bookmarkEnd w:id="5"/>
      <w:r w:rsidRPr="00B55A68">
        <w:t>Pre-Requisites</w:t>
      </w:r>
    </w:p>
    <w:p w:rsidR="00000000" w:rsidRPr="00B55A68" w:rsidP="00B55A68">
      <w:pPr>
        <w:pStyle w:val="BodyText"/>
      </w:pPr>
      <w:r w:rsidRPr="00B55A68">
        <w:t>Not applicable.</w:t>
      </w:r>
    </w:p>
    <w:p w:rsidR="00000000" w:rsidRPr="00B55A68" w:rsidP="00B55A68">
      <w:pPr>
        <w:pStyle w:val="AllowPageBreak"/>
      </w:pPr>
    </w:p>
    <w:p w:rsidR="00000000" w:rsidRPr="00B55A68" w:rsidP="00B55A68">
      <w:pPr>
        <w:pStyle w:val="Heading1"/>
      </w:pPr>
      <w:bookmarkStart w:id="6" w:name="O_403863"/>
      <w:bookmarkEnd w:id="6"/>
      <w:r w:rsidRPr="00B55A68">
        <w:t>Employability Skills Information</w:t>
      </w:r>
    </w:p>
    <w:p w:rsidR="00000000" w:rsidRPr="00B55A68" w:rsidP="00B55A68">
      <w:pPr>
        <w:pStyle w:val="BodyText"/>
      </w:pPr>
      <w:r w:rsidRPr="00B55A68">
        <w:t>This unit of competency contains employability skil</w:t>
      </w:r>
      <w:r w:rsidRPr="00B55A68">
        <w:t>ls.</w:t>
      </w:r>
    </w:p>
    <w:p w:rsidR="00000000" w:rsidRPr="00B55A68" w:rsidP="00B55A68">
      <w:pPr>
        <w:pStyle w:val="AllowPageBreak"/>
      </w:pPr>
    </w:p>
    <w:p w:rsidR="00000000" w:rsidRPr="00B55A68" w:rsidP="00B55A68">
      <w:pPr>
        <w:pStyle w:val="Heading1"/>
      </w:pPr>
      <w:bookmarkStart w:id="7" w:name="O_403864"/>
      <w:bookmarkEnd w:id="7"/>
      <w:r w:rsidRPr="00B55A68">
        <w:t>Elements and Performance Criteria Pre-Content</w:t>
      </w:r>
    </w:p>
    <w:tbl>
      <w:tblPr>
        <w:tblW w:w="0" w:type="auto"/>
        <w:tblLayout w:type="fixed"/>
        <w:tblCellMar>
          <w:left w:w="62" w:type="dxa"/>
          <w:right w:w="62" w:type="dxa"/>
        </w:tblCellMar>
        <w:tblLook w:val="0000"/>
      </w:tblPr>
      <w:tblGrid>
        <w:gridCol w:w="2268"/>
        <w:gridCol w:w="6804"/>
      </w:tblGrid>
      <w:tr w:rsidTr="00FA26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55A68" w:rsidP="00B55A68">
            <w:pPr>
              <w:pStyle w:val="BodyText"/>
            </w:pPr>
            <w:r w:rsidRPr="00B55A68">
              <w:t xml:space="preserve">Performance criteria describe the required performance needed to demonstrate achievement of the element. Where </w:t>
            </w:r>
            <w:r w:rsidRPr="00B55A68">
              <w:rPr>
                <w:rStyle w:val="BoldandItalics"/>
              </w:rPr>
              <w:t>bold italici</w:t>
            </w:r>
            <w:r w:rsidRPr="00B55A68">
              <w:rPr>
                <w:rStyle w:val="BoldandItalics"/>
              </w:rPr>
              <w:t>sed</w:t>
            </w:r>
            <w:r w:rsidRPr="00B55A68">
              <w:t xml:space="preserve"> text is used, further information is detailed in the range statement. Assessment of performance is to be consistent with the evidence guide.</w:t>
            </w:r>
          </w:p>
        </w:tc>
      </w:tr>
    </w:tbl>
    <w:p w:rsidR="00000000" w:rsidRPr="00B55A68" w:rsidP="00B55A68">
      <w:pPr>
        <w:pStyle w:val="BodyText"/>
      </w:pPr>
    </w:p>
    <w:p w:rsidR="00000000" w:rsidRPr="00B55A68" w:rsidP="00B55A68">
      <w:pPr>
        <w:pStyle w:val="AllowPageBreak"/>
      </w:pPr>
    </w:p>
    <w:p w:rsidR="00000000" w:rsidRPr="00B55A68" w:rsidP="00B55A68">
      <w:pPr>
        <w:pStyle w:val="Heading1"/>
      </w:pPr>
      <w:bookmarkStart w:id="8" w:name="O_403865"/>
      <w:bookmarkEnd w:id="8"/>
      <w:r w:rsidRPr="00B55A68">
        <w:t>Elements and Performance Criteria</w:t>
      </w:r>
    </w:p>
    <w:tbl>
      <w:tblPr>
        <w:tblW w:w="0" w:type="auto"/>
        <w:tblLayout w:type="fixed"/>
        <w:tblCellMar>
          <w:left w:w="62" w:type="dxa"/>
          <w:right w:w="62" w:type="dxa"/>
        </w:tblCellMar>
        <w:tblLook w:val="0000"/>
      </w:tblPr>
      <w:tblGrid>
        <w:gridCol w:w="2268"/>
        <w:gridCol w:w="6804"/>
      </w:tblGrid>
      <w:tr w:rsidTr="00FA266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55A68" w:rsidP="00B55A68">
            <w:pPr>
              <w:pStyle w:val="BodyText"/>
            </w:pPr>
            <w:r w:rsidRPr="00B55A6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rPr>
                <w:rStyle w:val="SpecialBold"/>
              </w:rPr>
              <w:t>PERFORMANCE CRITERIA</w:t>
            </w:r>
          </w:p>
        </w:tc>
      </w:tr>
      <w:tr w:rsidTr="00FA26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A68">
            <w:pPr>
              <w:pStyle w:val="List"/>
              <w:rPr>
                <w:lang w:val="en-NZ"/>
              </w:rPr>
            </w:pPr>
            <w:r w:rsidRPr="00B55A68">
              <w:rPr>
                <w:rStyle w:val="SpecialBold"/>
              </w:rPr>
              <w:t>1</w:t>
            </w:r>
            <w:r w:rsidRPr="00B55A68">
              <w:tab/>
            </w:r>
            <w:r w:rsidRPr="00B55A68">
              <w:rPr>
                <w:rStyle w:val="SpecialBold"/>
              </w:rPr>
              <w:t>Plan and prepare to install or replace basic volumetric metering equipment</w:t>
            </w:r>
            <w:r w:rsidRPr="00B55A68">
              <w:t>.</w:t>
            </w:r>
          </w:p>
        </w:tc>
        <w:tc>
          <w:tcPr>
            <w:tcW w:w="6804" w:type="dxa"/>
            <w:tcBorders>
              <w:top w:val="nil"/>
              <w:left w:val="nil"/>
              <w:bottom w:val="nil"/>
              <w:right w:val="nil"/>
            </w:tcBorders>
            <w:tcMar>
              <w:top w:w="0" w:type="dxa"/>
              <w:left w:w="62" w:type="dxa"/>
              <w:bottom w:w="0" w:type="dxa"/>
              <w:right w:w="62" w:type="dxa"/>
            </w:tcMar>
          </w:tcPr>
          <w:p w:rsidR="00000000" w:rsidRPr="00B55A68" w:rsidP="00B55A68">
            <w:pPr>
              <w:pStyle w:val="List"/>
            </w:pPr>
            <w:r w:rsidRPr="00B55A68">
              <w:t>1.1</w:t>
            </w:r>
            <w:r w:rsidRPr="00B55A68">
              <w:tab/>
              <w:t>Determine work requirements and work site boundaries from specifications or instructions.</w:t>
            </w:r>
          </w:p>
          <w:p w:rsidR="00000000" w:rsidRPr="00B55A68" w:rsidP="00B55A68">
            <w:pPr>
              <w:pStyle w:val="List"/>
            </w:pPr>
            <w:r w:rsidRPr="00B55A68">
              <w:t>1.2</w:t>
            </w:r>
            <w:r w:rsidRPr="00B55A68">
              <w:tab/>
              <w:t xml:space="preserve">Plan work according to job and </w:t>
            </w:r>
            <w:r w:rsidRPr="00B55A68">
              <w:rPr>
                <w:rStyle w:val="BoldandItalics"/>
              </w:rPr>
              <w:t>safety requirements</w:t>
            </w:r>
            <w:r w:rsidRPr="00B55A68">
              <w:t xml:space="preserve"> using relevant plans, drawings,</w:t>
            </w:r>
            <w:r w:rsidRPr="00B55A68">
              <w:t xml:space="preserve"> standards and technical data.</w:t>
            </w:r>
          </w:p>
          <w:p w:rsidR="00000000" w:rsidRPr="00B55A68" w:rsidP="00B55A68">
            <w:pPr>
              <w:pStyle w:val="List"/>
            </w:pPr>
            <w:r w:rsidRPr="00B55A68">
              <w:t>1.3</w:t>
            </w:r>
            <w:r w:rsidRPr="00B55A68">
              <w:tab/>
              <w:t xml:space="preserve">Select and use electrical safety equipment according to </w:t>
            </w:r>
            <w:r w:rsidRPr="00B55A68">
              <w:rPr>
                <w:rStyle w:val="BoldandItalics"/>
              </w:rPr>
              <w:t>legislative and organisational requirements</w:t>
            </w:r>
            <w:r w:rsidRPr="00B55A68">
              <w:t>.</w:t>
            </w:r>
          </w:p>
          <w:p w:rsidR="00000000" w:rsidRPr="00B55A68" w:rsidP="00B55A68">
            <w:pPr>
              <w:pStyle w:val="List"/>
            </w:pPr>
            <w:r w:rsidRPr="00B55A68">
              <w:t>1.4</w:t>
            </w:r>
            <w:r w:rsidRPr="00B55A68">
              <w:tab/>
              <w:t>Check coordination issues, including permission to access third-party sites, isolations and permits to work with rel</w:t>
            </w:r>
            <w:r w:rsidRPr="00B55A68">
              <w:t>evant personnel.</w:t>
            </w:r>
          </w:p>
          <w:p w:rsidR="00000000" w:rsidRPr="00B55A68" w:rsidP="00B55A68">
            <w:pPr>
              <w:pStyle w:val="List"/>
            </w:pPr>
            <w:r w:rsidRPr="00B55A68">
              <w:t>1.5</w:t>
            </w:r>
            <w:r w:rsidRPr="00B55A68">
              <w:tab/>
              <w:t>Identify, check and prepare materials, equipment and resources required to satisfy job plan according to organisational requirements.</w:t>
            </w:r>
          </w:p>
          <w:p w:rsidR="00000000" w:rsidRPr="00B55A68" w:rsidP="00B55A68">
            <w:pPr>
              <w:pStyle w:val="List"/>
            </w:pPr>
            <w:r w:rsidRPr="00B55A68">
              <w:t>1.6</w:t>
            </w:r>
            <w:r w:rsidRPr="00B55A68">
              <w:tab/>
              <w:t xml:space="preserve">Identify </w:t>
            </w:r>
            <w:r w:rsidRPr="00B55A68">
              <w:rPr>
                <w:rStyle w:val="BoldandItalics"/>
              </w:rPr>
              <w:t>basic metering equipment</w:t>
            </w:r>
            <w:r w:rsidRPr="00B55A68">
              <w:t xml:space="preserve"> and recognise specifications for operation.</w:t>
            </w:r>
          </w:p>
          <w:p w:rsidR="00000000" w:rsidP="00B55A68">
            <w:pPr>
              <w:pStyle w:val="List"/>
              <w:rPr>
                <w:lang w:val="en-NZ"/>
              </w:rPr>
            </w:pPr>
            <w:r w:rsidRPr="00B55A68">
              <w:t>1.7</w:t>
            </w:r>
            <w:r w:rsidRPr="00B55A68">
              <w:tab/>
            </w:r>
            <w:r w:rsidRPr="00B55A68">
              <w:t>Select, fit and use personal protective equipment.</w:t>
            </w:r>
          </w:p>
        </w:tc>
      </w:tr>
      <w:tr w:rsidTr="00FA26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A68">
            <w:pPr>
              <w:pStyle w:val="List"/>
              <w:rPr>
                <w:lang w:val="en-NZ"/>
              </w:rPr>
            </w:pPr>
            <w:r w:rsidRPr="00B55A68">
              <w:rPr>
                <w:rStyle w:val="SpecialBold"/>
              </w:rPr>
              <w:t>2</w:t>
            </w:r>
            <w:r w:rsidRPr="00B55A68">
              <w:tab/>
            </w:r>
            <w:r w:rsidRPr="00B55A68">
              <w:rPr>
                <w:rStyle w:val="SpecialBold"/>
              </w:rPr>
              <w:t>Read metering equipment</w:t>
            </w:r>
            <w:r w:rsidRPr="00B55A68">
              <w:t>.</w:t>
            </w:r>
          </w:p>
        </w:tc>
        <w:tc>
          <w:tcPr>
            <w:tcW w:w="6804" w:type="dxa"/>
            <w:tcBorders>
              <w:top w:val="nil"/>
              <w:left w:val="nil"/>
              <w:bottom w:val="nil"/>
              <w:right w:val="nil"/>
            </w:tcBorders>
            <w:tcMar>
              <w:top w:w="0" w:type="dxa"/>
              <w:left w:w="62" w:type="dxa"/>
              <w:bottom w:w="0" w:type="dxa"/>
              <w:right w:w="62" w:type="dxa"/>
            </w:tcMar>
          </w:tcPr>
          <w:p w:rsidR="00000000" w:rsidRPr="00B55A68" w:rsidP="00B55A68">
            <w:pPr>
              <w:pStyle w:val="List"/>
            </w:pPr>
            <w:r w:rsidRPr="00B55A68">
              <w:t>2.1</w:t>
            </w:r>
            <w:r w:rsidRPr="00B55A68">
              <w:tab/>
              <w:t>Read meters according to the organisation's operational requirements.</w:t>
            </w:r>
          </w:p>
          <w:p w:rsidR="00000000" w:rsidRPr="00B55A68" w:rsidP="00B55A68">
            <w:pPr>
              <w:pStyle w:val="List"/>
            </w:pPr>
            <w:r w:rsidRPr="00B55A68">
              <w:t>2.2</w:t>
            </w:r>
            <w:r w:rsidRPr="00B55A68">
              <w:tab/>
              <w:t>Report readings outside normal parameters and faulty meters and apply organisational procedures for</w:t>
            </w:r>
            <w:r w:rsidRPr="00B55A68">
              <w:t xml:space="preserve"> estimating consumption.</w:t>
            </w:r>
          </w:p>
          <w:p w:rsidR="00000000" w:rsidP="00B55A68">
            <w:pPr>
              <w:pStyle w:val="List"/>
              <w:rPr>
                <w:lang w:val="en-NZ"/>
              </w:rPr>
            </w:pPr>
            <w:r w:rsidRPr="00B55A68">
              <w:t>2.3</w:t>
            </w:r>
            <w:r w:rsidRPr="00B55A68">
              <w:tab/>
              <w:t>Collect and report information on performance metering equipment according to organisational requirements.</w:t>
            </w:r>
          </w:p>
        </w:tc>
      </w:tr>
      <w:tr w:rsidTr="00FA26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A68">
            <w:pPr>
              <w:pStyle w:val="List"/>
              <w:rPr>
                <w:lang w:val="en-NZ"/>
              </w:rPr>
            </w:pPr>
            <w:r w:rsidRPr="00B55A68">
              <w:rPr>
                <w:rStyle w:val="SpecialBold"/>
              </w:rPr>
              <w:t>3</w:t>
            </w:r>
            <w:r w:rsidRPr="00B55A68">
              <w:tab/>
            </w:r>
            <w:r w:rsidRPr="00B55A68">
              <w:rPr>
                <w:rStyle w:val="SpecialBold"/>
              </w:rPr>
              <w:t>Finalise work and complete documentation</w:t>
            </w:r>
            <w:r w:rsidRPr="00B55A68">
              <w:t>.</w:t>
            </w:r>
          </w:p>
        </w:tc>
        <w:tc>
          <w:tcPr>
            <w:tcW w:w="6804" w:type="dxa"/>
            <w:tcBorders>
              <w:top w:val="nil"/>
              <w:left w:val="nil"/>
              <w:bottom w:val="nil"/>
              <w:right w:val="nil"/>
            </w:tcBorders>
            <w:tcMar>
              <w:top w:w="0" w:type="dxa"/>
              <w:left w:w="62" w:type="dxa"/>
              <w:bottom w:w="0" w:type="dxa"/>
              <w:right w:w="62" w:type="dxa"/>
            </w:tcMar>
          </w:tcPr>
          <w:p w:rsidR="00000000" w:rsidRPr="00B55A68" w:rsidP="00B55A68">
            <w:pPr>
              <w:pStyle w:val="List"/>
            </w:pPr>
            <w:r w:rsidRPr="00B55A68">
              <w:t>3.1</w:t>
            </w:r>
            <w:r w:rsidRPr="00B55A68">
              <w:tab/>
              <w:t>Check, maintain and store equipment, tools and materials according to m</w:t>
            </w:r>
            <w:r w:rsidRPr="00B55A68">
              <w:t>anufacturer guidelines and organisational requirements.</w:t>
            </w:r>
          </w:p>
          <w:p w:rsidR="00000000" w:rsidRPr="00B55A68" w:rsidP="00B55A68">
            <w:pPr>
              <w:pStyle w:val="List"/>
            </w:pPr>
            <w:r w:rsidRPr="00B55A68">
              <w:t>3.2</w:t>
            </w:r>
            <w:r w:rsidRPr="00B55A68">
              <w:tab/>
              <w:t>Restore work site to meet environmental and organisational requirements.</w:t>
            </w:r>
          </w:p>
          <w:p w:rsidR="00000000" w:rsidRPr="00B55A68" w:rsidP="00B55A68">
            <w:pPr>
              <w:pStyle w:val="List"/>
            </w:pPr>
            <w:r w:rsidRPr="00B55A68">
              <w:t>3.3</w:t>
            </w:r>
            <w:r w:rsidRPr="00B55A68">
              <w:tab/>
              <w:t>Maintain compliance reports and relevant workplace records as required.</w:t>
            </w:r>
          </w:p>
        </w:tc>
      </w:tr>
    </w:tbl>
    <w:p w:rsidR="00000000" w:rsidRPr="00B55A68" w:rsidP="00B55A68">
      <w:pPr>
        <w:pStyle w:val="BodyText"/>
      </w:pPr>
    </w:p>
    <w:p w:rsidR="00000000" w:rsidRPr="00B55A68" w:rsidP="00B55A68">
      <w:pPr>
        <w:pStyle w:val="AllowPageBreak"/>
      </w:pPr>
    </w:p>
    <w:p w:rsidR="00000000" w:rsidRPr="00B55A68" w:rsidP="00B55A68">
      <w:pPr>
        <w:pStyle w:val="Heading1"/>
      </w:pPr>
      <w:bookmarkStart w:id="9" w:name="O_403856"/>
      <w:bookmarkEnd w:id="9"/>
      <w:r w:rsidRPr="00B55A68">
        <w:t>Required Skills and Knowledge</w:t>
      </w:r>
    </w:p>
    <w:tbl>
      <w:tblPr>
        <w:tblW w:w="0" w:type="auto"/>
        <w:tblLayout w:type="fixed"/>
        <w:tblCellMar>
          <w:left w:w="62" w:type="dxa"/>
          <w:right w:w="62" w:type="dxa"/>
        </w:tblCellMar>
        <w:tblLook w:val="0000"/>
      </w:tblPr>
      <w:tblGrid>
        <w:gridCol w:w="9072"/>
      </w:tblGrid>
      <w:tr w:rsidTr="00FA26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t>This describes the essential skills and knowledge and their level, required for this unit.</w:t>
            </w:r>
          </w:p>
        </w:tc>
      </w:tr>
      <w:tr w:rsidTr="00FA26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A68" w:rsidP="00B55A68">
            <w:pPr>
              <w:pStyle w:val="BodyText"/>
            </w:pPr>
            <w:r w:rsidRPr="00B55A68">
              <w:rPr>
                <w:rStyle w:val="SpecialBold"/>
              </w:rPr>
              <w:t>Required skills</w:t>
            </w:r>
            <w:r w:rsidRPr="00B55A68">
              <w:t>:</w:t>
            </w:r>
          </w:p>
          <w:p w:rsidR="00000000" w:rsidRPr="00B55A68" w:rsidP="00B55A68">
            <w:pPr>
              <w:pStyle w:val="ListBullet"/>
            </w:pPr>
            <w:r w:rsidRPr="00B55A68">
              <w:t xml:space="preserve">identify and respond to operational problems </w:t>
            </w:r>
          </w:p>
          <w:p w:rsidR="00000000" w:rsidRPr="00B55A68" w:rsidP="00B55A68">
            <w:pPr>
              <w:pStyle w:val="ListBullet"/>
            </w:pPr>
            <w:r w:rsidRPr="00B55A68">
              <w:t>produce reports and logs</w:t>
            </w:r>
          </w:p>
          <w:p w:rsidR="00000000" w:rsidRPr="00B55A68" w:rsidP="00B55A68">
            <w:pPr>
              <w:pStyle w:val="ListBullet"/>
            </w:pPr>
            <w:r w:rsidRPr="00B55A68">
              <w:t>operate communications equipment</w:t>
            </w:r>
          </w:p>
          <w:p w:rsidR="00000000" w:rsidRPr="00B55A68" w:rsidP="00B55A68">
            <w:pPr>
              <w:pStyle w:val="ListBullet"/>
            </w:pPr>
            <w:r w:rsidRPr="00B55A68">
              <w:t>give and receive instructions</w:t>
            </w:r>
          </w:p>
          <w:p w:rsidR="00000000" w:rsidRPr="00B55A68" w:rsidP="00B55A68">
            <w:pPr>
              <w:pStyle w:val="ListBullet"/>
            </w:pPr>
            <w:r w:rsidRPr="00B55A68">
              <w:t>follow plans, charts and instructions</w:t>
            </w:r>
          </w:p>
          <w:p w:rsidR="00000000" w:rsidRPr="00B55A68" w:rsidP="00B55A68">
            <w:pPr>
              <w:pStyle w:val="ListBullet"/>
            </w:pPr>
            <w:r w:rsidRPr="00B55A68">
              <w:t>perform work-related calculations</w:t>
            </w:r>
          </w:p>
          <w:p w:rsidR="00000000" w:rsidRPr="00B55A68" w:rsidP="00B55A68">
            <w:pPr>
              <w:pStyle w:val="ListBullet"/>
            </w:pPr>
            <w:r w:rsidRPr="00B55A68">
              <w:t xml:space="preserve">use safety equipment and personal protective equipment </w:t>
            </w:r>
          </w:p>
          <w:p w:rsidR="00000000" w:rsidRPr="00B55A68" w:rsidP="00B55A68">
            <w:pPr>
              <w:pStyle w:val="ListBullet"/>
            </w:pPr>
            <w:r w:rsidRPr="00B55A68">
              <w:t>communicate with customers and other employees</w:t>
            </w:r>
          </w:p>
          <w:p w:rsidR="00000000" w:rsidRPr="00B55A68" w:rsidP="00B55A68">
            <w:pPr>
              <w:pStyle w:val="ListBullet"/>
            </w:pPr>
            <w:r w:rsidRPr="00B55A68">
              <w:t>work effectively as part of a team</w:t>
            </w:r>
          </w:p>
          <w:p w:rsidR="00000000" w:rsidRPr="00B55A68" w:rsidP="00B55A68">
            <w:pPr>
              <w:pStyle w:val="ListBullet"/>
            </w:pPr>
            <w:r w:rsidRPr="00B55A68">
              <w:t>use literacy ski</w:t>
            </w:r>
            <w:r w:rsidRPr="00B55A68">
              <w:t>lls in regard to verbal and written communication in the workplace</w:t>
            </w:r>
          </w:p>
          <w:p w:rsidR="00000000" w:rsidP="00B55A68">
            <w:pPr>
              <w:pStyle w:val="ListBullet"/>
              <w:rPr>
                <w:lang w:val="en-NZ"/>
              </w:rPr>
            </w:pPr>
            <w:r w:rsidRPr="00B55A68">
              <w:t>secure metering devices</w:t>
            </w:r>
          </w:p>
        </w:tc>
      </w:tr>
      <w:tr w:rsidTr="00FA26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A68" w:rsidP="00B55A68">
            <w:pPr>
              <w:pStyle w:val="BodyText"/>
            </w:pPr>
            <w:r w:rsidRPr="00B55A68">
              <w:rPr>
                <w:rStyle w:val="SpecialBold"/>
              </w:rPr>
              <w:t>Required knowledge</w:t>
            </w:r>
            <w:r w:rsidRPr="00B55A68">
              <w:t>:</w:t>
            </w:r>
          </w:p>
          <w:p w:rsidR="00000000" w:rsidRPr="00B55A68" w:rsidP="00B55A68">
            <w:pPr>
              <w:pStyle w:val="ListBullet"/>
            </w:pPr>
            <w:r w:rsidRPr="00B55A68">
              <w:t>relevant utilities and service bodies</w:t>
            </w:r>
          </w:p>
          <w:p w:rsidR="00000000" w:rsidRPr="00B55A68" w:rsidP="00B55A68">
            <w:pPr>
              <w:pStyle w:val="ListBullet"/>
            </w:pPr>
            <w:r w:rsidRPr="00B55A68">
              <w:t>organisation's communication systems</w:t>
            </w:r>
          </w:p>
          <w:p w:rsidR="00000000" w:rsidRPr="00B55A68" w:rsidP="00B55A68">
            <w:pPr>
              <w:pStyle w:val="ListBullet"/>
            </w:pPr>
            <w:r w:rsidRPr="00B55A68">
              <w:t xml:space="preserve">materials handling </w:t>
            </w:r>
          </w:p>
          <w:p w:rsidR="00000000" w:rsidRPr="00B55A68" w:rsidP="00B55A68">
            <w:pPr>
              <w:pStyle w:val="ListBullet"/>
            </w:pPr>
            <w:r w:rsidRPr="00B55A68">
              <w:t xml:space="preserve">environmental, landscape and ground structure of water and wastewater systems </w:t>
            </w:r>
          </w:p>
          <w:p w:rsidR="00000000" w:rsidRPr="00B55A68" w:rsidP="00B55A68">
            <w:pPr>
              <w:pStyle w:val="ListBullet"/>
            </w:pPr>
            <w:r w:rsidRPr="00B55A68">
              <w:t>risk factors and potential hazards involved with water systems</w:t>
            </w:r>
          </w:p>
          <w:p w:rsidR="00000000" w:rsidRPr="00B55A68" w:rsidP="00B55A68">
            <w:pPr>
              <w:pStyle w:val="ListBullet"/>
            </w:pPr>
            <w:r w:rsidRPr="00B55A68">
              <w:t>equipment operation, capacity and limitations</w:t>
            </w:r>
          </w:p>
          <w:p w:rsidR="00000000" w:rsidRPr="00B55A68" w:rsidP="00B55A68">
            <w:pPr>
              <w:pStyle w:val="ListBullet"/>
            </w:pPr>
            <w:r w:rsidRPr="00B55A68">
              <w:t xml:space="preserve">effects of weather and conditions on site </w:t>
            </w:r>
          </w:p>
          <w:p w:rsidR="00000000" w:rsidRPr="00B55A68" w:rsidP="00B55A68">
            <w:pPr>
              <w:pStyle w:val="ListBullet"/>
            </w:pPr>
            <w:r w:rsidRPr="00B55A68">
              <w:t>meter types</w:t>
            </w:r>
          </w:p>
          <w:p w:rsidR="00000000" w:rsidRPr="00B55A68" w:rsidP="00B55A68">
            <w:pPr>
              <w:pStyle w:val="ListBullet"/>
            </w:pPr>
            <w:r w:rsidRPr="00B55A68">
              <w:t>equipment pla</w:t>
            </w:r>
            <w:r w:rsidRPr="00B55A68">
              <w:t>cement and operation</w:t>
            </w:r>
          </w:p>
          <w:p w:rsidR="00000000" w:rsidRPr="00B55A68" w:rsidP="00B55A68">
            <w:pPr>
              <w:pStyle w:val="ListBullet"/>
            </w:pPr>
            <w:r w:rsidRPr="00B55A68">
              <w:t>metering measurement procedures</w:t>
            </w:r>
          </w:p>
          <w:p w:rsidR="00000000" w:rsidRPr="00B55A68" w:rsidP="00B55A68">
            <w:pPr>
              <w:pStyle w:val="ListBullet"/>
            </w:pPr>
            <w:r w:rsidRPr="00B55A68">
              <w:t>data collection and recording system</w:t>
            </w:r>
          </w:p>
          <w:p w:rsidR="00000000" w:rsidRPr="00B55A68" w:rsidP="00B55A68">
            <w:pPr>
              <w:pStyle w:val="ListBullet"/>
            </w:pPr>
            <w:r w:rsidRPr="00B55A68">
              <w:t>lock-out procedures for mechanical and electrical installations</w:t>
            </w:r>
          </w:p>
        </w:tc>
      </w:tr>
    </w:tbl>
    <w:p w:rsidR="00000000" w:rsidRPr="00B55A68" w:rsidP="00B55A68">
      <w:pPr>
        <w:pStyle w:val="BodyText"/>
      </w:pPr>
    </w:p>
    <w:p w:rsidR="00000000" w:rsidRPr="00B55A68" w:rsidP="00B55A68">
      <w:pPr>
        <w:pStyle w:val="AllowPageBreak"/>
      </w:pPr>
    </w:p>
    <w:p w:rsidR="00000000" w:rsidRPr="00B55A68" w:rsidP="00B55A68">
      <w:pPr>
        <w:pStyle w:val="Heading1"/>
      </w:pPr>
      <w:bookmarkStart w:id="10" w:name="O_403862"/>
      <w:bookmarkEnd w:id="10"/>
      <w:r w:rsidRPr="00B55A68">
        <w:t>Evidence Guide</w:t>
      </w:r>
    </w:p>
    <w:tbl>
      <w:tblPr>
        <w:tblW w:w="0" w:type="auto"/>
        <w:tblLayout w:type="fixed"/>
        <w:tblCellMar>
          <w:left w:w="62" w:type="dxa"/>
          <w:right w:w="62" w:type="dxa"/>
        </w:tblCellMar>
        <w:tblLook w:val="0000"/>
      </w:tblPr>
      <w:tblGrid>
        <w:gridCol w:w="2988"/>
        <w:gridCol w:w="6084"/>
      </w:tblGrid>
      <w:tr w:rsidTr="00FA26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t>The evidence guide provides advice on assessment and must be read in conjunction with the performance criteria, required skills and knowledge, the range statement and the Assessment Guidelines for the Training Package.</w:t>
            </w:r>
          </w:p>
        </w:tc>
      </w:tr>
      <w:tr w:rsidTr="00FA266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rPr>
                <w:rStyle w:val="SpecialBold"/>
              </w:rPr>
              <w:t>Critical aspects for assessment and</w:t>
            </w:r>
            <w:r w:rsidRPr="00B55A68">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B55A68" w:rsidP="00B55A68">
            <w:pPr>
              <w:pStyle w:val="BodyText"/>
            </w:pPr>
            <w:r w:rsidRPr="00B55A68">
              <w:t>The candidate should demonstrate the ability to install and replace basic volumetric metering equipment for domestic, industrial and commercial premises including:</w:t>
            </w:r>
          </w:p>
          <w:p w:rsidR="00000000" w:rsidRPr="00B55A68" w:rsidP="00B55A68">
            <w:pPr>
              <w:pStyle w:val="ListBullet"/>
            </w:pPr>
            <w:r w:rsidRPr="00B55A68">
              <w:t>planning and preparing for instal</w:t>
            </w:r>
            <w:r w:rsidRPr="00B55A68">
              <w:t>lation or replacement of basic volumetric metering equipment</w:t>
            </w:r>
          </w:p>
          <w:p w:rsidR="00000000" w:rsidRPr="00B55A68" w:rsidP="00B55A68">
            <w:pPr>
              <w:pStyle w:val="ListBullet"/>
            </w:pPr>
            <w:r w:rsidRPr="00B55A68">
              <w:t>installing or replacing meters</w:t>
            </w:r>
          </w:p>
          <w:p w:rsidR="00000000" w:rsidRPr="00B55A68" w:rsidP="00B55A68">
            <w:pPr>
              <w:pStyle w:val="ListBullet"/>
            </w:pPr>
            <w:r w:rsidRPr="00B55A68">
              <w:t>reading meters and report faults</w:t>
            </w:r>
          </w:p>
          <w:p w:rsidR="00000000" w:rsidP="00B55A68">
            <w:pPr>
              <w:pStyle w:val="ListBullet"/>
              <w:rPr>
                <w:lang w:val="en-NZ"/>
              </w:rPr>
            </w:pPr>
            <w:r w:rsidRPr="00B55A68">
              <w:t>completing reports</w:t>
            </w:r>
          </w:p>
        </w:tc>
      </w:tr>
      <w:tr w:rsidTr="00FA266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B55A68" w:rsidP="00B55A68">
            <w:pPr>
              <w:pStyle w:val="BodyText"/>
            </w:pPr>
            <w:r w:rsidRPr="00B55A68">
              <w:t xml:space="preserve">Access to the workplace and resources including: </w:t>
            </w:r>
          </w:p>
          <w:p w:rsidR="00000000" w:rsidRPr="00B55A68" w:rsidP="00B55A68">
            <w:pPr>
              <w:pStyle w:val="ListBullet"/>
            </w:pPr>
            <w:r w:rsidRPr="00B55A68">
              <w:t>documentation that should normally be available in a water industry organisation</w:t>
            </w:r>
          </w:p>
          <w:p w:rsidR="00000000" w:rsidRPr="00B55A68" w:rsidP="00B55A68">
            <w:pPr>
              <w:pStyle w:val="ListBullet"/>
            </w:pPr>
            <w:r w:rsidRPr="00B55A68">
              <w:t>relevant codes, standards and government regulations</w:t>
            </w:r>
          </w:p>
          <w:p w:rsidR="00000000" w:rsidRPr="00B55A68" w:rsidP="00B55A68">
            <w:pPr>
              <w:pStyle w:val="BodyText"/>
            </w:pPr>
            <w:r w:rsidRPr="00B55A68">
              <w:t>Where applicable, physical resources should include equipment modified for people with disabilities.</w:t>
            </w:r>
          </w:p>
          <w:p w:rsidR="00000000" w:rsidRPr="00B55A68" w:rsidP="00B55A68">
            <w:pPr>
              <w:pStyle w:val="BodyText"/>
            </w:pPr>
            <w:r w:rsidRPr="00B55A68">
              <w:t>Access must be provid</w:t>
            </w:r>
            <w:r w:rsidRPr="00B55A68">
              <w:t>ed to appropriate learning and assessment support when required.</w:t>
            </w:r>
          </w:p>
          <w:p w:rsidR="00000000" w:rsidRPr="00B55A68" w:rsidP="00B55A68">
            <w:pPr>
              <w:pStyle w:val="BodyText"/>
            </w:pPr>
            <w:r w:rsidRPr="00B55A68">
              <w:t xml:space="preserve">Assessment processes and techniques must be culturally appropriate, and appropriate to the language and literacy capacity of the candidate and the work being performed. </w:t>
            </w:r>
          </w:p>
          <w:p w:rsidR="00000000" w:rsidRPr="00B55A68" w:rsidP="00B55A68">
            <w:pPr>
              <w:pStyle w:val="BodyText"/>
            </w:pPr>
            <w:r w:rsidRPr="00B55A68">
              <w:t>Validity and sufficie</w:t>
            </w:r>
            <w:r w:rsidRPr="00B55A68">
              <w:t>ncy of evidence requires that:</w:t>
            </w:r>
          </w:p>
          <w:p w:rsidR="00000000" w:rsidRPr="00B55A68" w:rsidP="00B55A68">
            <w:pPr>
              <w:pStyle w:val="ListBullet"/>
            </w:pPr>
            <w:r w:rsidRPr="00B55A68">
              <w:t>competency will need to be demonstrated over a period of time reflecting the scope of the role and the practical requirements of the workplace</w:t>
            </w:r>
          </w:p>
          <w:p w:rsidR="00000000" w:rsidRPr="00B55A68" w:rsidP="00B55A68">
            <w:pPr>
              <w:pStyle w:val="ListBullet"/>
            </w:pPr>
            <w:r w:rsidRPr="00B55A68">
              <w:t>where the assessment is part of a structured learning experience the evidence col</w:t>
            </w:r>
            <w:r w:rsidRPr="00B55A68">
              <w:t>lected must relate to a number of performances assessed at different points in time and separated by further learning and practice</w:t>
            </w:r>
          </w:p>
          <w:p w:rsidR="00000000" w:rsidRPr="00B55A68" w:rsidP="00B55A68">
            <w:pPr>
              <w:pStyle w:val="ListBullet"/>
            </w:pPr>
            <w:r w:rsidRPr="00B55A68">
              <w:t>the assessor has complete confidence in the person's competence over time and in various contexts</w:t>
            </w:r>
          </w:p>
          <w:p w:rsidR="00000000" w:rsidRPr="00B55A68" w:rsidP="00B55A68">
            <w:pPr>
              <w:pStyle w:val="ListBullet"/>
            </w:pPr>
            <w:r w:rsidRPr="00B55A68">
              <w:t>all assessment that is part</w:t>
            </w:r>
            <w:r w:rsidRPr="00B55A68">
              <w:t xml:space="preserve"> of a structured learning experience must include a combination of direct, indirect and supplementary evidence</w:t>
            </w:r>
          </w:p>
          <w:p w:rsidR="00000000" w:rsidRPr="00B55A68" w:rsidP="00B55A68">
            <w:pPr>
              <w:pStyle w:val="ListBullet"/>
            </w:pPr>
            <w:r w:rsidRPr="00B55A68">
              <w:t>where assessment is for the purpose of recognition (RCC/RPL), the evidence provided will need to be authenticated and show that it represents com</w:t>
            </w:r>
            <w:r w:rsidRPr="00B55A68">
              <w:t>petency demonstrated over a period of time</w:t>
            </w:r>
          </w:p>
          <w:p w:rsidR="00000000" w:rsidRPr="00B55A68" w:rsidP="00B55A68">
            <w:pPr>
              <w:pStyle w:val="ListBullet"/>
            </w:pPr>
            <w:r w:rsidRPr="00B55A68">
              <w:t>assessment can be through simulated project-based activity and must include evidence relating to each of the elements in this unit</w:t>
            </w:r>
          </w:p>
          <w:p w:rsidR="00000000" w:rsidRPr="00B55A68" w:rsidP="00B55A68">
            <w:pPr>
              <w:pStyle w:val="BodyText"/>
            </w:pPr>
            <w:r w:rsidRPr="00B55A68">
              <w:t xml:space="preserve">In all cases where practical assessment is used it will be combined with targeted </w:t>
            </w:r>
            <w:r w:rsidRPr="00B55A68">
              <w:t>questioning to assess the underpinning knowledge. Questioning will be undertaken in a manner appropriate to the skill levels of the operator and cultural issues that may affect responses to the questions, and will reflect the requirements of the competency</w:t>
            </w:r>
            <w:r w:rsidRPr="00B55A68">
              <w:t xml:space="preserve"> and the work being performed.</w:t>
            </w:r>
          </w:p>
        </w:tc>
      </w:tr>
    </w:tbl>
    <w:p w:rsidR="00000000" w:rsidRPr="00B55A68" w:rsidP="00B55A68">
      <w:pPr>
        <w:pStyle w:val="BodyText"/>
      </w:pPr>
    </w:p>
    <w:p w:rsidR="00000000" w:rsidRPr="00B55A68" w:rsidP="00B55A68">
      <w:pPr>
        <w:pStyle w:val="AllowPageBreak"/>
      </w:pPr>
    </w:p>
    <w:p w:rsidR="00000000" w:rsidRPr="00B55A68" w:rsidP="00B55A68">
      <w:pPr>
        <w:pStyle w:val="Heading1"/>
      </w:pPr>
      <w:bookmarkStart w:id="11" w:name="O_403857"/>
      <w:bookmarkEnd w:id="11"/>
      <w:r w:rsidRPr="00B55A68">
        <w:t>Range Statement</w:t>
      </w:r>
    </w:p>
    <w:tbl>
      <w:tblPr>
        <w:tblW w:w="0" w:type="auto"/>
        <w:tblLayout w:type="fixed"/>
        <w:tblCellMar>
          <w:left w:w="62" w:type="dxa"/>
          <w:right w:w="62" w:type="dxa"/>
        </w:tblCellMar>
        <w:tblLook w:val="0000"/>
      </w:tblPr>
      <w:tblGrid>
        <w:gridCol w:w="2988"/>
        <w:gridCol w:w="6084"/>
      </w:tblGrid>
      <w:tr w:rsidTr="00FA26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t xml:space="preserve">The range statement relates to the unit of competency as a whole. It allows for different work environments and situations that may affect performance. </w:t>
            </w:r>
            <w:r w:rsidRPr="00B55A68">
              <w:rPr>
                <w:rStyle w:val="BoldandItalics"/>
              </w:rPr>
              <w:t>Bold italicised</w:t>
            </w:r>
            <w:r w:rsidRPr="00B55A68">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B55A68">
              <w:t xml:space="preserve"> and regional contexts.</w:t>
            </w:r>
          </w:p>
        </w:tc>
      </w:tr>
      <w:tr w:rsidTr="00FA266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rPr>
                <w:rStyle w:val="BoldandItalics"/>
              </w:rPr>
              <w:t>Safety requirements</w:t>
            </w:r>
            <w:r w:rsidRPr="00B55A68">
              <w:t xml:space="preserve"> to be considered in planning work include:</w:t>
            </w:r>
          </w:p>
        </w:tc>
        <w:tc>
          <w:tcPr>
            <w:tcW w:w="6084" w:type="dxa"/>
            <w:tcBorders>
              <w:top w:val="nil"/>
              <w:left w:val="nil"/>
              <w:bottom w:val="nil"/>
              <w:right w:val="nil"/>
            </w:tcBorders>
            <w:tcMar>
              <w:top w:w="0" w:type="dxa"/>
              <w:left w:w="62" w:type="dxa"/>
              <w:bottom w:w="0" w:type="dxa"/>
              <w:right w:w="62" w:type="dxa"/>
            </w:tcMar>
          </w:tcPr>
          <w:p w:rsidR="00000000" w:rsidRPr="00B55A68" w:rsidP="00B55A68">
            <w:pPr>
              <w:pStyle w:val="ListBullet"/>
            </w:pPr>
            <w:r w:rsidRPr="00B55A68">
              <w:t>where relevant, meeting requirements to work in confined spaces and at heights</w:t>
            </w:r>
          </w:p>
          <w:p w:rsidR="00000000" w:rsidRPr="00B55A68" w:rsidP="00B55A68">
            <w:pPr>
              <w:pStyle w:val="ListBullet"/>
            </w:pPr>
            <w:r w:rsidRPr="00B55A68">
              <w:t>use of appropriate personal protective equipment</w:t>
            </w:r>
          </w:p>
          <w:p w:rsidR="00000000" w:rsidRPr="00B55A68" w:rsidP="00B55A68">
            <w:pPr>
              <w:pStyle w:val="ListBullet"/>
            </w:pPr>
            <w:r w:rsidRPr="00B55A68">
              <w:t>organisational electrical safety procedures</w:t>
            </w:r>
          </w:p>
          <w:p w:rsidR="00000000" w:rsidP="00B55A68">
            <w:pPr>
              <w:pStyle w:val="ListBullet"/>
              <w:rPr>
                <w:lang w:val="en-NZ"/>
              </w:rPr>
            </w:pPr>
            <w:r w:rsidRPr="00B55A68">
              <w:t>adherence to OHS policies, and statutory and regulatory requirements</w:t>
            </w:r>
          </w:p>
        </w:tc>
      </w:tr>
      <w:tr w:rsidTr="00FA266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rPr>
                <w:rStyle w:val="BoldandItalics"/>
              </w:rPr>
              <w:t>Legislative and organisational requirements</w:t>
            </w:r>
            <w:r w:rsidRPr="00B55A6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55A68" w:rsidP="00B55A68">
            <w:pPr>
              <w:pStyle w:val="ListBullet"/>
            </w:pPr>
            <w:r w:rsidRPr="00B55A68">
              <w:t>relevant federal and state or territory legislation and regulations</w:t>
            </w:r>
          </w:p>
          <w:p w:rsidR="00000000" w:rsidRPr="00B55A68" w:rsidP="00B55A68">
            <w:pPr>
              <w:pStyle w:val="ListBullet"/>
            </w:pPr>
            <w:r w:rsidRPr="00B55A68">
              <w:t>codes of practic</w:t>
            </w:r>
            <w:r w:rsidRPr="00B55A68">
              <w:t>e, associated standards and guidance material</w:t>
            </w:r>
          </w:p>
          <w:p w:rsidR="00000000" w:rsidRPr="00B55A68" w:rsidP="00B55A68">
            <w:pPr>
              <w:pStyle w:val="ListBullet"/>
            </w:pPr>
            <w:r w:rsidRPr="00B55A68">
              <w:t>documented organisational policies, manuals and induction programs</w:t>
            </w:r>
          </w:p>
          <w:p w:rsidR="00000000" w:rsidP="00B55A68">
            <w:pPr>
              <w:pStyle w:val="ListBullet"/>
              <w:rPr>
                <w:lang w:val="en-NZ"/>
              </w:rPr>
            </w:pPr>
            <w:r w:rsidRPr="00B55A68">
              <w:t>relevant community planning and development agreements, such as land care agreements</w:t>
            </w:r>
          </w:p>
        </w:tc>
      </w:tr>
      <w:tr w:rsidTr="00FA266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55A68">
            <w:pPr>
              <w:pStyle w:val="BodyText"/>
              <w:rPr>
                <w:lang w:val="en-NZ"/>
              </w:rPr>
            </w:pPr>
            <w:r w:rsidRPr="00B55A68">
              <w:rPr>
                <w:rStyle w:val="BoldandItalics"/>
              </w:rPr>
              <w:t>Basic metering equipment</w:t>
            </w:r>
            <w:r w:rsidRPr="00B55A6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55A68" w:rsidP="00B55A68">
            <w:pPr>
              <w:pStyle w:val="ListBullet"/>
            </w:pPr>
            <w:r w:rsidRPr="00B55A68">
              <w:t>domestic</w:t>
            </w:r>
          </w:p>
          <w:p w:rsidR="00000000" w:rsidRPr="00B55A68" w:rsidP="00B55A68">
            <w:pPr>
              <w:pStyle w:val="ListBullet"/>
            </w:pPr>
            <w:r w:rsidRPr="00B55A68">
              <w:t>industria</w:t>
            </w:r>
            <w:r w:rsidRPr="00B55A68">
              <w:t>l</w:t>
            </w:r>
          </w:p>
          <w:p w:rsidR="00000000" w:rsidRPr="00B55A68" w:rsidP="00B55A68">
            <w:pPr>
              <w:pStyle w:val="ListBullet"/>
            </w:pPr>
            <w:r w:rsidRPr="00B55A68">
              <w:t xml:space="preserve">commercial </w:t>
            </w:r>
          </w:p>
          <w:p w:rsidR="00000000" w:rsidRPr="00B55A68" w:rsidP="00B55A68">
            <w:pPr>
              <w:pStyle w:val="ListBullet"/>
            </w:pPr>
            <w:r w:rsidRPr="00B55A68">
              <w:t>volumetric metering equipment</w:t>
            </w:r>
          </w:p>
        </w:tc>
      </w:tr>
    </w:tbl>
    <w:p w:rsidR="00FA2667" w:rsidP="00B55A68">
      <w:pPr>
        <w:pStyle w:val="BodyText"/>
      </w:pPr>
    </w:p>
    <w:p w:rsidR="00FA2667" w:rsidP="00B55A68">
      <w:pPr>
        <w:pStyle w:val="BodyText"/>
      </w:pPr>
    </w:p>
    <w:p w:rsidR="00000000" w:rsidRPr="00B55A68" w:rsidP="00B55A68">
      <w:pPr>
        <w:pStyle w:val="Heading1"/>
      </w:pPr>
      <w:bookmarkStart w:id="12" w:name="O_403854"/>
      <w:bookmarkEnd w:id="12"/>
      <w:r w:rsidRPr="00B55A68">
        <w:t>Unit Sector(s)</w:t>
      </w:r>
    </w:p>
    <w:p w:rsidR="00000000" w:rsidRPr="00B55A68" w:rsidP="00B55A68">
      <w:pPr>
        <w:pStyle w:val="BodyText"/>
      </w:pPr>
      <w:r w:rsidRPr="00B55A68">
        <w:t>Not applicable.</w:t>
      </w:r>
    </w:p>
    <w:p w:rsidR="00000000" w:rsidRPr="00B55A68" w:rsidP="00B55A68">
      <w:pPr>
        <w:pStyle w:val="AllowPageBreak"/>
      </w:pPr>
    </w:p>
    <w:p w:rsidR="00000000" w:rsidRPr="00B55A68" w:rsidP="00B55A68">
      <w:pPr>
        <w:pStyle w:val="Heading1"/>
      </w:pPr>
      <w:bookmarkStart w:id="13" w:name="O_403866"/>
      <w:bookmarkEnd w:id="13"/>
      <w:r w:rsidRPr="00B55A68">
        <w:t>Competency field</w:t>
      </w:r>
    </w:p>
    <w:p w:rsidR="00000000" w:rsidRPr="00B55A68" w:rsidP="00B55A68">
      <w:pPr>
        <w:pStyle w:val="BodyText"/>
      </w:pPr>
      <w:r w:rsidRPr="00B55A68">
        <w:t>Collection and distribution.</w:t>
      </w:r>
    </w:p>
    <w:p w:rsidR="00000000" w:rsidRPr="00B55A68" w:rsidP="00B55A68"/>
    <w:sectPr w:rsidSect="00B55A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8" w:rsidRPr="00FA2667" w:rsidP="00FA2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67" w:rsidP="00B55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2667" w:rsidP="00B55A6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FA2667" w:rsidP="00B55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8" w:rsidRPr="00FA2667" w:rsidP="00FA26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67" w:rsidRPr="002D2AF8" w:rsidP="00B55A68">
    <w:pPr>
      <w:pStyle w:val="Header"/>
      <w:framePr w:wrap="around"/>
    </w:pPr>
    <w:r>
      <w:fldChar w:fldCharType="begin"/>
    </w:r>
    <w:r>
      <w:instrText xml:space="preserve"> TITLE   \* MERGEFORMAT </w:instrText>
    </w:r>
    <w:r>
      <w:fldChar w:fldCharType="separate"/>
    </w:r>
    <w:r>
      <w:t>NWP215B Install and replace basic volumetric metering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A2667" w:rsidP="00B55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3A3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787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A68"/>
    <w:pPr>
      <w:spacing w:before="360" w:after="60"/>
      <w:outlineLvl w:val="0"/>
    </w:pPr>
    <w:rPr>
      <w:sz w:val="32"/>
    </w:rPr>
  </w:style>
  <w:style w:type="paragraph" w:styleId="Heading2">
    <w:name w:val="heading 2"/>
    <w:basedOn w:val="HeadingBase"/>
    <w:next w:val="BodyText"/>
    <w:link w:val="Heading2Char"/>
    <w:qFormat/>
    <w:rsid w:val="00B55A68"/>
    <w:pPr>
      <w:keepLines/>
      <w:spacing w:before="240" w:after="120"/>
      <w:outlineLvl w:val="1"/>
    </w:pPr>
    <w:rPr>
      <w:sz w:val="28"/>
      <w:szCs w:val="40"/>
    </w:rPr>
  </w:style>
  <w:style w:type="paragraph" w:styleId="Heading3">
    <w:name w:val="heading 3"/>
    <w:basedOn w:val="HeadingBase"/>
    <w:next w:val="BodyText"/>
    <w:link w:val="Heading3Char"/>
    <w:qFormat/>
    <w:rsid w:val="00B55A68"/>
    <w:pPr>
      <w:spacing w:before="180" w:after="120"/>
      <w:outlineLvl w:val="2"/>
    </w:pPr>
    <w:rPr>
      <w:spacing w:val="-10"/>
      <w:kern w:val="32"/>
    </w:rPr>
  </w:style>
  <w:style w:type="paragraph" w:styleId="Heading4">
    <w:name w:val="heading 4"/>
    <w:basedOn w:val="HeadingBase"/>
    <w:next w:val="BodyText"/>
    <w:link w:val="Heading4Char"/>
    <w:qFormat/>
    <w:rsid w:val="00B55A68"/>
    <w:pPr>
      <w:spacing w:before="160" w:after="120"/>
      <w:outlineLvl w:val="3"/>
    </w:pPr>
    <w:rPr>
      <w:sz w:val="22"/>
    </w:rPr>
  </w:style>
  <w:style w:type="paragraph" w:styleId="Heading5">
    <w:name w:val="heading 5"/>
    <w:basedOn w:val="HeadingBase"/>
    <w:next w:val="Normal"/>
    <w:link w:val="Heading5Char"/>
    <w:qFormat/>
    <w:rsid w:val="00B55A68"/>
    <w:pPr>
      <w:spacing w:before="80"/>
      <w:outlineLvl w:val="4"/>
    </w:pPr>
    <w:rPr>
      <w:color w:val="918585"/>
      <w:sz w:val="20"/>
    </w:rPr>
  </w:style>
  <w:style w:type="paragraph" w:styleId="Heading6">
    <w:name w:val="heading 6"/>
    <w:basedOn w:val="HeadingBase"/>
    <w:next w:val="Normal"/>
    <w:link w:val="Heading6Char"/>
    <w:qFormat/>
    <w:rsid w:val="00B55A68"/>
    <w:pPr>
      <w:spacing w:before="60"/>
      <w:outlineLvl w:val="5"/>
    </w:pPr>
    <w:rPr>
      <w:color w:val="918585"/>
      <w:sz w:val="20"/>
    </w:rPr>
  </w:style>
  <w:style w:type="paragraph" w:styleId="Heading7">
    <w:name w:val="heading 7"/>
    <w:basedOn w:val="Normal"/>
    <w:next w:val="Normal"/>
    <w:link w:val="Heading7Char"/>
    <w:qFormat/>
    <w:rsid w:val="00B55A68"/>
    <w:pPr>
      <w:ind w:left="720"/>
      <w:outlineLvl w:val="6"/>
    </w:pPr>
    <w:rPr>
      <w:i/>
    </w:rPr>
  </w:style>
  <w:style w:type="paragraph" w:styleId="Heading8">
    <w:name w:val="heading 8"/>
    <w:basedOn w:val="Normal"/>
    <w:next w:val="Normal"/>
    <w:link w:val="Heading8Char"/>
    <w:qFormat/>
    <w:rsid w:val="00B55A68"/>
    <w:pPr>
      <w:ind w:left="720"/>
      <w:outlineLvl w:val="7"/>
    </w:pPr>
    <w:rPr>
      <w:i/>
    </w:rPr>
  </w:style>
  <w:style w:type="paragraph" w:styleId="Heading9">
    <w:name w:val="heading 9"/>
    <w:basedOn w:val="Normal"/>
    <w:next w:val="Normal"/>
    <w:link w:val="Heading9Char"/>
    <w:qFormat/>
    <w:rsid w:val="00B55A68"/>
    <w:pPr>
      <w:ind w:left="720"/>
      <w:outlineLvl w:val="8"/>
    </w:pPr>
    <w:rPr>
      <w:i/>
    </w:rPr>
  </w:style>
  <w:style w:type="character" w:default="1" w:styleId="DefaultParagraphFont">
    <w:name w:val="Default Paragraph Font"/>
    <w:uiPriority w:val="1"/>
    <w:unhideWhenUsed/>
    <w:rsid w:val="00B55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A68"/>
  </w:style>
  <w:style w:type="character" w:customStyle="1" w:styleId="Heading1Char">
    <w:name w:val="Heading 1 Char"/>
    <w:basedOn w:val="DefaultParagraphFont"/>
    <w:link w:val="Heading1"/>
    <w:rsid w:val="00B55A68"/>
    <w:rPr>
      <w:rFonts w:ascii="Times New Roman" w:eastAsia="Times New Roman" w:hAnsi="Times New Roman" w:cs="Times New Roman"/>
      <w:b/>
      <w:sz w:val="32"/>
      <w:szCs w:val="20"/>
      <w:lang w:eastAsia="en-US"/>
    </w:rPr>
  </w:style>
  <w:style w:type="paragraph" w:styleId="BodyText">
    <w:name w:val="Body Text"/>
    <w:basedOn w:val="Normal"/>
    <w:link w:val="BodyTextChar"/>
    <w:rsid w:val="00B55A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A68"/>
    <w:rPr>
      <w:rFonts w:ascii="Times New Roman" w:eastAsia="Times New Roman" w:hAnsi="Times New Roman" w:cs="Times New Roman"/>
      <w:sz w:val="24"/>
      <w:lang w:eastAsia="en-US"/>
    </w:rPr>
  </w:style>
  <w:style w:type="paragraph" w:styleId="List">
    <w:name w:val="List"/>
    <w:basedOn w:val="BodyText"/>
    <w:next w:val="BodyText"/>
    <w:rsid w:val="00B55A68"/>
    <w:pPr>
      <w:tabs>
        <w:tab w:val="left" w:pos="340"/>
      </w:tabs>
      <w:spacing w:before="60" w:after="60"/>
      <w:ind w:left="340" w:hanging="340"/>
    </w:pPr>
  </w:style>
  <w:style w:type="paragraph" w:styleId="ListBullet">
    <w:name w:val="List Bullet"/>
    <w:basedOn w:val="List"/>
    <w:rsid w:val="00B55A68"/>
    <w:pPr>
      <w:numPr>
        <w:numId w:val="12"/>
      </w:numPr>
      <w:tabs>
        <w:tab w:val="clear" w:pos="340"/>
      </w:tabs>
      <w:spacing w:before="40" w:after="40"/>
    </w:pPr>
  </w:style>
  <w:style w:type="character" w:customStyle="1" w:styleId="SpecialBold">
    <w:name w:val="Special Bold"/>
    <w:basedOn w:val="DefaultParagraphFont"/>
    <w:rsid w:val="00B55A68"/>
    <w:rPr>
      <w:b/>
      <w:spacing w:val="0"/>
    </w:rPr>
  </w:style>
  <w:style w:type="paragraph" w:customStyle="1" w:styleId="SuperHeading">
    <w:name w:val="SuperHeading"/>
    <w:basedOn w:val="Normal"/>
    <w:rsid w:val="00B55A68"/>
    <w:pPr>
      <w:spacing w:before="240" w:after="120"/>
      <w:outlineLvl w:val="0"/>
    </w:pPr>
    <w:rPr>
      <w:rFonts w:ascii="Times New Roman" w:hAnsi="Times New Roman"/>
      <w:b/>
      <w:sz w:val="32"/>
    </w:rPr>
  </w:style>
  <w:style w:type="paragraph" w:customStyle="1" w:styleId="AllowPageBreak">
    <w:name w:val="AllowPageBreak"/>
    <w:rsid w:val="00B55A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5A68"/>
    <w:rPr>
      <w:b/>
      <w:i/>
      <w:u w:val="none"/>
    </w:rPr>
  </w:style>
  <w:style w:type="character" w:customStyle="1" w:styleId="Heading2Char">
    <w:name w:val="Heading 2 Char"/>
    <w:basedOn w:val="DefaultParagraphFont"/>
    <w:link w:val="Heading2"/>
    <w:rsid w:val="00B55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A68"/>
    <w:rPr>
      <w:rFonts w:ascii="Courier New" w:eastAsia="Times New Roman" w:hAnsi="Courier New" w:cs="Times New Roman"/>
      <w:i/>
      <w:szCs w:val="20"/>
      <w:lang w:eastAsia="en-US"/>
    </w:rPr>
  </w:style>
  <w:style w:type="paragraph" w:customStyle="1" w:styleId="HeadingBase">
    <w:name w:val="Heading Base"/>
    <w:rsid w:val="00B55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A68"/>
    <w:pPr>
      <w:tabs>
        <w:tab w:val="right" w:leader="dot" w:pos="9072"/>
      </w:tabs>
      <w:ind w:left="567"/>
    </w:pPr>
    <w:rPr>
      <w:szCs w:val="22"/>
    </w:rPr>
  </w:style>
  <w:style w:type="paragraph" w:customStyle="1" w:styleId="TOCBase">
    <w:name w:val="TOC Base"/>
    <w:rsid w:val="00B55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A68"/>
    <w:pPr>
      <w:tabs>
        <w:tab w:val="right" w:leader="dot" w:pos="9072"/>
      </w:tabs>
      <w:spacing w:before="40" w:after="40"/>
      <w:ind w:left="284"/>
    </w:pPr>
    <w:rPr>
      <w:rFonts w:ascii="Times New Roman" w:hAnsi="Times New Roman"/>
    </w:rPr>
  </w:style>
  <w:style w:type="paragraph" w:styleId="TOC1">
    <w:name w:val="toc 1"/>
    <w:basedOn w:val="TOCBase"/>
    <w:next w:val="Normal"/>
    <w:rsid w:val="00B55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A68"/>
    <w:rPr>
      <w:rFonts w:ascii="Times New Roman" w:eastAsia="Times New Roman" w:hAnsi="Times New Roman" w:cs="Times New Roman"/>
      <w:sz w:val="16"/>
      <w:lang w:eastAsia="en-US"/>
    </w:rPr>
  </w:style>
  <w:style w:type="paragraph" w:styleId="Title">
    <w:name w:val="Title"/>
    <w:basedOn w:val="HeadingBase"/>
    <w:link w:val="TitleChar"/>
    <w:qFormat/>
    <w:rsid w:val="00B55A68"/>
    <w:pPr>
      <w:spacing w:before="5040"/>
      <w:jc w:val="center"/>
    </w:pPr>
    <w:rPr>
      <w:sz w:val="48"/>
      <w:szCs w:val="72"/>
      <w:lang w:val="en-US"/>
    </w:rPr>
  </w:style>
  <w:style w:type="character" w:customStyle="1" w:styleId="TitleChar">
    <w:name w:val="Title Char"/>
    <w:basedOn w:val="DefaultParagraphFont"/>
    <w:link w:val="Title"/>
    <w:rsid w:val="00B55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A68"/>
    <w:pPr>
      <w:tabs>
        <w:tab w:val="left" w:pos="3600"/>
        <w:tab w:val="left" w:pos="3958"/>
      </w:tabs>
    </w:pPr>
  </w:style>
  <w:style w:type="paragraph" w:customStyle="1" w:styleId="Note">
    <w:name w:val="Note"/>
    <w:basedOn w:val="BodyText"/>
    <w:rsid w:val="00B55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A68"/>
    <w:pPr>
      <w:framePr w:wrap="auto" w:hAnchor="text" w:y="6049"/>
    </w:pPr>
    <w:rPr>
      <w:color w:val="000000"/>
      <w:sz w:val="40"/>
    </w:rPr>
  </w:style>
  <w:style w:type="paragraph" w:customStyle="1" w:styleId="TOCTitle">
    <w:name w:val="TOCTitle"/>
    <w:basedOn w:val="Heading1"/>
    <w:rsid w:val="00B55A68"/>
    <w:pPr>
      <w:spacing w:after="240"/>
      <w:jc w:val="center"/>
      <w:outlineLvl w:val="9"/>
    </w:pPr>
    <w:rPr>
      <w:caps/>
    </w:rPr>
  </w:style>
  <w:style w:type="paragraph" w:customStyle="1" w:styleId="Version">
    <w:name w:val="Version"/>
    <w:rsid w:val="00B55A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A68"/>
    <w:pPr>
      <w:numPr>
        <w:numId w:val="13"/>
      </w:numPr>
      <w:tabs>
        <w:tab w:val="clear" w:pos="680"/>
      </w:tabs>
    </w:pPr>
  </w:style>
  <w:style w:type="paragraph" w:styleId="Index1">
    <w:name w:val="index 1"/>
    <w:basedOn w:val="Normal"/>
    <w:next w:val="Normal"/>
    <w:semiHidden/>
    <w:rsid w:val="00B55A68"/>
    <w:pPr>
      <w:keepNext w:val="0"/>
      <w:tabs>
        <w:tab w:val="right" w:pos="4176"/>
      </w:tabs>
      <w:ind w:left="198" w:hanging="198"/>
    </w:pPr>
    <w:rPr>
      <w:rFonts w:ascii="Garamond" w:hAnsi="Garamond"/>
    </w:rPr>
  </w:style>
  <w:style w:type="paragraph" w:styleId="IndexHeading">
    <w:name w:val="index heading"/>
    <w:basedOn w:val="Normal"/>
    <w:next w:val="Index1"/>
    <w:semiHidden/>
    <w:rsid w:val="00B55A68"/>
    <w:pPr>
      <w:spacing w:before="120" w:after="120"/>
    </w:pPr>
    <w:rPr>
      <w:rFonts w:ascii="Arial" w:hAnsi="Arial"/>
      <w:b/>
      <w:color w:val="918585"/>
      <w:sz w:val="24"/>
    </w:rPr>
  </w:style>
  <w:style w:type="paragraph" w:styleId="Header">
    <w:name w:val="header"/>
    <w:basedOn w:val="Normal"/>
    <w:link w:val="HeaderChar"/>
    <w:rsid w:val="00B55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A68"/>
    <w:rPr>
      <w:rFonts w:ascii="Times New Roman" w:eastAsia="Times New Roman" w:hAnsi="Times New Roman" w:cs="Times New Roman"/>
      <w:sz w:val="16"/>
      <w:szCs w:val="20"/>
      <w:lang w:val="en-GB" w:eastAsia="en-US"/>
    </w:rPr>
  </w:style>
  <w:style w:type="paragraph" w:customStyle="1" w:styleId="Chapter">
    <w:name w:val="Chapter"/>
    <w:basedOn w:val="Normal"/>
    <w:rsid w:val="00B55A68"/>
    <w:pPr>
      <w:spacing w:before="240"/>
    </w:pPr>
    <w:rPr>
      <w:rFonts w:ascii="Times New Roman" w:hAnsi="Times New Roman"/>
      <w:smallCaps/>
      <w:spacing w:val="80"/>
      <w:sz w:val="28"/>
    </w:rPr>
  </w:style>
  <w:style w:type="paragraph" w:customStyle="1" w:styleId="InChapter">
    <w:name w:val="InChapter"/>
    <w:basedOn w:val="Heading3"/>
    <w:rsid w:val="00B55A68"/>
    <w:pPr>
      <w:spacing w:after="240"/>
      <w:outlineLvl w:val="9"/>
    </w:pPr>
    <w:rPr>
      <w:noProof/>
    </w:rPr>
  </w:style>
  <w:style w:type="paragraph" w:styleId="Index2">
    <w:name w:val="index 2"/>
    <w:basedOn w:val="Normal"/>
    <w:next w:val="Normal"/>
    <w:semiHidden/>
    <w:rsid w:val="00B55A68"/>
    <w:pPr>
      <w:tabs>
        <w:tab w:val="right" w:pos="4176"/>
      </w:tabs>
      <w:ind w:left="568" w:hanging="284"/>
    </w:pPr>
    <w:rPr>
      <w:rFonts w:ascii="Garamond" w:hAnsi="Garamond"/>
    </w:rPr>
  </w:style>
  <w:style w:type="paragraph" w:customStyle="1" w:styleId="Byline">
    <w:name w:val="Byline"/>
    <w:rsid w:val="00B55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A68"/>
    <w:pPr>
      <w:tabs>
        <w:tab w:val="clear" w:pos="3600"/>
        <w:tab w:val="clear" w:pos="3958"/>
      </w:tabs>
      <w:jc w:val="right"/>
    </w:pPr>
  </w:style>
  <w:style w:type="character" w:styleId="Emphasis">
    <w:name w:val="Emphasis"/>
    <w:basedOn w:val="DefaultParagraphFont"/>
    <w:qFormat/>
    <w:rsid w:val="00B55A68"/>
    <w:rPr>
      <w:i/>
    </w:rPr>
  </w:style>
  <w:style w:type="paragraph" w:styleId="Caption">
    <w:name w:val="caption"/>
    <w:basedOn w:val="BodyText"/>
    <w:next w:val="Normal"/>
    <w:qFormat/>
    <w:rsid w:val="00B55A68"/>
    <w:pPr>
      <w:framePr w:w="2268" w:hSpace="181" w:vSpace="181" w:wrap="around" w:vAnchor="text" w:hAnchor="page" w:x="1135" w:y="285" w:anchorLock="1"/>
    </w:pPr>
    <w:rPr>
      <w:i/>
    </w:rPr>
  </w:style>
  <w:style w:type="paragraph" w:customStyle="1" w:styleId="MiniTOCTitle">
    <w:name w:val="MiniTOCTitle"/>
    <w:basedOn w:val="Heading4"/>
    <w:rsid w:val="00B55A68"/>
    <w:pPr>
      <w:spacing w:before="240"/>
      <w:outlineLvl w:val="9"/>
    </w:pPr>
    <w:rPr>
      <w:noProof/>
      <w:sz w:val="24"/>
    </w:rPr>
  </w:style>
  <w:style w:type="paragraph" w:customStyle="1" w:styleId="MiniTOCItem">
    <w:name w:val="MiniTOCItem"/>
    <w:basedOn w:val="ListBullet"/>
    <w:rsid w:val="00B55A68"/>
    <w:pPr>
      <w:numPr>
        <w:numId w:val="0"/>
      </w:numPr>
      <w:tabs>
        <w:tab w:val="right" w:leader="dot" w:pos="6521"/>
      </w:tabs>
      <w:spacing w:before="0" w:after="0"/>
    </w:pPr>
  </w:style>
  <w:style w:type="paragraph" w:customStyle="1" w:styleId="TOFTitle">
    <w:name w:val="TOFTitle"/>
    <w:basedOn w:val="TOCTitle"/>
    <w:rsid w:val="00B55A68"/>
  </w:style>
  <w:style w:type="paragraph" w:styleId="TableofFigures">
    <w:name w:val="table of figures"/>
    <w:basedOn w:val="Normal"/>
    <w:next w:val="Normal"/>
    <w:semiHidden/>
    <w:rsid w:val="00B55A68"/>
    <w:pPr>
      <w:tabs>
        <w:tab w:val="right" w:leader="dot" w:pos="9072"/>
      </w:tabs>
      <w:ind w:left="970" w:hanging="403"/>
    </w:pPr>
    <w:rPr>
      <w:rFonts w:ascii="Times New Roman" w:hAnsi="Times New Roman"/>
      <w:b/>
    </w:rPr>
  </w:style>
  <w:style w:type="paragraph" w:styleId="ListNumber">
    <w:name w:val="List Number"/>
    <w:basedOn w:val="List"/>
    <w:rsid w:val="00B55A68"/>
    <w:pPr>
      <w:numPr>
        <w:numId w:val="10"/>
      </w:numPr>
    </w:pPr>
  </w:style>
  <w:style w:type="character" w:customStyle="1" w:styleId="WingdingSymbols">
    <w:name w:val="Wingding Symbols"/>
    <w:rsid w:val="00B55A68"/>
    <w:rPr>
      <w:rFonts w:ascii="Wingdings" w:hAnsi="Wingdings"/>
    </w:rPr>
  </w:style>
  <w:style w:type="paragraph" w:customStyle="1" w:styleId="TableHeading">
    <w:name w:val="Table Heading"/>
    <w:basedOn w:val="HeadingBase"/>
    <w:rsid w:val="00B55A68"/>
    <w:pPr>
      <w:keepLines/>
      <w:pBdr>
        <w:bottom w:val="single" w:sz="6" w:space="1" w:color="918585"/>
      </w:pBdr>
      <w:spacing w:before="240"/>
    </w:pPr>
  </w:style>
  <w:style w:type="character" w:customStyle="1" w:styleId="HotSpot">
    <w:name w:val="HotSpot"/>
    <w:rsid w:val="00B55A68"/>
    <w:rPr>
      <w:color w:val="0033CC"/>
      <w:u w:val="none"/>
    </w:rPr>
  </w:style>
  <w:style w:type="paragraph" w:customStyle="1" w:styleId="BodyTextRight">
    <w:name w:val="Body Text Right"/>
    <w:basedOn w:val="BodyText"/>
    <w:rsid w:val="00B55A68"/>
    <w:pPr>
      <w:spacing w:before="0" w:after="0"/>
      <w:jc w:val="right"/>
    </w:pPr>
  </w:style>
  <w:style w:type="paragraph" w:styleId="Index3">
    <w:name w:val="index 3"/>
    <w:basedOn w:val="ListNumber2"/>
    <w:next w:val="Normal"/>
    <w:semiHidden/>
    <w:rsid w:val="00B55A68"/>
    <w:pPr>
      <w:numPr>
        <w:numId w:val="0"/>
      </w:numPr>
      <w:tabs>
        <w:tab w:val="right" w:leader="dot" w:pos="4176"/>
      </w:tabs>
    </w:pPr>
  </w:style>
  <w:style w:type="paragraph" w:styleId="ListNumber2">
    <w:name w:val="List Number 2"/>
    <w:basedOn w:val="List2"/>
    <w:rsid w:val="00B55A68"/>
    <w:pPr>
      <w:numPr>
        <w:numId w:val="9"/>
      </w:numPr>
      <w:tabs>
        <w:tab w:val="clear" w:pos="1060"/>
      </w:tabs>
    </w:pPr>
  </w:style>
  <w:style w:type="paragraph" w:customStyle="1" w:styleId="MarginNote">
    <w:name w:val="Margin Note"/>
    <w:basedOn w:val="BodyText"/>
    <w:rsid w:val="00B55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A68"/>
    <w:rPr>
      <w:sz w:val="32"/>
    </w:rPr>
  </w:style>
  <w:style w:type="paragraph" w:customStyle="1" w:styleId="HeadingProcedure">
    <w:name w:val="Heading Procedure"/>
    <w:basedOn w:val="HeadingBase"/>
    <w:next w:val="Normal"/>
    <w:rsid w:val="00B55A68"/>
    <w:pPr>
      <w:tabs>
        <w:tab w:val="left" w:pos="0"/>
      </w:tabs>
      <w:spacing w:before="120" w:after="60"/>
    </w:pPr>
    <w:rPr>
      <w:i/>
      <w:color w:val="918585"/>
      <w:sz w:val="22"/>
    </w:rPr>
  </w:style>
  <w:style w:type="paragraph" w:customStyle="1" w:styleId="TableBodyText">
    <w:name w:val="Table Body Text"/>
    <w:basedOn w:val="BodyText"/>
    <w:rsid w:val="00B55A68"/>
    <w:pPr>
      <w:spacing w:before="60" w:after="60"/>
    </w:pPr>
  </w:style>
  <w:style w:type="paragraph" w:styleId="ListContinue">
    <w:name w:val="List Continue"/>
    <w:basedOn w:val="List"/>
    <w:rsid w:val="00B55A68"/>
    <w:pPr>
      <w:ind w:firstLine="0"/>
    </w:pPr>
  </w:style>
  <w:style w:type="paragraph" w:customStyle="1" w:styleId="ListNote">
    <w:name w:val="List Note"/>
    <w:basedOn w:val="List"/>
    <w:rsid w:val="00B55A68"/>
    <w:pPr>
      <w:pBdr>
        <w:top w:val="single" w:sz="6" w:space="2" w:color="918585"/>
        <w:bottom w:val="single" w:sz="6" w:space="2" w:color="918585"/>
      </w:pBdr>
      <w:tabs>
        <w:tab w:val="left" w:pos="1021"/>
      </w:tabs>
      <w:ind w:firstLine="0"/>
    </w:pPr>
  </w:style>
  <w:style w:type="paragraph" w:customStyle="1" w:styleId="Warning">
    <w:name w:val="Warning"/>
    <w:basedOn w:val="BodyText"/>
    <w:rsid w:val="00B55A68"/>
    <w:pPr>
      <w:shd w:val="clear" w:color="auto" w:fill="D9D9D9"/>
      <w:tabs>
        <w:tab w:val="left" w:pos="992"/>
      </w:tabs>
      <w:ind w:left="119" w:right="119"/>
    </w:pPr>
    <w:rPr>
      <w:sz w:val="20"/>
    </w:rPr>
  </w:style>
  <w:style w:type="paragraph" w:customStyle="1" w:styleId="MarginIcons">
    <w:name w:val="Margin Icons"/>
    <w:basedOn w:val="BodyText"/>
    <w:rsid w:val="00B55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A68"/>
    <w:rPr>
      <w:rFonts w:ascii="Courier New" w:hAnsi="Courier New"/>
    </w:rPr>
  </w:style>
  <w:style w:type="paragraph" w:customStyle="1" w:styleId="NoteBullet">
    <w:name w:val="Note Bullet"/>
    <w:basedOn w:val="Note"/>
    <w:rsid w:val="00B55A68"/>
    <w:pPr>
      <w:tabs>
        <w:tab w:val="clear" w:pos="680"/>
      </w:tabs>
      <w:spacing w:before="60" w:after="60"/>
    </w:pPr>
  </w:style>
  <w:style w:type="paragraph" w:customStyle="1" w:styleId="SubHeading2">
    <w:name w:val="SubHeading2"/>
    <w:basedOn w:val="HeadingBase"/>
    <w:rsid w:val="00B55A68"/>
    <w:pPr>
      <w:spacing w:before="240" w:after="60"/>
    </w:pPr>
    <w:rPr>
      <w:sz w:val="20"/>
    </w:rPr>
  </w:style>
  <w:style w:type="paragraph" w:customStyle="1" w:styleId="SubHeading1">
    <w:name w:val="SubHeading1"/>
    <w:basedOn w:val="HeadingBase"/>
    <w:rsid w:val="00B55A68"/>
    <w:pPr>
      <w:spacing w:before="240" w:after="60"/>
    </w:pPr>
    <w:rPr>
      <w:color w:val="918585"/>
      <w:sz w:val="22"/>
    </w:rPr>
  </w:style>
  <w:style w:type="paragraph" w:customStyle="1" w:styleId="SideHeading">
    <w:name w:val="Side Heading"/>
    <w:basedOn w:val="HeadingBase"/>
    <w:rsid w:val="00B55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A68"/>
    <w:pPr>
      <w:tabs>
        <w:tab w:val="num" w:pos="360"/>
      </w:tabs>
    </w:pPr>
  </w:style>
  <w:style w:type="paragraph" w:styleId="PlainText">
    <w:name w:val="Plain Text"/>
    <w:basedOn w:val="Normal"/>
    <w:link w:val="PlainTextChar"/>
    <w:rsid w:val="00B55A68"/>
    <w:rPr>
      <w:sz w:val="20"/>
    </w:rPr>
  </w:style>
  <w:style w:type="character" w:customStyle="1" w:styleId="PlainTextChar">
    <w:name w:val="Plain Text Char"/>
    <w:basedOn w:val="DefaultParagraphFont"/>
    <w:link w:val="PlainText"/>
    <w:rsid w:val="00B55A68"/>
    <w:rPr>
      <w:rFonts w:ascii="Courier New" w:eastAsia="Times New Roman" w:hAnsi="Courier New" w:cs="Times New Roman"/>
      <w:sz w:val="20"/>
      <w:szCs w:val="20"/>
      <w:lang w:eastAsia="en-US"/>
    </w:rPr>
  </w:style>
  <w:style w:type="character" w:customStyle="1" w:styleId="MenuOption">
    <w:name w:val="Menu Option"/>
    <w:basedOn w:val="DefaultParagraphFont"/>
    <w:rsid w:val="00B55A68"/>
    <w:rPr>
      <w:b/>
      <w:smallCaps/>
    </w:rPr>
  </w:style>
  <w:style w:type="paragraph" w:customStyle="1" w:styleId="TableListNumber">
    <w:name w:val="Table List Number"/>
    <w:basedOn w:val="ListNumber"/>
    <w:rsid w:val="00B55A68"/>
    <w:pPr>
      <w:numPr>
        <w:numId w:val="0"/>
      </w:numPr>
    </w:pPr>
  </w:style>
  <w:style w:type="paragraph" w:styleId="TOC4">
    <w:name w:val="toc 4"/>
    <w:basedOn w:val="TOCBase"/>
    <w:next w:val="Normal"/>
    <w:semiHidden/>
    <w:rsid w:val="00B55A68"/>
    <w:pPr>
      <w:tabs>
        <w:tab w:val="right" w:leader="dot" w:pos="9071"/>
      </w:tabs>
      <w:ind w:left="1701"/>
    </w:pPr>
  </w:style>
  <w:style w:type="paragraph" w:customStyle="1" w:styleId="ListAlpha">
    <w:name w:val="List Alpha"/>
    <w:basedOn w:val="List"/>
    <w:rsid w:val="00B55A68"/>
    <w:pPr>
      <w:numPr>
        <w:numId w:val="8"/>
      </w:numPr>
    </w:pPr>
  </w:style>
  <w:style w:type="paragraph" w:customStyle="1" w:styleId="ListAlpha2">
    <w:name w:val="List Alpha 2"/>
    <w:basedOn w:val="List2"/>
    <w:rsid w:val="00B55A68"/>
    <w:pPr>
      <w:numPr>
        <w:numId w:val="7"/>
      </w:numPr>
    </w:pPr>
  </w:style>
  <w:style w:type="paragraph" w:styleId="List2">
    <w:name w:val="List 2"/>
    <w:basedOn w:val="BodyText"/>
    <w:rsid w:val="00B55A68"/>
    <w:pPr>
      <w:tabs>
        <w:tab w:val="left" w:pos="680"/>
      </w:tabs>
      <w:spacing w:before="60" w:after="60"/>
      <w:ind w:left="680" w:hanging="340"/>
    </w:pPr>
  </w:style>
  <w:style w:type="paragraph" w:styleId="List3">
    <w:name w:val="List 3"/>
    <w:basedOn w:val="BodyText"/>
    <w:rsid w:val="00B55A68"/>
    <w:pPr>
      <w:tabs>
        <w:tab w:val="left" w:pos="1021"/>
      </w:tabs>
      <w:spacing w:before="60" w:after="60"/>
      <w:ind w:left="1020" w:hanging="340"/>
    </w:pPr>
  </w:style>
  <w:style w:type="paragraph" w:styleId="List4">
    <w:name w:val="List 4"/>
    <w:basedOn w:val="BodyText"/>
    <w:rsid w:val="00B55A68"/>
    <w:pPr>
      <w:tabs>
        <w:tab w:val="left" w:pos="1361"/>
      </w:tabs>
      <w:spacing w:before="60" w:after="60"/>
      <w:ind w:left="1361" w:hanging="340"/>
    </w:pPr>
  </w:style>
  <w:style w:type="paragraph" w:styleId="List5">
    <w:name w:val="List 5"/>
    <w:basedOn w:val="BodyText"/>
    <w:rsid w:val="00B55A68"/>
    <w:pPr>
      <w:tabs>
        <w:tab w:val="left" w:pos="1701"/>
      </w:tabs>
      <w:spacing w:before="60" w:after="60"/>
      <w:ind w:left="1701" w:hanging="340"/>
    </w:pPr>
  </w:style>
  <w:style w:type="paragraph" w:styleId="ListBullet3">
    <w:name w:val="List Bullet 3"/>
    <w:basedOn w:val="List3"/>
    <w:rsid w:val="00B55A68"/>
    <w:pPr>
      <w:numPr>
        <w:numId w:val="14"/>
      </w:numPr>
      <w:tabs>
        <w:tab w:val="clear" w:pos="1021"/>
      </w:tabs>
      <w:ind w:left="1037" w:hanging="357"/>
    </w:pPr>
  </w:style>
  <w:style w:type="paragraph" w:styleId="ListBullet4">
    <w:name w:val="List Bullet 4"/>
    <w:basedOn w:val="List4"/>
    <w:rsid w:val="00B55A68"/>
    <w:pPr>
      <w:numPr>
        <w:numId w:val="2"/>
      </w:numPr>
      <w:tabs>
        <w:tab w:val="clear" w:pos="1361"/>
      </w:tabs>
    </w:pPr>
  </w:style>
  <w:style w:type="paragraph" w:styleId="ListBullet5">
    <w:name w:val="List Bullet 5"/>
    <w:basedOn w:val="List5"/>
    <w:rsid w:val="00B55A68"/>
    <w:pPr>
      <w:numPr>
        <w:numId w:val="3"/>
      </w:numPr>
    </w:pPr>
  </w:style>
  <w:style w:type="paragraph" w:styleId="ListContinue2">
    <w:name w:val="List Continue 2"/>
    <w:basedOn w:val="List2"/>
    <w:rsid w:val="00B55A68"/>
    <w:pPr>
      <w:ind w:firstLine="0"/>
    </w:pPr>
  </w:style>
  <w:style w:type="paragraph" w:styleId="ListContinue3">
    <w:name w:val="List Continue 3"/>
    <w:basedOn w:val="List3"/>
    <w:rsid w:val="00B55A68"/>
    <w:pPr>
      <w:ind w:left="1021" w:firstLine="0"/>
    </w:pPr>
  </w:style>
  <w:style w:type="paragraph" w:styleId="ListContinue4">
    <w:name w:val="List Continue 4"/>
    <w:basedOn w:val="List4"/>
    <w:rsid w:val="00B55A68"/>
    <w:pPr>
      <w:ind w:firstLine="0"/>
    </w:pPr>
  </w:style>
  <w:style w:type="paragraph" w:styleId="ListContinue5">
    <w:name w:val="List Continue 5"/>
    <w:basedOn w:val="List5"/>
    <w:rsid w:val="00B55A68"/>
    <w:pPr>
      <w:ind w:firstLine="0"/>
    </w:pPr>
  </w:style>
  <w:style w:type="paragraph" w:styleId="ListNumber3">
    <w:name w:val="List Number 3"/>
    <w:basedOn w:val="List3"/>
    <w:rsid w:val="00B55A68"/>
    <w:pPr>
      <w:numPr>
        <w:numId w:val="4"/>
      </w:numPr>
    </w:pPr>
  </w:style>
  <w:style w:type="paragraph" w:styleId="ListNumber4">
    <w:name w:val="List Number 4"/>
    <w:basedOn w:val="List4"/>
    <w:rsid w:val="00B55A68"/>
    <w:pPr>
      <w:numPr>
        <w:numId w:val="5"/>
      </w:numPr>
    </w:pPr>
  </w:style>
  <w:style w:type="paragraph" w:styleId="ListNumber5">
    <w:name w:val="List Number 5"/>
    <w:basedOn w:val="List5"/>
    <w:rsid w:val="00B55A68"/>
    <w:pPr>
      <w:numPr>
        <w:numId w:val="6"/>
      </w:numPr>
    </w:pPr>
  </w:style>
  <w:style w:type="paragraph" w:styleId="BlockText">
    <w:name w:val="Block Text"/>
    <w:basedOn w:val="Normal"/>
    <w:rsid w:val="00B55A68"/>
    <w:pPr>
      <w:spacing w:after="120"/>
      <w:ind w:left="1440" w:right="1440"/>
    </w:pPr>
  </w:style>
  <w:style w:type="character" w:customStyle="1" w:styleId="Subscript">
    <w:name w:val="Subscript"/>
    <w:basedOn w:val="DefaultParagraphFont"/>
    <w:rsid w:val="00B55A68"/>
    <w:rPr>
      <w:sz w:val="16"/>
      <w:vertAlign w:val="subscript"/>
    </w:rPr>
  </w:style>
  <w:style w:type="character" w:customStyle="1" w:styleId="Superscript">
    <w:name w:val="Superscript"/>
    <w:basedOn w:val="DefaultParagraphFont"/>
    <w:rsid w:val="00B55A68"/>
    <w:rPr>
      <w:sz w:val="16"/>
      <w:vertAlign w:val="superscript"/>
    </w:rPr>
  </w:style>
  <w:style w:type="character" w:customStyle="1" w:styleId="Symbols">
    <w:name w:val="Symbols"/>
    <w:basedOn w:val="DefaultParagraphFont"/>
    <w:rsid w:val="00B55A68"/>
    <w:rPr>
      <w:rFonts w:ascii="Symbol" w:hAnsi="Symbol"/>
    </w:rPr>
  </w:style>
  <w:style w:type="character" w:customStyle="1" w:styleId="MenuOptions">
    <w:name w:val="Menu Options"/>
    <w:basedOn w:val="DefaultParagraphFont"/>
    <w:rsid w:val="00B55A68"/>
    <w:rPr>
      <w:rFonts w:ascii="Arial Narrow" w:hAnsi="Arial Narrow"/>
      <w:smallCaps/>
    </w:rPr>
  </w:style>
  <w:style w:type="character" w:customStyle="1" w:styleId="Buttons">
    <w:name w:val="Buttons"/>
    <w:basedOn w:val="DefaultParagraphFont"/>
    <w:rsid w:val="00B55A68"/>
    <w:rPr>
      <w:b/>
    </w:rPr>
  </w:style>
  <w:style w:type="character" w:customStyle="1" w:styleId="Underlined">
    <w:name w:val="Underlined"/>
    <w:basedOn w:val="DefaultParagraphFont"/>
    <w:rsid w:val="00B55A68"/>
    <w:rPr>
      <w:u w:val="single"/>
    </w:rPr>
  </w:style>
  <w:style w:type="paragraph" w:customStyle="1" w:styleId="TableBodyTextRight">
    <w:name w:val="Table Body Text Right"/>
    <w:basedOn w:val="TableBodyText"/>
    <w:rsid w:val="00B55A68"/>
    <w:pPr>
      <w:widowControl w:val="0"/>
      <w:autoSpaceDE w:val="0"/>
      <w:autoSpaceDN w:val="0"/>
      <w:adjustRightInd w:val="0"/>
      <w:jc w:val="right"/>
    </w:pPr>
    <w:rPr>
      <w:rFonts w:cs="Arial"/>
      <w:szCs w:val="18"/>
    </w:rPr>
  </w:style>
  <w:style w:type="paragraph" w:customStyle="1" w:styleId="CopyrightText">
    <w:name w:val="Copyright Text"/>
    <w:basedOn w:val="BodyText"/>
    <w:rsid w:val="00B55A68"/>
    <w:rPr>
      <w:sz w:val="18"/>
    </w:rPr>
  </w:style>
  <w:style w:type="paragraph" w:customStyle="1" w:styleId="BodySmallRight">
    <w:name w:val="Body Small Right"/>
    <w:basedOn w:val="BodyTextRight"/>
    <w:rsid w:val="00B55A68"/>
    <w:rPr>
      <w:sz w:val="18"/>
      <w:szCs w:val="18"/>
    </w:rPr>
  </w:style>
  <w:style w:type="paragraph" w:customStyle="1" w:styleId="MarginEdition">
    <w:name w:val="Margin Edition"/>
    <w:basedOn w:val="MarginNote"/>
    <w:rsid w:val="00B55A68"/>
    <w:pPr>
      <w:spacing w:before="0" w:after="0"/>
    </w:pPr>
    <w:rPr>
      <w:rFonts w:ascii="Times New Roman" w:hAnsi="Times New Roman"/>
      <w:color w:val="999999"/>
    </w:rPr>
  </w:style>
  <w:style w:type="paragraph" w:customStyle="1" w:styleId="Spacer">
    <w:name w:val="Spacer"/>
    <w:basedOn w:val="Normal"/>
    <w:rsid w:val="00B55A68"/>
    <w:rPr>
      <w:sz w:val="2"/>
      <w:szCs w:val="2"/>
    </w:rPr>
  </w:style>
  <w:style w:type="character" w:customStyle="1" w:styleId="Small">
    <w:name w:val="Small"/>
    <w:basedOn w:val="DefaultParagraphFont"/>
    <w:rsid w:val="00B55A68"/>
    <w:rPr>
      <w:sz w:val="16"/>
    </w:rPr>
  </w:style>
  <w:style w:type="paragraph" w:customStyle="1" w:styleId="WideTable">
    <w:name w:val="Wide Table"/>
    <w:basedOn w:val="Normal"/>
    <w:rsid w:val="00B55A68"/>
    <w:pPr>
      <w:ind w:left="-1418"/>
    </w:pPr>
    <w:rPr>
      <w:sz w:val="2"/>
      <w:szCs w:val="2"/>
    </w:rPr>
  </w:style>
  <w:style w:type="character" w:styleId="PageNumber">
    <w:name w:val="page number"/>
    <w:basedOn w:val="DefaultParagraphFont"/>
    <w:rsid w:val="00B55A68"/>
  </w:style>
  <w:style w:type="paragraph" w:styleId="Quote">
    <w:name w:val="Quote"/>
    <w:basedOn w:val="Heading1"/>
    <w:link w:val="QuoteChar"/>
    <w:qFormat/>
    <w:rsid w:val="00B55A68"/>
    <w:rPr>
      <w:b w:val="0"/>
      <w:sz w:val="72"/>
      <w:szCs w:val="72"/>
      <w:lang w:val="en-NZ"/>
    </w:rPr>
  </w:style>
  <w:style w:type="character" w:customStyle="1" w:styleId="QuoteChar">
    <w:name w:val="Quote Char"/>
    <w:basedOn w:val="DefaultParagraphFont"/>
    <w:link w:val="Quote"/>
    <w:rsid w:val="00B55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A68"/>
    <w:pPr>
      <w:pageBreakBefore/>
    </w:pPr>
  </w:style>
  <w:style w:type="paragraph" w:customStyle="1" w:styleId="Border">
    <w:name w:val="Border"/>
    <w:basedOn w:val="Normal"/>
    <w:qFormat/>
    <w:rsid w:val="00B55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A68"/>
    <w:rPr>
      <w:b/>
      <w:bCs/>
      <w:i/>
      <w:iCs/>
      <w:color w:val="auto"/>
    </w:rPr>
  </w:style>
  <w:style w:type="paragraph" w:styleId="IntenseQuote">
    <w:name w:val="Intense Quote"/>
    <w:basedOn w:val="Normal"/>
    <w:next w:val="Normal"/>
    <w:link w:val="IntenseQuoteChar"/>
    <w:uiPriority w:val="30"/>
    <w:qFormat/>
    <w:rsid w:val="00B55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A68"/>
    <w:rPr>
      <w:smallCaps/>
      <w:color w:val="auto"/>
      <w:u w:val="single"/>
    </w:rPr>
  </w:style>
  <w:style w:type="character" w:styleId="IntenseReference">
    <w:name w:val="Intense Reference"/>
    <w:basedOn w:val="DefaultParagraphFont"/>
    <w:uiPriority w:val="32"/>
    <w:qFormat/>
    <w:rsid w:val="00B55A68"/>
    <w:rPr>
      <w:b/>
      <w:bCs/>
      <w:smallCaps/>
      <w:color w:val="auto"/>
      <w:spacing w:val="5"/>
      <w:u w:val="single"/>
    </w:rPr>
  </w:style>
  <w:style w:type="paragraph" w:customStyle="1" w:styleId="2ColumnHeading">
    <w:name w:val="2Column Heading"/>
    <w:basedOn w:val="BodyText"/>
    <w:qFormat/>
    <w:rsid w:val="00B55A68"/>
    <w:pPr>
      <w:spacing w:after="60"/>
      <w:ind w:left="-2268"/>
    </w:pPr>
    <w:rPr>
      <w:b/>
    </w:rPr>
  </w:style>
  <w:style w:type="paragraph" w:customStyle="1" w:styleId="Heading1TOC">
    <w:name w:val="Heading1 TOC"/>
    <w:basedOn w:val="Normal"/>
    <w:qFormat/>
    <w:rsid w:val="00B55A68"/>
    <w:pPr>
      <w:spacing w:before="240" w:after="120"/>
    </w:pPr>
    <w:rPr>
      <w:rFonts w:ascii="Times New Roman" w:hAnsi="Times New Roman"/>
      <w:b/>
      <w:sz w:val="32"/>
    </w:rPr>
  </w:style>
  <w:style w:type="paragraph" w:customStyle="1" w:styleId="Heading2TOC">
    <w:name w:val="Heading2 TOC"/>
    <w:basedOn w:val="Normal"/>
    <w:qFormat/>
    <w:rsid w:val="00B55A68"/>
    <w:pPr>
      <w:spacing w:before="240" w:after="60"/>
    </w:pPr>
    <w:rPr>
      <w:rFonts w:ascii="Times New Roman" w:hAnsi="Times New Roman"/>
      <w:b/>
      <w:sz w:val="28"/>
    </w:rPr>
  </w:style>
  <w:style w:type="character" w:customStyle="1" w:styleId="Underline">
    <w:name w:val="Underline"/>
    <w:basedOn w:val="DefaultParagraphFont"/>
    <w:qFormat/>
    <w:rsid w:val="00B55A68"/>
    <w:rPr>
      <w:u w:val="single"/>
    </w:rPr>
  </w:style>
  <w:style w:type="paragraph" w:styleId="BalloonText">
    <w:name w:val="Balloon Text"/>
    <w:basedOn w:val="Normal"/>
    <w:link w:val="BalloonTextChar"/>
    <w:rsid w:val="00B55A68"/>
    <w:rPr>
      <w:rFonts w:ascii="Tahoma" w:hAnsi="Tahoma" w:cs="Tahoma"/>
      <w:sz w:val="16"/>
      <w:szCs w:val="16"/>
    </w:rPr>
  </w:style>
  <w:style w:type="character" w:customStyle="1" w:styleId="BalloonTextChar">
    <w:name w:val="Balloon Text Char"/>
    <w:basedOn w:val="DefaultParagraphFont"/>
    <w:link w:val="BalloonText"/>
    <w:rsid w:val="00B55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A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A68"/>
    <w:rPr>
      <w:b/>
      <w:color w:val="660033"/>
      <w:spacing w:val="0"/>
    </w:rPr>
  </w:style>
  <w:style w:type="paragraph" w:customStyle="1" w:styleId="Nameditemlist">
    <w:name w:val="Named item list"/>
    <w:basedOn w:val="BodyText"/>
    <w:qFormat/>
    <w:rsid w:val="00B55A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6851</Characters>
  <Application>Microsoft Office Word</Application>
  <DocSecurity>0</DocSecurity>
  <Lines>212</Lines>
  <Paragraphs>109</Paragraphs>
  <ScaleCrop>false</ScaleCrop>
  <Company>Author-it Software Corporation Ltd.</Company>
  <LinksUpToDate>false</LinksUpToDate>
  <CharactersWithSpaces>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NWP215B Install and replace basic volumetric metering equipment</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2016-08-22T00:02:00Z</dcterms:created>
  <dcterms:modified xsi:type="dcterms:W3CDTF">2016-08-22T00:02:00Z</dcterms:modified>
</cp:coreProperties>
</file>