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704" w:rsidP="00DF1704">
      <w:pPr>
        <w:pStyle w:val="Title"/>
      </w:pPr>
      <w:r>
        <w:fldChar w:fldCharType="begin"/>
      </w:r>
      <w:r>
        <w:instrText xml:space="preserve"> TITLE   \* MERGEFORMAT </w:instrText>
      </w:r>
      <w:r>
        <w:fldChar w:fldCharType="separate"/>
      </w:r>
      <w:r>
        <w:t>NWP202B Apply environmental and licensing procedures</w:t>
      </w:r>
      <w:r>
        <w:fldChar w:fldCharType="end"/>
      </w:r>
    </w:p>
    <w:p w:rsidR="00DF1704" w:rsidP="00DF1704">
      <w:pPr>
        <w:pStyle w:val="Version"/>
        <w:sectPr w:rsidSect="003C64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C6493" w:rsidP="003C6493">
      <w:pPr>
        <w:pStyle w:val="SuperHeading"/>
      </w:pPr>
      <w:r w:rsidRPr="003C6493">
        <w:t>NWP202B Apply environmental and licensing procedures</w:t>
      </w:r>
    </w:p>
    <w:p w:rsidR="00000000" w:rsidRPr="003C6493" w:rsidP="003C6493">
      <w:pPr>
        <w:pStyle w:val="SuperHeading"/>
      </w:pPr>
    </w:p>
    <w:p w:rsidR="00000000" w:rsidRPr="003C6493" w:rsidP="003C6493">
      <w:pPr>
        <w:pStyle w:val="Heading1"/>
      </w:pPr>
      <w:bookmarkStart w:id="1" w:name="O_403709"/>
      <w:bookmarkEnd w:id="1"/>
      <w:r w:rsidRPr="003C6493">
        <w:t>Modification History</w:t>
      </w:r>
    </w:p>
    <w:p w:rsidR="00000000" w:rsidRPr="003C6493" w:rsidP="003C6493">
      <w:pPr>
        <w:pStyle w:val="BodyText"/>
      </w:pPr>
      <w:r w:rsidRPr="003C6493">
        <w:t>NWP202B Release 2:</w:t>
      </w:r>
      <w:r w:rsidRPr="003C6493">
        <w:tab/>
        <w:t>Layout adjusted. No changes to content.</w:t>
      </w:r>
    </w:p>
    <w:p w:rsidR="00000000" w:rsidRPr="003C6493" w:rsidP="003C6493">
      <w:pPr>
        <w:pStyle w:val="BodyText"/>
      </w:pPr>
      <w:r w:rsidRPr="003C6493">
        <w:t>NWP202B Release 1:</w:t>
      </w:r>
      <w:r w:rsidRPr="003C6493">
        <w:tab/>
        <w:t>Primary release.</w:t>
      </w:r>
    </w:p>
    <w:p w:rsidR="00000000" w:rsidRPr="003C6493" w:rsidP="003C6493">
      <w:pPr>
        <w:pStyle w:val="AllowPageBreak"/>
      </w:pPr>
    </w:p>
    <w:p w:rsidR="00000000" w:rsidRPr="003C6493" w:rsidP="003C6493">
      <w:pPr>
        <w:pStyle w:val="Heading1"/>
      </w:pPr>
      <w:bookmarkStart w:id="2" w:name="O_403705"/>
      <w:bookmarkEnd w:id="2"/>
      <w:r w:rsidRPr="003C6493">
        <w:t>Unit Descriptor</w:t>
      </w:r>
    </w:p>
    <w:p w:rsidR="00000000" w:rsidRPr="003C6493" w:rsidP="003C6493">
      <w:pPr>
        <w:pStyle w:val="BodyText"/>
      </w:pPr>
      <w:r w:rsidRPr="003C6493">
        <w:t>This unit of competency describes</w:t>
      </w:r>
      <w:r w:rsidRPr="003C6493">
        <w:t xml:space="preserve"> the outcomes required to implement established environmental and licensing procedures, contribute to improved environmental practices, and identify and minimise environmental risks and the impact of work-related activities on the local environment.</w:t>
      </w:r>
    </w:p>
    <w:p w:rsidR="00000000" w:rsidRPr="003C6493" w:rsidP="003C6493">
      <w:pPr>
        <w:pStyle w:val="AllowPageBreak"/>
      </w:pPr>
    </w:p>
    <w:p w:rsidR="00000000" w:rsidRPr="003C6493" w:rsidP="003C6493">
      <w:pPr>
        <w:pStyle w:val="Heading1"/>
      </w:pPr>
      <w:bookmarkStart w:id="3" w:name="O_403717"/>
      <w:bookmarkEnd w:id="3"/>
      <w:r w:rsidRPr="003C6493">
        <w:t>Application of the Unit</w:t>
      </w:r>
    </w:p>
    <w:p w:rsidR="00000000" w:rsidRPr="003C6493" w:rsidP="003C6493">
      <w:pPr>
        <w:pStyle w:val="BodyText"/>
      </w:pPr>
      <w:r w:rsidRPr="003C6493">
        <w:t>This unit supports the attainment of skills and knowledge required for field staff, construction workers and other operators within the water industry.</w:t>
      </w:r>
    </w:p>
    <w:p w:rsidR="00000000" w:rsidRPr="003C6493" w:rsidP="003C6493">
      <w:pPr>
        <w:pStyle w:val="AllowPageBreak"/>
      </w:pPr>
    </w:p>
    <w:p w:rsidR="00000000" w:rsidRPr="003C6493" w:rsidP="003C6493">
      <w:pPr>
        <w:pStyle w:val="Heading1"/>
      </w:pPr>
      <w:bookmarkStart w:id="4" w:name="O_403710"/>
      <w:bookmarkEnd w:id="4"/>
      <w:r w:rsidRPr="003C6493">
        <w:t>Licensing/Regulatory Information</w:t>
      </w:r>
    </w:p>
    <w:p w:rsidR="00000000" w:rsidRPr="003C6493" w:rsidP="003C6493">
      <w:pPr>
        <w:pStyle w:val="BodyText"/>
      </w:pPr>
      <w:r w:rsidRPr="003C6493">
        <w:t>Not applicable.</w:t>
      </w:r>
    </w:p>
    <w:p w:rsidR="00000000" w:rsidRPr="003C6493" w:rsidP="003C6493">
      <w:pPr>
        <w:pStyle w:val="AllowPageBreak"/>
      </w:pPr>
    </w:p>
    <w:p w:rsidR="00000000" w:rsidRPr="003C6493" w:rsidP="003C6493">
      <w:pPr>
        <w:pStyle w:val="Heading1"/>
      </w:pPr>
      <w:bookmarkStart w:id="5" w:name="O_403708"/>
      <w:bookmarkEnd w:id="5"/>
      <w:r w:rsidRPr="003C6493">
        <w:t>Pre-Requisites</w:t>
      </w:r>
    </w:p>
    <w:p w:rsidR="00000000" w:rsidRPr="003C6493" w:rsidP="003C6493">
      <w:pPr>
        <w:pStyle w:val="BodyText"/>
      </w:pPr>
      <w:r w:rsidRPr="003C6493">
        <w:t>Not applicable.</w:t>
      </w:r>
    </w:p>
    <w:p w:rsidR="00000000" w:rsidRPr="003C6493" w:rsidP="003C6493">
      <w:pPr>
        <w:pStyle w:val="AllowPageBreak"/>
      </w:pPr>
    </w:p>
    <w:p w:rsidR="00000000" w:rsidRPr="003C6493" w:rsidP="003C6493">
      <w:pPr>
        <w:pStyle w:val="Heading1"/>
      </w:pPr>
      <w:bookmarkStart w:id="6" w:name="O_403713"/>
      <w:bookmarkEnd w:id="6"/>
      <w:r w:rsidRPr="003C6493">
        <w:t>Employability Skills Information</w:t>
      </w:r>
    </w:p>
    <w:p w:rsidR="00000000" w:rsidRPr="003C6493" w:rsidP="003C6493">
      <w:pPr>
        <w:pStyle w:val="BodyText"/>
      </w:pPr>
      <w:r w:rsidRPr="003C6493">
        <w:t>This unit of competency contains employability skills.</w:t>
      </w:r>
    </w:p>
    <w:p w:rsidR="00000000" w:rsidRPr="003C6493" w:rsidP="003C6493">
      <w:pPr>
        <w:pStyle w:val="AllowPageBreak"/>
      </w:pPr>
    </w:p>
    <w:p w:rsidR="00000000" w:rsidRPr="003C6493" w:rsidP="003C6493">
      <w:pPr>
        <w:pStyle w:val="Heading1"/>
      </w:pPr>
      <w:bookmarkStart w:id="7" w:name="O_403714"/>
      <w:bookmarkEnd w:id="7"/>
      <w:r w:rsidRPr="003C6493">
        <w:t>Elements and Performance Criteria Pre-Content</w:t>
      </w:r>
    </w:p>
    <w:tbl>
      <w:tblPr>
        <w:tblW w:w="9221" w:type="dxa"/>
        <w:tblLayout w:type="fixed"/>
        <w:tblCellMar>
          <w:left w:w="62" w:type="dxa"/>
          <w:right w:w="62" w:type="dxa"/>
        </w:tblCellMar>
        <w:tblLook w:val="0000"/>
      </w:tblPr>
      <w:tblGrid>
        <w:gridCol w:w="2268"/>
        <w:gridCol w:w="6953"/>
      </w:tblGrid>
      <w:tr w:rsidTr="00DF1704">
        <w:tblPrEx>
          <w:tblW w:w="9221"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t>Elements describe the essential outcomes of a unit of competency.</w:t>
            </w:r>
          </w:p>
        </w:tc>
        <w:tc>
          <w:tcPr>
            <w:tcW w:w="6953" w:type="dxa"/>
            <w:tcBorders>
              <w:top w:val="nil"/>
              <w:left w:val="nil"/>
              <w:bottom w:val="nil"/>
              <w:right w:val="nil"/>
            </w:tcBorders>
            <w:tcMar>
              <w:top w:w="0" w:type="dxa"/>
              <w:left w:w="62" w:type="dxa"/>
              <w:bottom w:w="0" w:type="dxa"/>
              <w:right w:w="62" w:type="dxa"/>
            </w:tcMar>
          </w:tcPr>
          <w:p w:rsidR="00000000" w:rsidRPr="003C6493" w:rsidP="003C6493">
            <w:pPr>
              <w:pStyle w:val="BodyText"/>
            </w:pPr>
            <w:r w:rsidRPr="003C6493">
              <w:t xml:space="preserve">Performance criteria describe the required performance needed to demonstrate achievement of the element. Where </w:t>
            </w:r>
            <w:r w:rsidRPr="003C6493">
              <w:rPr>
                <w:rStyle w:val="BoldandItalics"/>
              </w:rPr>
              <w:t>bold italicised</w:t>
            </w:r>
            <w:r w:rsidRPr="003C6493">
              <w:t xml:space="preserve"> text is used, further information is detailed in the range stat</w:t>
            </w:r>
            <w:r w:rsidRPr="003C6493">
              <w:t>ement. Assessment of performance is to be consistent with the evidence guide.</w:t>
            </w:r>
          </w:p>
        </w:tc>
      </w:tr>
    </w:tbl>
    <w:p w:rsidR="00000000" w:rsidRPr="003C6493" w:rsidP="003C6493">
      <w:pPr>
        <w:pStyle w:val="BodyText"/>
      </w:pPr>
    </w:p>
    <w:p w:rsidR="00000000" w:rsidRPr="003C6493" w:rsidP="003C6493">
      <w:pPr>
        <w:pStyle w:val="AllowPageBreak"/>
      </w:pPr>
    </w:p>
    <w:p w:rsidR="00000000" w:rsidRPr="003C6493" w:rsidP="003C6493">
      <w:pPr>
        <w:pStyle w:val="Heading1"/>
      </w:pPr>
      <w:bookmarkStart w:id="8" w:name="O_403715"/>
      <w:bookmarkEnd w:id="8"/>
      <w:r w:rsidRPr="003C6493">
        <w:t>Elements and Performance Criteria</w:t>
      </w:r>
    </w:p>
    <w:tbl>
      <w:tblPr>
        <w:tblW w:w="9221" w:type="dxa"/>
        <w:tblLayout w:type="fixed"/>
        <w:tblCellMar>
          <w:left w:w="62" w:type="dxa"/>
          <w:right w:w="62" w:type="dxa"/>
        </w:tblCellMar>
        <w:tblLook w:val="0000"/>
      </w:tblPr>
      <w:tblGrid>
        <w:gridCol w:w="2268"/>
        <w:gridCol w:w="6953"/>
      </w:tblGrid>
      <w:tr w:rsidTr="00DF1704">
        <w:tblPrEx>
          <w:tblW w:w="9221" w:type="dxa"/>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3C6493" w:rsidP="003C6493">
            <w:pPr>
              <w:pStyle w:val="BodyText"/>
            </w:pPr>
            <w:r w:rsidRPr="003C6493">
              <w:rPr>
                <w:rStyle w:val="SpecialBold"/>
              </w:rPr>
              <w:t>ELEMENT</w:t>
            </w:r>
          </w:p>
        </w:tc>
        <w:tc>
          <w:tcPr>
            <w:tcW w:w="6953" w:type="dxa"/>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rPr>
                <w:rStyle w:val="SpecialBold"/>
              </w:rPr>
              <w:t>PERFORMANCE CRITERIA</w:t>
            </w:r>
          </w:p>
        </w:tc>
      </w:tr>
      <w:tr w:rsidTr="00DF1704">
        <w:tblPrEx>
          <w:tblW w:w="9221"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C6493">
            <w:pPr>
              <w:pStyle w:val="List"/>
              <w:rPr>
                <w:lang w:val="en-NZ"/>
              </w:rPr>
            </w:pPr>
            <w:r w:rsidRPr="003C6493">
              <w:rPr>
                <w:rStyle w:val="SpecialBold"/>
              </w:rPr>
              <w:t>1</w:t>
            </w:r>
            <w:r w:rsidRPr="003C6493">
              <w:tab/>
            </w:r>
            <w:r w:rsidRPr="003C6493">
              <w:rPr>
                <w:rStyle w:val="SpecialBold"/>
              </w:rPr>
              <w:t>Relate environmental procedures to specific project or site</w:t>
            </w:r>
            <w:r w:rsidRPr="003C6493">
              <w:t>.</w:t>
            </w:r>
          </w:p>
        </w:tc>
        <w:tc>
          <w:tcPr>
            <w:tcW w:w="6953" w:type="dxa"/>
            <w:tcBorders>
              <w:top w:val="nil"/>
              <w:left w:val="nil"/>
              <w:bottom w:val="nil"/>
              <w:right w:val="nil"/>
            </w:tcBorders>
            <w:tcMar>
              <w:top w:w="0" w:type="dxa"/>
              <w:left w:w="62" w:type="dxa"/>
              <w:bottom w:w="0" w:type="dxa"/>
              <w:right w:w="62" w:type="dxa"/>
            </w:tcMar>
          </w:tcPr>
          <w:p w:rsidR="00000000" w:rsidRPr="003C6493" w:rsidP="003C6493">
            <w:pPr>
              <w:pStyle w:val="List"/>
            </w:pPr>
            <w:r w:rsidRPr="003C6493">
              <w:t>1.1</w:t>
            </w:r>
            <w:r w:rsidRPr="003C6493">
              <w:tab/>
            </w:r>
            <w:r w:rsidRPr="003C6493">
              <w:t>Identify and apply organisation's environmental procedures.</w:t>
            </w:r>
          </w:p>
          <w:p w:rsidR="00000000" w:rsidRPr="003C6493" w:rsidP="003C6493">
            <w:pPr>
              <w:pStyle w:val="List"/>
            </w:pPr>
            <w:r w:rsidRPr="003C6493">
              <w:t>1.2</w:t>
            </w:r>
            <w:r w:rsidRPr="003C6493">
              <w:tab/>
              <w:t xml:space="preserve">Identify and apply relevant </w:t>
            </w:r>
            <w:r w:rsidRPr="003C6493">
              <w:rPr>
                <w:rStyle w:val="BoldandItalics"/>
              </w:rPr>
              <w:t>legislative</w:t>
            </w:r>
            <w:r w:rsidRPr="003C6493">
              <w:t xml:space="preserve">, </w:t>
            </w:r>
            <w:r w:rsidRPr="003C6493">
              <w:rPr>
                <w:rStyle w:val="BoldandItalics"/>
              </w:rPr>
              <w:t>regulatory and licensing requirements</w:t>
            </w:r>
            <w:r w:rsidRPr="003C6493">
              <w:t>.</w:t>
            </w:r>
          </w:p>
          <w:p w:rsidR="00000000" w:rsidRPr="003C6493" w:rsidP="003C6493">
            <w:pPr>
              <w:pStyle w:val="List"/>
            </w:pPr>
            <w:r w:rsidRPr="003C6493">
              <w:t>1.3</w:t>
            </w:r>
            <w:r w:rsidRPr="003C6493">
              <w:tab/>
              <w:t xml:space="preserve">Identify and record </w:t>
            </w:r>
            <w:r w:rsidRPr="003C6493">
              <w:rPr>
                <w:rStyle w:val="BoldandItalics"/>
              </w:rPr>
              <w:t>environmental risks and impacts</w:t>
            </w:r>
            <w:r w:rsidRPr="003C6493">
              <w:t xml:space="preserve"> at particular job sites according to organisational requ</w:t>
            </w:r>
            <w:r w:rsidRPr="003C6493">
              <w:t>irements.</w:t>
            </w:r>
          </w:p>
          <w:p w:rsidR="00000000" w:rsidP="003C6493">
            <w:pPr>
              <w:pStyle w:val="List"/>
              <w:rPr>
                <w:lang w:val="en-NZ"/>
              </w:rPr>
            </w:pPr>
            <w:r w:rsidRPr="003C6493">
              <w:t>1.4</w:t>
            </w:r>
            <w:r w:rsidRPr="003C6493">
              <w:tab/>
              <w:t xml:space="preserve">Plan work, incorporating appropriate control measures to overcome identified risks, and meet required environmental outcomes on </w:t>
            </w:r>
            <w:r w:rsidRPr="003C6493">
              <w:rPr>
                <w:rStyle w:val="BoldandItalics"/>
              </w:rPr>
              <w:t>specific project or site</w:t>
            </w:r>
            <w:r w:rsidRPr="003C6493">
              <w:t>.</w:t>
            </w:r>
          </w:p>
        </w:tc>
      </w:tr>
      <w:tr w:rsidTr="00DF1704">
        <w:tblPrEx>
          <w:tblW w:w="9221"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C6493">
            <w:pPr>
              <w:pStyle w:val="List"/>
              <w:rPr>
                <w:lang w:val="en-NZ"/>
              </w:rPr>
            </w:pPr>
            <w:r w:rsidRPr="003C6493">
              <w:rPr>
                <w:rStyle w:val="SpecialBold"/>
              </w:rPr>
              <w:t>2</w:t>
            </w:r>
            <w:r w:rsidRPr="003C6493">
              <w:tab/>
            </w:r>
            <w:r w:rsidRPr="003C6493">
              <w:rPr>
                <w:rStyle w:val="SpecialBold"/>
              </w:rPr>
              <w:t>Apply established environmental procedures</w:t>
            </w:r>
            <w:r w:rsidRPr="003C6493">
              <w:t>.</w:t>
            </w:r>
          </w:p>
        </w:tc>
        <w:tc>
          <w:tcPr>
            <w:tcW w:w="6953" w:type="dxa"/>
            <w:tcBorders>
              <w:top w:val="nil"/>
              <w:left w:val="nil"/>
              <w:bottom w:val="nil"/>
              <w:right w:val="nil"/>
            </w:tcBorders>
            <w:tcMar>
              <w:top w:w="0" w:type="dxa"/>
              <w:left w:w="62" w:type="dxa"/>
              <w:bottom w:w="0" w:type="dxa"/>
              <w:right w:w="62" w:type="dxa"/>
            </w:tcMar>
          </w:tcPr>
          <w:p w:rsidR="00000000" w:rsidRPr="003C6493" w:rsidP="003C6493">
            <w:pPr>
              <w:pStyle w:val="List"/>
            </w:pPr>
            <w:r w:rsidRPr="003C6493">
              <w:t>2.1</w:t>
            </w:r>
            <w:r w:rsidRPr="003C6493">
              <w:tab/>
              <w:t>Undertake work on project or site acc</w:t>
            </w:r>
            <w:r w:rsidRPr="003C6493">
              <w:t>ording to organisation's established environmental procedures.</w:t>
            </w:r>
          </w:p>
          <w:p w:rsidR="00000000" w:rsidP="003C6493">
            <w:pPr>
              <w:pStyle w:val="List"/>
              <w:rPr>
                <w:lang w:val="en-NZ"/>
              </w:rPr>
            </w:pPr>
            <w:r w:rsidRPr="003C6493">
              <w:t>2.2</w:t>
            </w:r>
            <w:r w:rsidRPr="003C6493">
              <w:tab/>
              <w:t>Apply organisational procedures for dealing with environmental incidents.</w:t>
            </w:r>
          </w:p>
        </w:tc>
      </w:tr>
      <w:tr w:rsidTr="00DF1704">
        <w:tblPrEx>
          <w:tblW w:w="9221"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C6493">
            <w:pPr>
              <w:pStyle w:val="List"/>
              <w:rPr>
                <w:lang w:val="en-NZ"/>
              </w:rPr>
            </w:pPr>
            <w:r w:rsidRPr="003C6493">
              <w:rPr>
                <w:rStyle w:val="SpecialBold"/>
              </w:rPr>
              <w:t>3</w:t>
            </w:r>
            <w:r w:rsidRPr="003C6493">
              <w:tab/>
            </w:r>
            <w:r w:rsidRPr="003C6493">
              <w:rPr>
                <w:rStyle w:val="SpecialBold"/>
              </w:rPr>
              <w:t>Report on environmental processes and incidents</w:t>
            </w:r>
            <w:r w:rsidRPr="003C6493">
              <w:t>.</w:t>
            </w:r>
          </w:p>
        </w:tc>
        <w:tc>
          <w:tcPr>
            <w:tcW w:w="6953" w:type="dxa"/>
            <w:tcBorders>
              <w:top w:val="nil"/>
              <w:left w:val="nil"/>
              <w:bottom w:val="nil"/>
              <w:right w:val="nil"/>
            </w:tcBorders>
            <w:tcMar>
              <w:top w:w="0" w:type="dxa"/>
              <w:left w:w="62" w:type="dxa"/>
              <w:bottom w:w="0" w:type="dxa"/>
              <w:right w:w="62" w:type="dxa"/>
            </w:tcMar>
          </w:tcPr>
          <w:p w:rsidR="00000000" w:rsidRPr="003C6493" w:rsidP="003C6493">
            <w:pPr>
              <w:pStyle w:val="List"/>
            </w:pPr>
            <w:r w:rsidRPr="003C6493">
              <w:t>3.1</w:t>
            </w:r>
            <w:r w:rsidRPr="003C6493">
              <w:tab/>
              <w:t xml:space="preserve">Access and maintain </w:t>
            </w:r>
            <w:r w:rsidRPr="003C6493">
              <w:rPr>
                <w:rStyle w:val="BoldandItalics"/>
              </w:rPr>
              <w:t>documentation</w:t>
            </w:r>
            <w:r w:rsidRPr="003C6493">
              <w:t xml:space="preserve"> relating to environmental</w:t>
            </w:r>
            <w:r w:rsidRPr="003C6493">
              <w:t xml:space="preserve"> management.</w:t>
            </w:r>
          </w:p>
          <w:p w:rsidR="00000000" w:rsidRPr="003C6493" w:rsidP="003C6493">
            <w:pPr>
              <w:pStyle w:val="List"/>
            </w:pPr>
            <w:r w:rsidRPr="003C6493">
              <w:t>3.2</w:t>
            </w:r>
            <w:r w:rsidRPr="003C6493">
              <w:tab/>
              <w:t xml:space="preserve">Identify environmental risks and </w:t>
            </w:r>
            <w:r w:rsidRPr="003C6493">
              <w:rPr>
                <w:rStyle w:val="BoldandItalics"/>
              </w:rPr>
              <w:t>record and report incidents</w:t>
            </w:r>
            <w:r w:rsidRPr="003C6493">
              <w:t xml:space="preserve"> according to organisational procedures and practices.</w:t>
            </w:r>
          </w:p>
          <w:p w:rsidR="00000000" w:rsidRPr="003C6493" w:rsidP="003C6493">
            <w:pPr>
              <w:pStyle w:val="List"/>
            </w:pPr>
            <w:r w:rsidRPr="003C6493">
              <w:t>3.3</w:t>
            </w:r>
            <w:r w:rsidRPr="003C6493">
              <w:tab/>
              <w:t>Follow reporting procedures for monitoring conformity according to organisational requirements.</w:t>
            </w:r>
          </w:p>
        </w:tc>
      </w:tr>
    </w:tbl>
    <w:p w:rsidR="00000000" w:rsidRPr="003C6493" w:rsidP="003C6493">
      <w:pPr>
        <w:pStyle w:val="BodyText"/>
      </w:pPr>
    </w:p>
    <w:p w:rsidR="00000000" w:rsidRPr="003C6493" w:rsidP="003C6493">
      <w:pPr>
        <w:pStyle w:val="AllowPageBreak"/>
      </w:pPr>
    </w:p>
    <w:p w:rsidR="00000000" w:rsidRPr="003C6493" w:rsidP="003C6493">
      <w:pPr>
        <w:pStyle w:val="Heading1"/>
      </w:pPr>
      <w:bookmarkStart w:id="9" w:name="O_403706"/>
      <w:bookmarkEnd w:id="9"/>
      <w:r w:rsidRPr="003C6493">
        <w:t>Required Skills and Knowledge</w:t>
      </w:r>
    </w:p>
    <w:tbl>
      <w:tblPr>
        <w:tblW w:w="9221" w:type="dxa"/>
        <w:tblLayout w:type="fixed"/>
        <w:tblCellMar>
          <w:left w:w="62" w:type="dxa"/>
          <w:right w:w="62" w:type="dxa"/>
        </w:tblCellMar>
        <w:tblLook w:val="0000"/>
      </w:tblPr>
      <w:tblGrid>
        <w:gridCol w:w="9221"/>
      </w:tblGrid>
      <w:tr w:rsidTr="00DF1704">
        <w:tblPrEx>
          <w:tblW w:w="9221" w:type="dxa"/>
          <w:tblLayout w:type="fixed"/>
          <w:tblCellMar>
            <w:left w:w="62" w:type="dxa"/>
            <w:right w:w="62" w:type="dxa"/>
          </w:tblCellMar>
          <w:tblLook w:val="0000"/>
        </w:tblPrEx>
        <w:tc>
          <w:tcPr>
            <w:tcW w:w="9221" w:type="dxa"/>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t>This describes the essential skills and knowledge and their level, required for this unit.</w:t>
            </w:r>
          </w:p>
        </w:tc>
      </w:tr>
      <w:tr w:rsidTr="00DF1704">
        <w:tblPrEx>
          <w:tblW w:w="9221" w:type="dxa"/>
          <w:tblLayout w:type="fixed"/>
          <w:tblCellMar>
            <w:left w:w="62" w:type="dxa"/>
            <w:right w:w="62" w:type="dxa"/>
          </w:tblCellMar>
          <w:tblLook w:val="0000"/>
        </w:tblPrEx>
        <w:tc>
          <w:tcPr>
            <w:tcW w:w="9221" w:type="dxa"/>
            <w:tcBorders>
              <w:top w:val="nil"/>
              <w:left w:val="nil"/>
              <w:bottom w:val="nil"/>
              <w:right w:val="nil"/>
            </w:tcBorders>
            <w:tcMar>
              <w:top w:w="0" w:type="dxa"/>
              <w:left w:w="62" w:type="dxa"/>
              <w:bottom w:w="0" w:type="dxa"/>
              <w:right w:w="62" w:type="dxa"/>
            </w:tcMar>
          </w:tcPr>
          <w:p w:rsidR="00000000" w:rsidRPr="003C6493" w:rsidP="003C6493">
            <w:pPr>
              <w:pStyle w:val="BodyText"/>
            </w:pPr>
            <w:r w:rsidRPr="003C6493">
              <w:rPr>
                <w:rStyle w:val="SpecialBold"/>
              </w:rPr>
              <w:t>Required skills</w:t>
            </w:r>
            <w:r w:rsidRPr="003C6493">
              <w:t>:</w:t>
            </w:r>
          </w:p>
          <w:p w:rsidR="00000000" w:rsidRPr="003C6493" w:rsidP="003C6493">
            <w:pPr>
              <w:pStyle w:val="ListBullet"/>
            </w:pPr>
            <w:r w:rsidRPr="003C6493">
              <w:t>interpret and apply relevant legislative responsibilities</w:t>
            </w:r>
          </w:p>
          <w:p w:rsidR="00000000" w:rsidRPr="003C6493" w:rsidP="003C6493">
            <w:pPr>
              <w:pStyle w:val="ListBullet"/>
            </w:pPr>
            <w:r w:rsidRPr="003C6493">
              <w:t>identify and respond to operational problems</w:t>
            </w:r>
          </w:p>
          <w:p w:rsidR="00000000" w:rsidRPr="003C6493" w:rsidP="003C6493">
            <w:pPr>
              <w:pStyle w:val="ListBullet"/>
            </w:pPr>
            <w:r w:rsidRPr="003C6493">
              <w:t>access, inter</w:t>
            </w:r>
            <w:r w:rsidRPr="003C6493">
              <w:t>pret and apply standard operating procedures</w:t>
            </w:r>
          </w:p>
          <w:p w:rsidR="00000000" w:rsidRPr="003C6493" w:rsidP="003C6493">
            <w:pPr>
              <w:pStyle w:val="ListBullet"/>
            </w:pPr>
            <w:r w:rsidRPr="003C6493">
              <w:t>communicate effectively with internal and external customers</w:t>
            </w:r>
          </w:p>
          <w:p w:rsidR="00000000" w:rsidRPr="003C6493" w:rsidP="003C6493">
            <w:pPr>
              <w:pStyle w:val="ListBullet"/>
            </w:pPr>
            <w:r w:rsidRPr="003C6493">
              <w:t>use literacy skills in regard to verbal and written communication in the workplace</w:t>
            </w:r>
          </w:p>
          <w:p w:rsidR="00000000" w:rsidRPr="003C6493" w:rsidP="003C6493">
            <w:pPr>
              <w:pStyle w:val="ListBullet"/>
            </w:pPr>
            <w:r w:rsidRPr="003C6493">
              <w:t>apply environmental policies, plans and procedures</w:t>
            </w:r>
          </w:p>
          <w:p w:rsidR="00000000" w:rsidRPr="003C6493" w:rsidP="003C6493">
            <w:pPr>
              <w:pStyle w:val="ListBullet"/>
            </w:pPr>
            <w:r w:rsidRPr="003C6493">
              <w:t>work effectively</w:t>
            </w:r>
            <w:r w:rsidRPr="003C6493">
              <w:t xml:space="preserve"> as part of a team</w:t>
            </w:r>
          </w:p>
          <w:p w:rsidR="00000000" w:rsidRPr="003C6493" w:rsidP="003C6493">
            <w:pPr>
              <w:pStyle w:val="ListBullet"/>
            </w:pPr>
            <w:r w:rsidRPr="003C6493">
              <w:t>apply control procedures to environmental risks and incidents</w:t>
            </w:r>
          </w:p>
          <w:p w:rsidR="00000000" w:rsidRPr="003C6493" w:rsidP="003C6493">
            <w:pPr>
              <w:pStyle w:val="ListBullet"/>
            </w:pPr>
            <w:r w:rsidRPr="003C6493">
              <w:t>perform work-related calculations</w:t>
            </w:r>
          </w:p>
          <w:p w:rsidR="00000000" w:rsidRPr="003C6493" w:rsidP="003C6493">
            <w:pPr>
              <w:pStyle w:val="ListBullet"/>
            </w:pPr>
            <w:r w:rsidRPr="003C6493">
              <w:t>assess environmental risks at local work site</w:t>
            </w:r>
          </w:p>
          <w:p w:rsidR="00000000" w:rsidP="003C6493">
            <w:pPr>
              <w:pStyle w:val="ListBullet"/>
              <w:rPr>
                <w:lang w:val="en-NZ"/>
              </w:rPr>
            </w:pPr>
            <w:r w:rsidRPr="003C6493">
              <w:t>complete basic workplace records and reports</w:t>
            </w:r>
          </w:p>
        </w:tc>
      </w:tr>
      <w:tr w:rsidTr="00DF1704">
        <w:tblPrEx>
          <w:tblW w:w="9221" w:type="dxa"/>
          <w:tblLayout w:type="fixed"/>
          <w:tblCellMar>
            <w:left w:w="62" w:type="dxa"/>
            <w:right w:w="62" w:type="dxa"/>
          </w:tblCellMar>
          <w:tblLook w:val="0000"/>
        </w:tblPrEx>
        <w:tc>
          <w:tcPr>
            <w:tcW w:w="9221" w:type="dxa"/>
            <w:tcBorders>
              <w:top w:val="nil"/>
              <w:left w:val="nil"/>
              <w:bottom w:val="nil"/>
              <w:right w:val="nil"/>
            </w:tcBorders>
            <w:tcMar>
              <w:top w:w="0" w:type="dxa"/>
              <w:left w:w="62" w:type="dxa"/>
              <w:bottom w:w="0" w:type="dxa"/>
              <w:right w:w="62" w:type="dxa"/>
            </w:tcMar>
          </w:tcPr>
          <w:p w:rsidR="00000000" w:rsidRPr="003C6493" w:rsidP="003C6493">
            <w:pPr>
              <w:pStyle w:val="BodyText"/>
            </w:pPr>
            <w:r w:rsidRPr="003C6493">
              <w:rPr>
                <w:rStyle w:val="SpecialBold"/>
              </w:rPr>
              <w:t>Required knowledge</w:t>
            </w:r>
            <w:r w:rsidRPr="003C6493">
              <w:t>:</w:t>
            </w:r>
          </w:p>
          <w:p w:rsidR="00000000" w:rsidRPr="003C6493" w:rsidP="003C6493">
            <w:pPr>
              <w:pStyle w:val="ListBullet"/>
            </w:pPr>
            <w:r w:rsidRPr="003C6493">
              <w:t>relevant legislative requirements and responsibilities</w:t>
            </w:r>
          </w:p>
          <w:p w:rsidR="00000000" w:rsidRPr="003C6493" w:rsidP="003C6493">
            <w:pPr>
              <w:pStyle w:val="ListBullet"/>
            </w:pPr>
            <w:r w:rsidRPr="003C6493">
              <w:t>standard operating procedures</w:t>
            </w:r>
          </w:p>
          <w:p w:rsidR="00000000" w:rsidRPr="003C6493" w:rsidP="003C6493">
            <w:pPr>
              <w:pStyle w:val="ListBullet"/>
            </w:pPr>
            <w:r w:rsidRPr="003C6493">
              <w:t>established environmental management procedures</w:t>
            </w:r>
          </w:p>
          <w:p w:rsidR="00000000" w:rsidRPr="003C6493" w:rsidP="003C6493">
            <w:pPr>
              <w:pStyle w:val="ListBullet"/>
            </w:pPr>
            <w:r w:rsidRPr="003C6493">
              <w:t xml:space="preserve">control procedures for environmental risks and incidents </w:t>
            </w:r>
          </w:p>
          <w:p w:rsidR="00000000" w:rsidRPr="003C6493" w:rsidP="003C6493">
            <w:pPr>
              <w:pStyle w:val="ListBullet"/>
            </w:pPr>
            <w:r w:rsidRPr="003C6493">
              <w:t>risk assessment procedures</w:t>
            </w:r>
          </w:p>
          <w:p w:rsidR="00000000" w:rsidRPr="003C6493" w:rsidP="003C6493">
            <w:pPr>
              <w:pStyle w:val="ListBullet"/>
            </w:pPr>
            <w:r w:rsidRPr="003C6493">
              <w:t>environmental impact assessment</w:t>
            </w:r>
          </w:p>
          <w:p w:rsidR="00000000" w:rsidRPr="003C6493" w:rsidP="003C6493">
            <w:pPr>
              <w:pStyle w:val="ListBullet"/>
            </w:pPr>
            <w:r w:rsidRPr="003C6493">
              <w:t xml:space="preserve">water </w:t>
            </w:r>
            <w:r w:rsidRPr="003C6493">
              <w:t>cycle</w:t>
            </w:r>
          </w:p>
          <w:p w:rsidR="00000000" w:rsidRPr="003C6493" w:rsidP="003C6493">
            <w:pPr>
              <w:pStyle w:val="ListBullet"/>
            </w:pPr>
            <w:r w:rsidRPr="003C6493">
              <w:t>ecologically sustainable development</w:t>
            </w:r>
          </w:p>
          <w:p w:rsidR="00000000" w:rsidRPr="003C6493" w:rsidP="003C6493">
            <w:pPr>
              <w:pStyle w:val="ListBullet"/>
            </w:pPr>
            <w:r w:rsidRPr="003C6493">
              <w:t>heritage conservation</w:t>
            </w:r>
          </w:p>
          <w:p w:rsidR="00000000" w:rsidRPr="003C6493" w:rsidP="003C6493">
            <w:pPr>
              <w:pStyle w:val="ListBullet"/>
            </w:pPr>
            <w:r w:rsidRPr="003C6493">
              <w:t>primary agencies involved in drinking water quality management</w:t>
            </w:r>
          </w:p>
          <w:p w:rsidR="00000000" w:rsidRPr="003C6493" w:rsidP="003C6493">
            <w:pPr>
              <w:pStyle w:val="ListBullet"/>
            </w:pPr>
            <w:r w:rsidRPr="003C6493">
              <w:t>water quality performance indicators</w:t>
            </w:r>
          </w:p>
          <w:p w:rsidR="00000000" w:rsidRPr="003C6493" w:rsidP="003C6493">
            <w:pPr>
              <w:pStyle w:val="ListBullet"/>
            </w:pPr>
            <w:r w:rsidRPr="003C6493">
              <w:t>overview of water supply system</w:t>
            </w:r>
          </w:p>
          <w:p w:rsidR="00000000" w:rsidRPr="003C6493" w:rsidP="003C6493">
            <w:pPr>
              <w:pStyle w:val="ListBullet"/>
            </w:pPr>
            <w:r w:rsidRPr="003C6493">
              <w:t>water hazardous agents and preventative strategies</w:t>
            </w:r>
          </w:p>
          <w:p w:rsidR="00000000" w:rsidRPr="003C6493" w:rsidP="003C6493">
            <w:pPr>
              <w:pStyle w:val="ListBullet"/>
            </w:pPr>
            <w:r w:rsidRPr="003C6493">
              <w:t>community and agency roles and responsibilities in monitoring water quality</w:t>
            </w:r>
          </w:p>
          <w:p w:rsidR="00000000" w:rsidRPr="003C6493" w:rsidP="003C6493">
            <w:pPr>
              <w:pStyle w:val="ListBullet"/>
            </w:pPr>
            <w:r w:rsidRPr="003C6493">
              <w:t>recording procedures</w:t>
            </w:r>
          </w:p>
          <w:p w:rsidR="00000000" w:rsidRPr="003C6493" w:rsidP="003C6493">
            <w:pPr>
              <w:pStyle w:val="ListBullet"/>
            </w:pPr>
            <w:r w:rsidRPr="003C6493">
              <w:t>basic workplace reporting procedures</w:t>
            </w:r>
          </w:p>
        </w:tc>
      </w:tr>
    </w:tbl>
    <w:p w:rsidR="00000000" w:rsidRPr="003C6493" w:rsidP="003C6493">
      <w:pPr>
        <w:pStyle w:val="BodyText"/>
      </w:pPr>
    </w:p>
    <w:p w:rsidR="00000000" w:rsidRPr="003C6493" w:rsidP="003C6493">
      <w:pPr>
        <w:pStyle w:val="AllowPageBreak"/>
      </w:pPr>
    </w:p>
    <w:p w:rsidR="00000000" w:rsidRPr="003C6493" w:rsidP="003C6493">
      <w:pPr>
        <w:pStyle w:val="Heading1"/>
      </w:pPr>
      <w:bookmarkStart w:id="10" w:name="O_403712"/>
      <w:bookmarkEnd w:id="10"/>
      <w:r w:rsidRPr="003C6493">
        <w:t>Evidence Guide</w:t>
      </w:r>
    </w:p>
    <w:tbl>
      <w:tblPr>
        <w:tblW w:w="9221" w:type="dxa"/>
        <w:tblLayout w:type="fixed"/>
        <w:tblCellMar>
          <w:left w:w="62" w:type="dxa"/>
          <w:right w:w="62" w:type="dxa"/>
        </w:tblCellMar>
        <w:tblLook w:val="0000"/>
      </w:tblPr>
      <w:tblGrid>
        <w:gridCol w:w="2988"/>
        <w:gridCol w:w="6233"/>
      </w:tblGrid>
      <w:tr w:rsidTr="00DF1704">
        <w:tblPrEx>
          <w:tblW w:w="9221" w:type="dxa"/>
          <w:tblLayout w:type="fixed"/>
          <w:tblCellMar>
            <w:left w:w="62" w:type="dxa"/>
            <w:right w:w="62" w:type="dxa"/>
          </w:tblCellMar>
          <w:tblLook w:val="0000"/>
        </w:tblPrEx>
        <w:tc>
          <w:tcPr>
            <w:tcW w:w="9221" w:type="dxa"/>
            <w:gridSpan w:val="2"/>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t>The evidence guide provides advice on assessment and must be read in conjunction with th</w:t>
            </w:r>
            <w:r w:rsidRPr="003C6493">
              <w:t>e performance criteria, required skills and knowledge, the range statement and the Assessment Guidelines for the Training Package.</w:t>
            </w:r>
          </w:p>
        </w:tc>
      </w:tr>
      <w:tr w:rsidTr="00DF1704">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rPr>
                <w:rStyle w:val="SpecialBold"/>
              </w:rPr>
              <w:t>Critical aspects for assessment and evidence required to demonstrate competency in this unit</w:t>
            </w:r>
          </w:p>
        </w:tc>
        <w:tc>
          <w:tcPr>
            <w:tcW w:w="6233" w:type="dxa"/>
            <w:tcBorders>
              <w:top w:val="nil"/>
              <w:left w:val="nil"/>
              <w:bottom w:val="nil"/>
              <w:right w:val="nil"/>
            </w:tcBorders>
            <w:tcMar>
              <w:top w:w="0" w:type="dxa"/>
              <w:left w:w="62" w:type="dxa"/>
              <w:bottom w:w="0" w:type="dxa"/>
              <w:right w:w="62" w:type="dxa"/>
            </w:tcMar>
          </w:tcPr>
          <w:p w:rsidR="00000000" w:rsidRPr="003C6493" w:rsidP="003C6493">
            <w:pPr>
              <w:pStyle w:val="BodyText"/>
            </w:pPr>
            <w:r w:rsidRPr="003C6493">
              <w:t>The candidate should demonstrate the ability to implement established environmental and licensing procedures including:</w:t>
            </w:r>
          </w:p>
          <w:p w:rsidR="00000000" w:rsidRPr="003C6493" w:rsidP="003C6493">
            <w:pPr>
              <w:pStyle w:val="ListBullet"/>
            </w:pPr>
            <w:r w:rsidRPr="003C6493">
              <w:t>contributing to improved environmental practices</w:t>
            </w:r>
          </w:p>
          <w:p w:rsidR="00000000" w:rsidRPr="003C6493" w:rsidP="003C6493">
            <w:pPr>
              <w:pStyle w:val="ListBullet"/>
            </w:pPr>
            <w:r w:rsidRPr="003C6493">
              <w:t xml:space="preserve"> identifying and minimising environmental risks and the impact of work-related activit</w:t>
            </w:r>
            <w:r w:rsidRPr="003C6493">
              <w:t>ies on the local environment</w:t>
            </w:r>
          </w:p>
          <w:p w:rsidR="00000000" w:rsidRPr="003C6493" w:rsidP="003C6493">
            <w:pPr>
              <w:pStyle w:val="ListBullet"/>
            </w:pPr>
            <w:r w:rsidRPr="003C6493">
              <w:t>assessing environmental protection requirements of a work site</w:t>
            </w:r>
          </w:p>
          <w:p w:rsidR="00000000" w:rsidRPr="003C6493" w:rsidP="003C6493">
            <w:pPr>
              <w:pStyle w:val="ListBullet"/>
            </w:pPr>
            <w:r w:rsidRPr="003C6493">
              <w:t>implementing appropriate environmental protection procedures</w:t>
            </w:r>
          </w:p>
          <w:p w:rsidR="00000000" w:rsidP="003C6493">
            <w:pPr>
              <w:pStyle w:val="ListBullet"/>
              <w:rPr>
                <w:lang w:val="en-NZ"/>
              </w:rPr>
            </w:pPr>
            <w:r w:rsidRPr="003C6493">
              <w:t>assessing and reporting environmental risks and incidents</w:t>
            </w:r>
          </w:p>
        </w:tc>
      </w:tr>
      <w:tr w:rsidTr="00DF1704">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rPr>
                <w:rStyle w:val="SpecialBold"/>
              </w:rPr>
              <w:t>Context of and specific resources for assess</w:t>
            </w:r>
            <w:r w:rsidRPr="003C6493">
              <w:rPr>
                <w:rStyle w:val="SpecialBold"/>
              </w:rPr>
              <w:t>ment</w:t>
            </w:r>
          </w:p>
        </w:tc>
        <w:tc>
          <w:tcPr>
            <w:tcW w:w="6233" w:type="dxa"/>
            <w:tcBorders>
              <w:top w:val="nil"/>
              <w:left w:val="nil"/>
              <w:bottom w:val="nil"/>
              <w:right w:val="nil"/>
            </w:tcBorders>
            <w:tcMar>
              <w:top w:w="0" w:type="dxa"/>
              <w:left w:w="62" w:type="dxa"/>
              <w:bottom w:w="0" w:type="dxa"/>
              <w:right w:w="62" w:type="dxa"/>
            </w:tcMar>
          </w:tcPr>
          <w:p w:rsidR="00000000" w:rsidRPr="003C6493" w:rsidP="003C6493">
            <w:pPr>
              <w:pStyle w:val="BodyText"/>
            </w:pPr>
            <w:r w:rsidRPr="003C6493">
              <w:t xml:space="preserve">Access to the workplace and resources including: </w:t>
            </w:r>
          </w:p>
          <w:p w:rsidR="00000000" w:rsidRPr="003C6493" w:rsidP="003C6493">
            <w:pPr>
              <w:pStyle w:val="ListBullet"/>
            </w:pPr>
            <w:r w:rsidRPr="003C6493">
              <w:t>documentation that should normally be available in a water industry organisation</w:t>
            </w:r>
          </w:p>
          <w:p w:rsidR="00000000" w:rsidRPr="003C6493" w:rsidP="003C6493">
            <w:pPr>
              <w:pStyle w:val="ListBullet"/>
            </w:pPr>
            <w:r w:rsidRPr="003C6493">
              <w:t>relevant codes, standards and government regulations</w:t>
            </w:r>
          </w:p>
          <w:p w:rsidR="00000000" w:rsidRPr="003C6493" w:rsidP="003C6493">
            <w:pPr>
              <w:pStyle w:val="BodyText"/>
            </w:pPr>
            <w:r w:rsidRPr="003C6493">
              <w:t>Where applicable</w:t>
            </w:r>
            <w:r w:rsidRPr="003C6493">
              <w:t>, physical resources should include equipment modified for people with disabilities.</w:t>
            </w:r>
          </w:p>
          <w:p w:rsidR="00000000" w:rsidRPr="003C6493" w:rsidP="003C6493">
            <w:pPr>
              <w:pStyle w:val="BodyText"/>
            </w:pPr>
            <w:r w:rsidRPr="003C6493">
              <w:t>Access must be provided to appropriate learning and assessment support when required.</w:t>
            </w:r>
          </w:p>
          <w:p w:rsidR="00000000" w:rsidRPr="003C6493" w:rsidP="003C6493">
            <w:pPr>
              <w:pStyle w:val="BodyText"/>
            </w:pPr>
            <w:r w:rsidRPr="003C6493">
              <w:t>Assessment processes and techniques must be culturally appropriate, and appropriate t</w:t>
            </w:r>
            <w:r w:rsidRPr="003C6493">
              <w:t>o the language and literacy capacity of the candidate and the work being performed.</w:t>
            </w:r>
          </w:p>
          <w:p w:rsidR="00000000" w:rsidRPr="003C6493" w:rsidP="003C6493">
            <w:pPr>
              <w:pStyle w:val="BodyText"/>
            </w:pPr>
            <w:r w:rsidRPr="003C6493">
              <w:t>Validity and sufficiency of evidence requires that:</w:t>
            </w:r>
          </w:p>
          <w:p w:rsidR="00000000" w:rsidRPr="003C6493" w:rsidP="003C6493">
            <w:pPr>
              <w:pStyle w:val="ListBullet"/>
            </w:pPr>
            <w:r w:rsidRPr="003C6493">
              <w:t>competency will need to be demonstrated over a period of time reflecting the scope of the role and the practical requir</w:t>
            </w:r>
            <w:r w:rsidRPr="003C6493">
              <w:t>ements of the workplace</w:t>
            </w:r>
          </w:p>
          <w:p w:rsidR="00000000" w:rsidRPr="003C6493" w:rsidP="003C6493">
            <w:pPr>
              <w:pStyle w:val="ListBullet"/>
            </w:pPr>
            <w:r w:rsidRPr="003C6493">
              <w:t>where the assessment is part of a structured learning experience the evidence collected must relate to a number of performances assessed at different points in time and separated by further learning and practice</w:t>
            </w:r>
          </w:p>
          <w:p w:rsidR="00000000" w:rsidRPr="003C6493" w:rsidP="003C6493">
            <w:pPr>
              <w:pStyle w:val="ListBullet"/>
            </w:pPr>
            <w:r w:rsidRPr="003C6493">
              <w:t>a decision of compet</w:t>
            </w:r>
            <w:r w:rsidRPr="003C6493">
              <w:t>ence only taken at the point when the assessor has complete confidence in the person's competence over time and in various contexts</w:t>
            </w:r>
          </w:p>
          <w:p w:rsidR="00000000" w:rsidRPr="003C6493" w:rsidP="003C6493">
            <w:pPr>
              <w:pStyle w:val="ListBullet"/>
            </w:pPr>
            <w:r w:rsidRPr="003C6493">
              <w:t>all assessment that is part of a structured learning experience must include a combination of direct, indirect and supplemen</w:t>
            </w:r>
            <w:r w:rsidRPr="003C6493">
              <w:t>tary evidence</w:t>
            </w:r>
          </w:p>
          <w:p w:rsidR="00000000" w:rsidRPr="003C6493" w:rsidP="003C6493">
            <w:pPr>
              <w:pStyle w:val="ListBullet"/>
            </w:pPr>
            <w:r w:rsidRPr="003C6493">
              <w:t>where assessment is for the purpose of recognition (RCC/RPL), the evidence provided will need to be authenticated and show that it represents competency demonstrated over a period of time</w:t>
            </w:r>
          </w:p>
          <w:p w:rsidR="00000000" w:rsidRPr="003C6493" w:rsidP="003C6493">
            <w:pPr>
              <w:pStyle w:val="ListBullet"/>
            </w:pPr>
            <w:r w:rsidRPr="003C6493">
              <w:t>assessment can be through simulated project-based acti</w:t>
            </w:r>
            <w:r w:rsidRPr="003C6493">
              <w:t>vity and must include evidence relating to each of the elements in this unit</w:t>
            </w:r>
          </w:p>
          <w:p w:rsidR="00000000" w:rsidRPr="003C6493" w:rsidP="003C6493">
            <w:pPr>
              <w:pStyle w:val="BodyText"/>
            </w:pPr>
            <w:r w:rsidRPr="003C6493">
              <w:t>In all cases where practical assessment is used it will be combined with targeted questioning to assess the underpinning knowledge. Questioning will be undertaken in a manner appr</w:t>
            </w:r>
            <w:r w:rsidRPr="003C6493">
              <w:t>opriate to the skill levels of the operator and cultural issues that may affect responses to the questions, and will reflect the requirements of the competency and the work being performed.</w:t>
            </w:r>
          </w:p>
        </w:tc>
      </w:tr>
    </w:tbl>
    <w:p w:rsidR="00000000" w:rsidRPr="003C6493" w:rsidP="003C6493">
      <w:pPr>
        <w:pStyle w:val="BodyText"/>
      </w:pPr>
    </w:p>
    <w:p w:rsidR="00000000" w:rsidRPr="003C6493" w:rsidP="003C6493">
      <w:pPr>
        <w:pStyle w:val="AllowPageBreak"/>
      </w:pPr>
    </w:p>
    <w:p w:rsidR="00000000" w:rsidRPr="003C6493" w:rsidP="003C6493">
      <w:pPr>
        <w:pStyle w:val="Heading1"/>
      </w:pPr>
      <w:bookmarkStart w:id="11" w:name="O_403707"/>
      <w:bookmarkEnd w:id="11"/>
      <w:r w:rsidRPr="003C6493">
        <w:t>Range Statement</w:t>
      </w:r>
    </w:p>
    <w:tbl>
      <w:tblPr>
        <w:tblW w:w="9221" w:type="dxa"/>
        <w:tblLayout w:type="fixed"/>
        <w:tblCellMar>
          <w:left w:w="62" w:type="dxa"/>
          <w:right w:w="62" w:type="dxa"/>
        </w:tblCellMar>
        <w:tblLook w:val="0000"/>
      </w:tblPr>
      <w:tblGrid>
        <w:gridCol w:w="2988"/>
        <w:gridCol w:w="6233"/>
      </w:tblGrid>
      <w:tr w:rsidTr="00DF1704">
        <w:tblPrEx>
          <w:tblW w:w="9221" w:type="dxa"/>
          <w:tblLayout w:type="fixed"/>
          <w:tblCellMar>
            <w:left w:w="62" w:type="dxa"/>
            <w:right w:w="62" w:type="dxa"/>
          </w:tblCellMar>
          <w:tblLook w:val="0000"/>
        </w:tblPrEx>
        <w:tc>
          <w:tcPr>
            <w:tcW w:w="9221" w:type="dxa"/>
            <w:gridSpan w:val="2"/>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t xml:space="preserve">The range statement relates to the unit of competency as a whole. It allows for different work environments and situations that may affect performance. </w:t>
            </w:r>
            <w:r w:rsidRPr="003C6493">
              <w:rPr>
                <w:rStyle w:val="BoldandItalics"/>
              </w:rPr>
              <w:t>Bold italicised</w:t>
            </w:r>
            <w:r w:rsidRPr="003C6493">
              <w:t xml:space="preserve"> wording, if used in the performance criteria, is detailed below. Add any essential opera</w:t>
            </w:r>
            <w:r w:rsidRPr="003C6493">
              <w:t>ting conditions that may be present with training and assessment depending on the work situation, needs of the candidate, accessibility of the item, and local industry and regional contexts.</w:t>
            </w:r>
          </w:p>
        </w:tc>
      </w:tr>
      <w:tr w:rsidTr="00DF1704">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rPr>
                <w:rStyle w:val="BoldandItalics"/>
              </w:rPr>
              <w:t>Legislative</w:t>
            </w:r>
            <w:r w:rsidRPr="003C6493">
              <w:t xml:space="preserve">, </w:t>
            </w:r>
            <w:r w:rsidRPr="003C6493">
              <w:rPr>
                <w:rStyle w:val="BoldandItalics"/>
              </w:rPr>
              <w:t>regulatory and licensing requirements</w:t>
            </w:r>
            <w:r w:rsidRPr="003C6493">
              <w:t xml:space="preserve"> may include:</w:t>
            </w:r>
          </w:p>
        </w:tc>
        <w:tc>
          <w:tcPr>
            <w:tcW w:w="6233" w:type="dxa"/>
            <w:tcBorders>
              <w:top w:val="nil"/>
              <w:left w:val="nil"/>
              <w:bottom w:val="nil"/>
              <w:right w:val="nil"/>
            </w:tcBorders>
            <w:tcMar>
              <w:top w:w="0" w:type="dxa"/>
              <w:left w:w="62" w:type="dxa"/>
              <w:bottom w:w="0" w:type="dxa"/>
              <w:right w:w="62" w:type="dxa"/>
            </w:tcMar>
          </w:tcPr>
          <w:p w:rsidR="00000000" w:rsidRPr="003C6493" w:rsidP="003C6493">
            <w:pPr>
              <w:pStyle w:val="ListBullet"/>
            </w:pPr>
            <w:r w:rsidRPr="003C6493">
              <w:t>relevant federal and state or territory legislation and regulations</w:t>
            </w:r>
          </w:p>
          <w:p w:rsidR="00000000" w:rsidRPr="003C6493" w:rsidP="003C6493">
            <w:pPr>
              <w:pStyle w:val="ListBullet"/>
            </w:pPr>
            <w:r w:rsidRPr="003C6493">
              <w:t>codes of practice, associated standards and guidance material</w:t>
            </w:r>
          </w:p>
          <w:p w:rsidR="00000000" w:rsidRPr="003C6493" w:rsidP="003C6493">
            <w:pPr>
              <w:pStyle w:val="ListBullet"/>
            </w:pPr>
            <w:r w:rsidRPr="003C6493">
              <w:t>documented organisational policies, manuals and induction programs</w:t>
            </w:r>
          </w:p>
          <w:p w:rsidR="00000000" w:rsidP="003C6493">
            <w:pPr>
              <w:pStyle w:val="ListBullet"/>
              <w:rPr>
                <w:lang w:val="en-NZ"/>
              </w:rPr>
            </w:pPr>
            <w:r w:rsidRPr="003C6493">
              <w:t>relevant community planning and development agreements, such as land care agreements</w:t>
            </w:r>
          </w:p>
        </w:tc>
      </w:tr>
      <w:tr w:rsidTr="00DF1704">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rPr>
                <w:rStyle w:val="BoldandItalics"/>
              </w:rPr>
              <w:t>Environmental risks and impacts</w:t>
            </w:r>
            <w:r w:rsidRPr="003C6493">
              <w:t xml:space="preserve"> may include:</w:t>
            </w:r>
          </w:p>
        </w:tc>
        <w:tc>
          <w:tcPr>
            <w:tcW w:w="6233" w:type="dxa"/>
            <w:tcBorders>
              <w:top w:val="nil"/>
              <w:left w:val="nil"/>
              <w:bottom w:val="nil"/>
              <w:right w:val="nil"/>
            </w:tcBorders>
            <w:tcMar>
              <w:top w:w="0" w:type="dxa"/>
              <w:left w:w="62" w:type="dxa"/>
              <w:bottom w:w="0" w:type="dxa"/>
              <w:right w:w="62" w:type="dxa"/>
            </w:tcMar>
          </w:tcPr>
          <w:p w:rsidR="00000000" w:rsidRPr="003C6493" w:rsidP="003C6493">
            <w:pPr>
              <w:pStyle w:val="ListBullet"/>
            </w:pPr>
            <w:r w:rsidRPr="003C6493">
              <w:t>management of chemicals</w:t>
            </w:r>
          </w:p>
          <w:p w:rsidR="00000000" w:rsidRPr="003C6493" w:rsidP="003C6493">
            <w:pPr>
              <w:pStyle w:val="ListBullet"/>
            </w:pPr>
            <w:r w:rsidRPr="003C6493">
              <w:t>management of biological agents</w:t>
            </w:r>
          </w:p>
          <w:p w:rsidR="00000000" w:rsidRPr="003C6493" w:rsidP="003C6493">
            <w:pPr>
              <w:pStyle w:val="ListBullet"/>
            </w:pPr>
            <w:r w:rsidRPr="003C6493">
              <w:t>impact on limited water resources</w:t>
            </w:r>
          </w:p>
          <w:p w:rsidR="00000000" w:rsidRPr="003C6493" w:rsidP="003C6493">
            <w:pPr>
              <w:pStyle w:val="ListBullet"/>
            </w:pPr>
            <w:r w:rsidRPr="003C6493">
              <w:t>spillage</w:t>
            </w:r>
          </w:p>
          <w:p w:rsidR="00000000" w:rsidRPr="003C6493" w:rsidP="003C6493">
            <w:pPr>
              <w:pStyle w:val="ListBullet"/>
            </w:pPr>
            <w:r w:rsidRPr="003C6493">
              <w:t>waste disposal</w:t>
            </w:r>
          </w:p>
          <w:p w:rsidR="00000000" w:rsidRPr="003C6493" w:rsidP="003C6493">
            <w:pPr>
              <w:pStyle w:val="ListBullet"/>
            </w:pPr>
            <w:r w:rsidRPr="003C6493">
              <w:t xml:space="preserve">impact on </w:t>
            </w:r>
            <w:r w:rsidRPr="003C6493">
              <w:t>urban and non-urban water catchment areas</w:t>
            </w:r>
          </w:p>
          <w:p w:rsidR="00000000" w:rsidRPr="003C6493" w:rsidP="003C6493">
            <w:pPr>
              <w:pStyle w:val="ListBullet"/>
            </w:pPr>
            <w:r w:rsidRPr="003C6493">
              <w:t>impact on rivers, waterways and channels</w:t>
            </w:r>
          </w:p>
          <w:p w:rsidR="00000000" w:rsidRPr="003C6493" w:rsidP="003C6493">
            <w:pPr>
              <w:pStyle w:val="ListBullet"/>
            </w:pPr>
            <w:r w:rsidRPr="003C6493">
              <w:t>water and wastewater treatment processes</w:t>
            </w:r>
          </w:p>
          <w:p w:rsidR="00000000" w:rsidRPr="003C6493" w:rsidP="003C6493">
            <w:pPr>
              <w:pStyle w:val="ListBullet"/>
            </w:pPr>
            <w:r w:rsidRPr="003C6493">
              <w:t xml:space="preserve">trade waste treatment and disposal processes </w:t>
            </w:r>
          </w:p>
          <w:p w:rsidR="00000000" w:rsidP="003C6493">
            <w:pPr>
              <w:pStyle w:val="ListBullet"/>
              <w:rPr>
                <w:lang w:val="en-NZ"/>
              </w:rPr>
            </w:pPr>
            <w:r w:rsidRPr="003C6493">
              <w:t>construction conditions and processes</w:t>
            </w:r>
          </w:p>
        </w:tc>
      </w:tr>
      <w:tr w:rsidTr="00DF1704">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rPr>
                <w:rStyle w:val="BoldandItalics"/>
              </w:rPr>
              <w:t>Specific project or site</w:t>
            </w:r>
            <w:r w:rsidRPr="003C6493">
              <w:t xml:space="preserve"> may include:</w:t>
            </w:r>
          </w:p>
        </w:tc>
        <w:tc>
          <w:tcPr>
            <w:tcW w:w="6233" w:type="dxa"/>
            <w:tcBorders>
              <w:top w:val="nil"/>
              <w:left w:val="nil"/>
              <w:bottom w:val="nil"/>
              <w:right w:val="nil"/>
            </w:tcBorders>
            <w:tcMar>
              <w:top w:w="0" w:type="dxa"/>
              <w:left w:w="62" w:type="dxa"/>
              <w:bottom w:w="0" w:type="dxa"/>
              <w:right w:w="62" w:type="dxa"/>
            </w:tcMar>
          </w:tcPr>
          <w:p w:rsidR="00000000" w:rsidRPr="003C6493" w:rsidP="003C6493">
            <w:pPr>
              <w:pStyle w:val="ListBullet"/>
            </w:pPr>
            <w:r w:rsidRPr="003C6493">
              <w:t>buildings</w:t>
            </w:r>
          </w:p>
          <w:p w:rsidR="00000000" w:rsidRPr="003C6493" w:rsidP="003C6493">
            <w:pPr>
              <w:pStyle w:val="ListBullet"/>
            </w:pPr>
            <w:r w:rsidRPr="003C6493">
              <w:t>plants</w:t>
            </w:r>
          </w:p>
          <w:p w:rsidR="00000000" w:rsidRPr="003C6493" w:rsidP="003C6493">
            <w:pPr>
              <w:pStyle w:val="ListBullet"/>
            </w:pPr>
            <w:r w:rsidRPr="003C6493">
              <w:t>construction and maintenance sites</w:t>
            </w:r>
          </w:p>
          <w:p w:rsidR="00000000" w:rsidRPr="003C6493" w:rsidP="003C6493">
            <w:pPr>
              <w:pStyle w:val="ListBullet"/>
            </w:pPr>
            <w:r w:rsidRPr="003C6493">
              <w:t>workshops</w:t>
            </w:r>
          </w:p>
          <w:p w:rsidR="00000000" w:rsidRPr="003C6493" w:rsidP="003C6493">
            <w:pPr>
              <w:pStyle w:val="ListBullet"/>
            </w:pPr>
            <w:r w:rsidRPr="003C6493">
              <w:t xml:space="preserve">laboratories </w:t>
            </w:r>
          </w:p>
          <w:p w:rsidR="00000000" w:rsidRPr="003C6493" w:rsidP="003C6493">
            <w:pPr>
              <w:pStyle w:val="ListBullet"/>
            </w:pPr>
            <w:r w:rsidRPr="003C6493">
              <w:t>bulkwater storage sites</w:t>
            </w:r>
          </w:p>
          <w:p w:rsidR="00000000" w:rsidRPr="003C6493" w:rsidP="003C6493">
            <w:pPr>
              <w:pStyle w:val="ListBullet"/>
            </w:pPr>
            <w:r w:rsidRPr="003C6493">
              <w:t>surface or groundwater sites</w:t>
            </w:r>
          </w:p>
          <w:p w:rsidR="00000000" w:rsidRPr="003C6493" w:rsidP="003C6493">
            <w:pPr>
              <w:pStyle w:val="ListBullet"/>
            </w:pPr>
            <w:r w:rsidRPr="003C6493">
              <w:t>catchments</w:t>
            </w:r>
          </w:p>
          <w:p w:rsidR="00000000" w:rsidRPr="003C6493" w:rsidP="003C6493">
            <w:pPr>
              <w:pStyle w:val="ListBullet"/>
            </w:pPr>
            <w:r w:rsidRPr="003C6493">
              <w:t>flood plains</w:t>
            </w:r>
          </w:p>
          <w:p w:rsidR="00000000" w:rsidRPr="003C6493" w:rsidP="003C6493">
            <w:pPr>
              <w:pStyle w:val="ListBullet"/>
            </w:pPr>
            <w:r w:rsidRPr="003C6493">
              <w:t>irrigation sites</w:t>
            </w:r>
          </w:p>
          <w:p w:rsidR="00000000" w:rsidRPr="003C6493" w:rsidP="003C6493">
            <w:pPr>
              <w:pStyle w:val="ListBullet"/>
            </w:pPr>
            <w:r w:rsidRPr="003C6493">
              <w:t>wetlands</w:t>
            </w:r>
          </w:p>
          <w:p w:rsidR="00000000" w:rsidRPr="003C6493" w:rsidP="003C6493">
            <w:pPr>
              <w:pStyle w:val="ListBullet"/>
            </w:pPr>
            <w:r w:rsidRPr="003C6493">
              <w:t>drainage sites</w:t>
            </w:r>
          </w:p>
          <w:p w:rsidR="00000000" w:rsidP="003C6493">
            <w:pPr>
              <w:pStyle w:val="ListBullet"/>
              <w:rPr>
                <w:lang w:val="en-NZ"/>
              </w:rPr>
            </w:pPr>
            <w:r w:rsidRPr="003C6493">
              <w:t>waste disposal sites</w:t>
            </w:r>
          </w:p>
        </w:tc>
      </w:tr>
      <w:tr w:rsidTr="00DF1704">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t xml:space="preserve">Environmental management </w:t>
            </w:r>
            <w:r w:rsidRPr="003C6493">
              <w:rPr>
                <w:rStyle w:val="BoldandItalics"/>
              </w:rPr>
              <w:t>documentation</w:t>
            </w:r>
            <w:r w:rsidRPr="003C6493">
              <w:t xml:space="preserve"> may include:</w:t>
            </w:r>
          </w:p>
        </w:tc>
        <w:tc>
          <w:tcPr>
            <w:tcW w:w="6233" w:type="dxa"/>
            <w:tcBorders>
              <w:top w:val="nil"/>
              <w:left w:val="nil"/>
              <w:bottom w:val="nil"/>
              <w:right w:val="nil"/>
            </w:tcBorders>
            <w:tcMar>
              <w:top w:w="0" w:type="dxa"/>
              <w:left w:w="62" w:type="dxa"/>
              <w:bottom w:w="0" w:type="dxa"/>
              <w:right w:w="62" w:type="dxa"/>
            </w:tcMar>
          </w:tcPr>
          <w:p w:rsidR="00000000" w:rsidRPr="003C6493" w:rsidP="003C6493">
            <w:pPr>
              <w:pStyle w:val="ListBullet"/>
            </w:pPr>
            <w:r w:rsidRPr="003C6493">
              <w:t>information on applicable environmental laws or regulatory conditions</w:t>
            </w:r>
          </w:p>
          <w:p w:rsidR="00000000" w:rsidRPr="003C6493" w:rsidP="003C6493">
            <w:pPr>
              <w:pStyle w:val="ListBullet"/>
            </w:pPr>
            <w:r w:rsidRPr="003C6493">
              <w:t>complaint records</w:t>
            </w:r>
          </w:p>
          <w:p w:rsidR="00000000" w:rsidRPr="003C6493" w:rsidP="003C6493">
            <w:pPr>
              <w:pStyle w:val="ListBullet"/>
            </w:pPr>
            <w:r w:rsidRPr="003C6493">
              <w:t>training records</w:t>
            </w:r>
          </w:p>
          <w:p w:rsidR="00000000" w:rsidRPr="003C6493" w:rsidP="003C6493">
            <w:pPr>
              <w:pStyle w:val="ListBullet"/>
            </w:pPr>
            <w:r w:rsidRPr="003C6493">
              <w:t>process information</w:t>
            </w:r>
          </w:p>
          <w:p w:rsidR="00000000" w:rsidRPr="003C6493" w:rsidP="003C6493">
            <w:pPr>
              <w:pStyle w:val="ListBullet"/>
            </w:pPr>
            <w:r w:rsidRPr="003C6493">
              <w:t xml:space="preserve">process operational logbooks </w:t>
            </w:r>
          </w:p>
          <w:p w:rsidR="00000000" w:rsidRPr="003C6493" w:rsidP="003C6493">
            <w:pPr>
              <w:pStyle w:val="ListBullet"/>
            </w:pPr>
            <w:r w:rsidRPr="003C6493">
              <w:t>inspection, maintenance and calibration records</w:t>
            </w:r>
          </w:p>
          <w:p w:rsidR="00000000" w:rsidRPr="003C6493" w:rsidP="003C6493">
            <w:pPr>
              <w:pStyle w:val="ListBullet"/>
            </w:pPr>
            <w:r w:rsidRPr="003C6493">
              <w:t>relevant contractor and supplier infor</w:t>
            </w:r>
            <w:r w:rsidRPr="003C6493">
              <w:t xml:space="preserve">mation </w:t>
            </w:r>
          </w:p>
          <w:p w:rsidR="00000000" w:rsidRPr="003C6493" w:rsidP="003C6493">
            <w:pPr>
              <w:pStyle w:val="ListBullet"/>
            </w:pPr>
            <w:r w:rsidRPr="003C6493">
              <w:t xml:space="preserve">incident reports </w:t>
            </w:r>
          </w:p>
          <w:p w:rsidR="00000000" w:rsidRPr="003C6493" w:rsidP="003C6493">
            <w:pPr>
              <w:pStyle w:val="ListBullet"/>
            </w:pPr>
            <w:r w:rsidRPr="003C6493">
              <w:t>information on emergency preparedness and response</w:t>
            </w:r>
          </w:p>
          <w:p w:rsidR="00000000" w:rsidRPr="003C6493" w:rsidP="003C6493">
            <w:pPr>
              <w:pStyle w:val="ListBullet"/>
            </w:pPr>
            <w:r w:rsidRPr="003C6493">
              <w:t>records of significant environmental impacts</w:t>
            </w:r>
          </w:p>
          <w:p w:rsidR="00000000" w:rsidRPr="003C6493" w:rsidP="003C6493">
            <w:pPr>
              <w:pStyle w:val="ListBullet"/>
            </w:pPr>
            <w:r w:rsidRPr="003C6493">
              <w:t>compliance records</w:t>
            </w:r>
          </w:p>
          <w:p w:rsidR="00000000" w:rsidRPr="003C6493" w:rsidP="003C6493">
            <w:pPr>
              <w:pStyle w:val="ListBullet"/>
            </w:pPr>
            <w:r w:rsidRPr="003C6493">
              <w:t>audit reports</w:t>
            </w:r>
          </w:p>
          <w:p w:rsidR="00000000" w:rsidRPr="003C6493" w:rsidP="003C6493">
            <w:pPr>
              <w:pStyle w:val="ListBullet"/>
            </w:pPr>
            <w:r w:rsidRPr="003C6493">
              <w:t>incident management policy, guidelines, plans and procedures</w:t>
            </w:r>
          </w:p>
          <w:p w:rsidR="00000000" w:rsidRPr="003C6493" w:rsidP="003C6493">
            <w:pPr>
              <w:pStyle w:val="ListBullet"/>
            </w:pPr>
            <w:r w:rsidRPr="003C6493">
              <w:t>incident management standards</w:t>
            </w:r>
          </w:p>
          <w:p w:rsidR="00000000" w:rsidRPr="003C6493" w:rsidP="003C6493">
            <w:pPr>
              <w:pStyle w:val="ListBullet"/>
            </w:pPr>
            <w:r w:rsidRPr="003C6493">
              <w:t>site operating licences</w:t>
            </w:r>
          </w:p>
          <w:p w:rsidR="00000000" w:rsidRPr="003C6493" w:rsidP="003C6493">
            <w:pPr>
              <w:pStyle w:val="ListBullet"/>
            </w:pPr>
            <w:r w:rsidRPr="003C6493">
              <w:t>environmental impact plans</w:t>
            </w:r>
          </w:p>
          <w:p w:rsidR="00000000" w:rsidRPr="003C6493" w:rsidP="003C6493">
            <w:pPr>
              <w:pStyle w:val="ListBullet"/>
            </w:pPr>
            <w:r w:rsidRPr="003C6493">
              <w:t>statement of environmental effects</w:t>
            </w:r>
          </w:p>
          <w:p w:rsidR="00000000" w:rsidP="003C6493">
            <w:pPr>
              <w:pStyle w:val="ListBullet"/>
              <w:rPr>
                <w:lang w:val="en-NZ"/>
              </w:rPr>
            </w:pPr>
            <w:r w:rsidRPr="003C6493">
              <w:t>management reviews</w:t>
            </w:r>
          </w:p>
        </w:tc>
      </w:tr>
      <w:tr w:rsidTr="00DF1704">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rPr>
                <w:rStyle w:val="BoldandItalics"/>
              </w:rPr>
              <w:t>Recording and reporting</w:t>
            </w:r>
            <w:r w:rsidRPr="003C6493">
              <w:t xml:space="preserve"> may include:</w:t>
            </w:r>
          </w:p>
        </w:tc>
        <w:tc>
          <w:tcPr>
            <w:tcW w:w="6233" w:type="dxa"/>
            <w:tcBorders>
              <w:top w:val="nil"/>
              <w:left w:val="nil"/>
              <w:bottom w:val="nil"/>
              <w:right w:val="nil"/>
            </w:tcBorders>
            <w:tcMar>
              <w:top w:w="0" w:type="dxa"/>
              <w:left w:w="62" w:type="dxa"/>
              <w:bottom w:w="0" w:type="dxa"/>
              <w:right w:w="62" w:type="dxa"/>
            </w:tcMar>
          </w:tcPr>
          <w:p w:rsidR="00000000" w:rsidRPr="003C6493" w:rsidP="003C6493">
            <w:pPr>
              <w:pStyle w:val="ListBullet"/>
            </w:pPr>
            <w:r w:rsidRPr="003C6493">
              <w:t>following procedures relevant to the role and organisation, which may require:</w:t>
            </w:r>
          </w:p>
          <w:p w:rsidR="00000000" w:rsidRPr="003C6493" w:rsidP="003C6493">
            <w:pPr>
              <w:pStyle w:val="ListBullet2"/>
            </w:pPr>
            <w:r w:rsidRPr="003C6493">
              <w:t>written reports</w:t>
            </w:r>
          </w:p>
          <w:p w:rsidR="00000000" w:rsidRPr="003C6493" w:rsidP="003C6493">
            <w:pPr>
              <w:pStyle w:val="ListBullet2"/>
            </w:pPr>
            <w:r w:rsidRPr="003C6493">
              <w:t>proforma reports</w:t>
            </w:r>
          </w:p>
          <w:p w:rsidR="00000000" w:rsidP="003C6493">
            <w:pPr>
              <w:pStyle w:val="ListBullet2"/>
              <w:rPr>
                <w:lang w:val="en-NZ"/>
              </w:rPr>
            </w:pPr>
            <w:r w:rsidRPr="003C6493">
              <w:t>verbal reports</w:t>
            </w:r>
          </w:p>
        </w:tc>
      </w:tr>
      <w:tr w:rsidTr="00DF1704">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3C6493">
            <w:pPr>
              <w:pStyle w:val="BodyText"/>
              <w:rPr>
                <w:lang w:val="en-NZ"/>
              </w:rPr>
            </w:pPr>
            <w:r w:rsidRPr="003C6493">
              <w:rPr>
                <w:rStyle w:val="BoldandItalics"/>
              </w:rPr>
              <w:t>Incidents</w:t>
            </w:r>
            <w:r w:rsidRPr="003C6493">
              <w:t xml:space="preserve"> may include:</w:t>
            </w:r>
          </w:p>
        </w:tc>
        <w:tc>
          <w:tcPr>
            <w:tcW w:w="6233" w:type="dxa"/>
            <w:tcBorders>
              <w:top w:val="nil"/>
              <w:left w:val="nil"/>
              <w:bottom w:val="nil"/>
              <w:right w:val="nil"/>
            </w:tcBorders>
            <w:tcMar>
              <w:top w:w="0" w:type="dxa"/>
              <w:left w:w="62" w:type="dxa"/>
              <w:bottom w:w="0" w:type="dxa"/>
              <w:right w:w="62" w:type="dxa"/>
            </w:tcMar>
          </w:tcPr>
          <w:p w:rsidR="00000000" w:rsidRPr="003C6493" w:rsidP="003C6493">
            <w:pPr>
              <w:pStyle w:val="ListBullet"/>
            </w:pPr>
            <w:r w:rsidRPr="003C6493">
              <w:t>emissions to air</w:t>
            </w:r>
          </w:p>
          <w:p w:rsidR="00000000" w:rsidRPr="003C6493" w:rsidP="003C6493">
            <w:pPr>
              <w:pStyle w:val="ListBullet"/>
            </w:pPr>
            <w:r w:rsidRPr="003C6493">
              <w:t>releases to/of water</w:t>
            </w:r>
          </w:p>
          <w:p w:rsidR="00000000" w:rsidRPr="003C6493" w:rsidP="003C6493">
            <w:pPr>
              <w:pStyle w:val="ListBullet"/>
            </w:pPr>
            <w:r w:rsidRPr="003C6493">
              <w:t xml:space="preserve">releases to land </w:t>
            </w:r>
          </w:p>
          <w:p w:rsidR="00000000" w:rsidRPr="003C6493" w:rsidP="003C6493">
            <w:pPr>
              <w:pStyle w:val="ListBullet"/>
            </w:pPr>
            <w:r w:rsidRPr="003C6493">
              <w:t>vibration and noise</w:t>
            </w:r>
          </w:p>
          <w:p w:rsidR="00000000" w:rsidRPr="003C6493" w:rsidP="003C6493">
            <w:pPr>
              <w:pStyle w:val="ListBullet"/>
            </w:pPr>
            <w:r w:rsidRPr="003C6493">
              <w:t>disposal of waste</w:t>
            </w:r>
          </w:p>
          <w:p w:rsidR="00000000" w:rsidRPr="003C6493" w:rsidP="003C6493">
            <w:pPr>
              <w:pStyle w:val="ListBullet"/>
            </w:pPr>
            <w:r w:rsidRPr="003C6493">
              <w:t>contamination of land</w:t>
            </w:r>
          </w:p>
          <w:p w:rsidR="00000000" w:rsidRPr="003C6493" w:rsidP="003C6493">
            <w:pPr>
              <w:pStyle w:val="ListBullet"/>
            </w:pPr>
            <w:r w:rsidRPr="003C6493">
              <w:t>impact on communities</w:t>
            </w:r>
          </w:p>
          <w:p w:rsidR="00000000" w:rsidRPr="003C6493" w:rsidP="003C6493">
            <w:pPr>
              <w:pStyle w:val="ListBullet"/>
            </w:pPr>
            <w:r w:rsidRPr="003C6493">
              <w:t>destruction of habitat</w:t>
            </w:r>
          </w:p>
          <w:p w:rsidR="00000000" w:rsidRPr="003C6493" w:rsidP="003C6493">
            <w:pPr>
              <w:pStyle w:val="ListBullet"/>
            </w:pPr>
            <w:r w:rsidRPr="003C6493">
              <w:t>use of energy sources</w:t>
            </w:r>
          </w:p>
          <w:p w:rsidR="00000000" w:rsidRPr="003C6493" w:rsidP="003C6493">
            <w:pPr>
              <w:pStyle w:val="ListBullet"/>
            </w:pPr>
            <w:r w:rsidRPr="003C6493">
              <w:t>waste generation processes and technologies</w:t>
            </w:r>
          </w:p>
          <w:p w:rsidR="00000000" w:rsidRPr="003C6493" w:rsidP="003C6493">
            <w:pPr>
              <w:pStyle w:val="ListBullet"/>
            </w:pPr>
            <w:r w:rsidRPr="003C6493">
              <w:t>impact on culturally significant sites</w:t>
            </w:r>
          </w:p>
          <w:p w:rsidR="00000000" w:rsidRPr="003C6493" w:rsidP="003C6493">
            <w:pPr>
              <w:pStyle w:val="ListBullet"/>
            </w:pPr>
            <w:r w:rsidRPr="003C6493">
              <w:t>and may involve the implementation of emergency responses</w:t>
            </w:r>
          </w:p>
        </w:tc>
      </w:tr>
    </w:tbl>
    <w:p w:rsidR="00DF1704" w:rsidP="003C6493">
      <w:pPr>
        <w:pStyle w:val="BodyText"/>
      </w:pPr>
    </w:p>
    <w:p w:rsidR="00DF1704" w:rsidP="003C6493">
      <w:pPr>
        <w:pStyle w:val="BodyText"/>
      </w:pPr>
    </w:p>
    <w:p w:rsidR="00000000" w:rsidRPr="003C6493" w:rsidP="003C6493">
      <w:pPr>
        <w:pStyle w:val="Heading1"/>
      </w:pPr>
      <w:bookmarkStart w:id="12" w:name="O_403704"/>
      <w:bookmarkEnd w:id="12"/>
      <w:r w:rsidRPr="003C6493">
        <w:t>Unit Sector(s)</w:t>
      </w:r>
    </w:p>
    <w:p w:rsidR="00000000" w:rsidRPr="003C6493" w:rsidP="003C6493">
      <w:pPr>
        <w:pStyle w:val="BodyText"/>
      </w:pPr>
      <w:r w:rsidRPr="003C6493">
        <w:t>Not applicable.</w:t>
      </w:r>
    </w:p>
    <w:p w:rsidR="00000000" w:rsidRPr="003C6493" w:rsidP="003C6493">
      <w:pPr>
        <w:pStyle w:val="AllowPageBreak"/>
      </w:pPr>
    </w:p>
    <w:p w:rsidR="00000000" w:rsidRPr="003C6493" w:rsidP="003C6493">
      <w:pPr>
        <w:pStyle w:val="Heading1"/>
      </w:pPr>
      <w:bookmarkStart w:id="13" w:name="O_403716"/>
      <w:bookmarkEnd w:id="13"/>
      <w:r w:rsidRPr="003C6493">
        <w:t>Competency field</w:t>
      </w:r>
    </w:p>
    <w:p w:rsidR="00000000" w:rsidRPr="003C6493" w:rsidP="003C6493">
      <w:pPr>
        <w:pStyle w:val="BodyText"/>
      </w:pPr>
      <w:r w:rsidRPr="003C6493">
        <w:t>Common</w:t>
      </w:r>
    </w:p>
    <w:p w:rsidR="00000000" w:rsidRPr="003C6493" w:rsidP="003C6493"/>
    <w:sectPr w:rsidSect="003C64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704" w:rsidP="00DF17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704" w:rsidP="003C6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1704" w:rsidP="003C64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F1704" w:rsidP="003C64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1704" w:rsidP="00DF17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704" w:rsidP="003C6493">
    <w:pPr>
      <w:pStyle w:val="Header"/>
      <w:framePr w:wrap="around"/>
    </w:pPr>
    <w:r>
      <w:fldChar w:fldCharType="begin"/>
    </w:r>
    <w:r>
      <w:instrText xml:space="preserve"> TITLE   \* MERGEFORMAT </w:instrText>
    </w:r>
    <w:r>
      <w:fldChar w:fldCharType="separate"/>
    </w:r>
    <w:r>
      <w:t>NWP202B Apply environmental and licensing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1704" w:rsidP="003C64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E6E7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2C51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1C6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4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6493"/>
    <w:pPr>
      <w:spacing w:before="360" w:after="60"/>
      <w:outlineLvl w:val="0"/>
    </w:pPr>
    <w:rPr>
      <w:sz w:val="32"/>
    </w:rPr>
  </w:style>
  <w:style w:type="paragraph" w:styleId="Heading2">
    <w:name w:val="heading 2"/>
    <w:basedOn w:val="HeadingBase"/>
    <w:next w:val="BodyText"/>
    <w:link w:val="Heading2Char"/>
    <w:qFormat/>
    <w:rsid w:val="003C6493"/>
    <w:pPr>
      <w:keepLines/>
      <w:spacing w:before="240" w:after="120"/>
      <w:outlineLvl w:val="1"/>
    </w:pPr>
    <w:rPr>
      <w:sz w:val="28"/>
      <w:szCs w:val="40"/>
    </w:rPr>
  </w:style>
  <w:style w:type="paragraph" w:styleId="Heading3">
    <w:name w:val="heading 3"/>
    <w:basedOn w:val="HeadingBase"/>
    <w:next w:val="BodyText"/>
    <w:link w:val="Heading3Char"/>
    <w:qFormat/>
    <w:rsid w:val="003C6493"/>
    <w:pPr>
      <w:spacing w:before="180" w:after="120"/>
      <w:outlineLvl w:val="2"/>
    </w:pPr>
    <w:rPr>
      <w:spacing w:val="-10"/>
      <w:kern w:val="32"/>
    </w:rPr>
  </w:style>
  <w:style w:type="paragraph" w:styleId="Heading4">
    <w:name w:val="heading 4"/>
    <w:basedOn w:val="HeadingBase"/>
    <w:next w:val="BodyText"/>
    <w:link w:val="Heading4Char"/>
    <w:qFormat/>
    <w:rsid w:val="003C6493"/>
    <w:pPr>
      <w:spacing w:before="160" w:after="120"/>
      <w:outlineLvl w:val="3"/>
    </w:pPr>
    <w:rPr>
      <w:sz w:val="22"/>
    </w:rPr>
  </w:style>
  <w:style w:type="paragraph" w:styleId="Heading5">
    <w:name w:val="heading 5"/>
    <w:basedOn w:val="HeadingBase"/>
    <w:next w:val="Normal"/>
    <w:link w:val="Heading5Char"/>
    <w:qFormat/>
    <w:rsid w:val="003C6493"/>
    <w:pPr>
      <w:spacing w:before="80"/>
      <w:outlineLvl w:val="4"/>
    </w:pPr>
    <w:rPr>
      <w:color w:val="918585"/>
      <w:sz w:val="20"/>
    </w:rPr>
  </w:style>
  <w:style w:type="paragraph" w:styleId="Heading6">
    <w:name w:val="heading 6"/>
    <w:basedOn w:val="HeadingBase"/>
    <w:next w:val="Normal"/>
    <w:link w:val="Heading6Char"/>
    <w:qFormat/>
    <w:rsid w:val="003C6493"/>
    <w:pPr>
      <w:spacing w:before="60"/>
      <w:outlineLvl w:val="5"/>
    </w:pPr>
    <w:rPr>
      <w:color w:val="918585"/>
      <w:sz w:val="20"/>
    </w:rPr>
  </w:style>
  <w:style w:type="paragraph" w:styleId="Heading7">
    <w:name w:val="heading 7"/>
    <w:basedOn w:val="Normal"/>
    <w:next w:val="Normal"/>
    <w:link w:val="Heading7Char"/>
    <w:qFormat/>
    <w:rsid w:val="003C6493"/>
    <w:pPr>
      <w:ind w:left="720"/>
      <w:outlineLvl w:val="6"/>
    </w:pPr>
    <w:rPr>
      <w:i/>
    </w:rPr>
  </w:style>
  <w:style w:type="paragraph" w:styleId="Heading8">
    <w:name w:val="heading 8"/>
    <w:basedOn w:val="Normal"/>
    <w:next w:val="Normal"/>
    <w:link w:val="Heading8Char"/>
    <w:qFormat/>
    <w:rsid w:val="003C6493"/>
    <w:pPr>
      <w:ind w:left="720"/>
      <w:outlineLvl w:val="7"/>
    </w:pPr>
    <w:rPr>
      <w:i/>
    </w:rPr>
  </w:style>
  <w:style w:type="paragraph" w:styleId="Heading9">
    <w:name w:val="heading 9"/>
    <w:basedOn w:val="Normal"/>
    <w:next w:val="Normal"/>
    <w:link w:val="Heading9Char"/>
    <w:qFormat/>
    <w:rsid w:val="003C6493"/>
    <w:pPr>
      <w:ind w:left="720"/>
      <w:outlineLvl w:val="8"/>
    </w:pPr>
    <w:rPr>
      <w:i/>
    </w:rPr>
  </w:style>
  <w:style w:type="character" w:default="1" w:styleId="DefaultParagraphFont">
    <w:name w:val="Default Paragraph Font"/>
    <w:uiPriority w:val="1"/>
    <w:unhideWhenUsed/>
    <w:rsid w:val="003C6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493"/>
  </w:style>
  <w:style w:type="character" w:customStyle="1" w:styleId="Heading1Char">
    <w:name w:val="Heading 1 Char"/>
    <w:link w:val="Heading1"/>
    <w:rsid w:val="003C6493"/>
    <w:rPr>
      <w:rFonts w:ascii="Times New Roman" w:eastAsia="Times New Roman" w:hAnsi="Times New Roman" w:cs="Times New Roman"/>
      <w:b/>
      <w:sz w:val="32"/>
      <w:szCs w:val="20"/>
      <w:lang w:eastAsia="en-US"/>
    </w:rPr>
  </w:style>
  <w:style w:type="paragraph" w:styleId="BodyText">
    <w:name w:val="Body Text"/>
    <w:basedOn w:val="Normal"/>
    <w:link w:val="BodyTextChar"/>
    <w:rsid w:val="003C6493"/>
    <w:pPr>
      <w:spacing w:before="120" w:after="120"/>
      <w:contextualSpacing/>
    </w:pPr>
    <w:rPr>
      <w:rFonts w:ascii="Times New Roman" w:hAnsi="Times New Roman"/>
      <w:sz w:val="24"/>
      <w:szCs w:val="22"/>
    </w:rPr>
  </w:style>
  <w:style w:type="character" w:customStyle="1" w:styleId="BodyTextChar">
    <w:name w:val="Body Text Char"/>
    <w:link w:val="BodyText"/>
    <w:rsid w:val="003C6493"/>
    <w:rPr>
      <w:rFonts w:ascii="Times New Roman" w:eastAsia="Times New Roman" w:hAnsi="Times New Roman" w:cs="Times New Roman"/>
      <w:sz w:val="24"/>
      <w:lang w:val="en-US" w:eastAsia="en-US"/>
    </w:rPr>
  </w:style>
  <w:style w:type="paragraph" w:styleId="Footer">
    <w:name w:val="footer"/>
    <w:basedOn w:val="Normal"/>
    <w:link w:val="FooterChar"/>
    <w:rsid w:val="003C6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C6493"/>
    <w:rPr>
      <w:rFonts w:ascii="Times New Roman" w:eastAsia="Times New Roman" w:hAnsi="Times New Roman" w:cs="Times New Roman"/>
      <w:sz w:val="16"/>
      <w:lang w:val="en-US" w:eastAsia="en-US"/>
    </w:rPr>
  </w:style>
  <w:style w:type="paragraph" w:styleId="List">
    <w:name w:val="List"/>
    <w:basedOn w:val="BodyText"/>
    <w:next w:val="BodyText"/>
    <w:rsid w:val="003C6493"/>
    <w:pPr>
      <w:tabs>
        <w:tab w:val="left" w:pos="340"/>
      </w:tabs>
      <w:spacing w:before="60" w:after="60"/>
      <w:ind w:left="340" w:hanging="340"/>
    </w:pPr>
  </w:style>
  <w:style w:type="paragraph" w:styleId="ListBullet">
    <w:name w:val="List Bullet"/>
    <w:basedOn w:val="List"/>
    <w:rsid w:val="003C6493"/>
    <w:pPr>
      <w:numPr>
        <w:numId w:val="13"/>
      </w:numPr>
      <w:tabs>
        <w:tab w:val="clear" w:pos="340"/>
      </w:tabs>
      <w:spacing w:before="40" w:after="40"/>
    </w:pPr>
  </w:style>
  <w:style w:type="character" w:customStyle="1" w:styleId="SpecialBold">
    <w:name w:val="Special Bold"/>
    <w:rsid w:val="003C6493"/>
    <w:rPr>
      <w:b/>
      <w:spacing w:val="0"/>
    </w:rPr>
  </w:style>
  <w:style w:type="paragraph" w:styleId="ListBullet2">
    <w:name w:val="List Bullet 2"/>
    <w:basedOn w:val="List2"/>
    <w:rsid w:val="003C6493"/>
    <w:pPr>
      <w:numPr>
        <w:numId w:val="14"/>
      </w:numPr>
      <w:tabs>
        <w:tab w:val="clear" w:pos="680"/>
      </w:tabs>
    </w:pPr>
  </w:style>
  <w:style w:type="paragraph" w:styleId="Header">
    <w:name w:val="header"/>
    <w:basedOn w:val="Normal"/>
    <w:link w:val="HeaderChar"/>
    <w:rsid w:val="003C6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C64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6493"/>
    <w:pPr>
      <w:spacing w:before="240" w:after="120"/>
      <w:outlineLvl w:val="0"/>
    </w:pPr>
    <w:rPr>
      <w:rFonts w:ascii="Times New Roman" w:hAnsi="Times New Roman"/>
      <w:b/>
      <w:sz w:val="28"/>
    </w:rPr>
  </w:style>
  <w:style w:type="paragraph" w:customStyle="1" w:styleId="AllowPageBreak">
    <w:name w:val="AllowPageBreak"/>
    <w:rsid w:val="003C6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6493"/>
    <w:rPr>
      <w:b/>
      <w:i/>
      <w:u w:val="none"/>
    </w:rPr>
  </w:style>
  <w:style w:type="character" w:customStyle="1" w:styleId="Heading2Char">
    <w:name w:val="Heading 2 Char"/>
    <w:link w:val="Heading2"/>
    <w:rsid w:val="003C6493"/>
    <w:rPr>
      <w:rFonts w:ascii="Times New Roman" w:eastAsia="Times New Roman" w:hAnsi="Times New Roman" w:cs="Times New Roman"/>
      <w:b/>
      <w:sz w:val="28"/>
      <w:szCs w:val="40"/>
      <w:lang w:eastAsia="en-US"/>
    </w:rPr>
  </w:style>
  <w:style w:type="character" w:customStyle="1" w:styleId="Heading3Char">
    <w:name w:val="Heading 3 Char"/>
    <w:link w:val="Heading3"/>
    <w:rsid w:val="003C649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C6493"/>
    <w:rPr>
      <w:rFonts w:ascii="Times New Roman" w:eastAsia="Times New Roman" w:hAnsi="Times New Roman" w:cs="Times New Roman"/>
      <w:b/>
      <w:szCs w:val="20"/>
      <w:lang w:eastAsia="en-US"/>
    </w:rPr>
  </w:style>
  <w:style w:type="character" w:customStyle="1" w:styleId="Heading5Char">
    <w:name w:val="Heading 5 Char"/>
    <w:link w:val="Heading5"/>
    <w:rsid w:val="003C649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C6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4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64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6493"/>
    <w:rPr>
      <w:rFonts w:ascii="Courier New" w:eastAsia="Times New Roman" w:hAnsi="Courier New" w:cs="Times New Roman"/>
      <w:i/>
      <w:szCs w:val="20"/>
      <w:lang w:val="en-US" w:eastAsia="en-US"/>
    </w:rPr>
  </w:style>
  <w:style w:type="paragraph" w:customStyle="1" w:styleId="HeadingBase">
    <w:name w:val="Heading Base"/>
    <w:rsid w:val="003C6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493"/>
    <w:pPr>
      <w:tabs>
        <w:tab w:val="right" w:leader="dot" w:pos="9072"/>
      </w:tabs>
      <w:ind w:left="567"/>
    </w:pPr>
    <w:rPr>
      <w:szCs w:val="22"/>
    </w:rPr>
  </w:style>
  <w:style w:type="paragraph" w:customStyle="1" w:styleId="TOCBase">
    <w:name w:val="TOC Base"/>
    <w:rsid w:val="003C6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493"/>
    <w:pPr>
      <w:tabs>
        <w:tab w:val="right" w:leader="dot" w:pos="9072"/>
      </w:tabs>
      <w:spacing w:before="40" w:after="40"/>
      <w:ind w:left="284"/>
    </w:pPr>
    <w:rPr>
      <w:rFonts w:ascii="Times New Roman" w:hAnsi="Times New Roman"/>
    </w:rPr>
  </w:style>
  <w:style w:type="paragraph" w:styleId="TOC1">
    <w:name w:val="toc 1"/>
    <w:basedOn w:val="TOCBase"/>
    <w:next w:val="Normal"/>
    <w:rsid w:val="003C64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6493"/>
    <w:pPr>
      <w:spacing w:before="5040"/>
      <w:jc w:val="center"/>
    </w:pPr>
    <w:rPr>
      <w:sz w:val="48"/>
      <w:szCs w:val="72"/>
      <w:lang w:val="en-US"/>
    </w:rPr>
  </w:style>
  <w:style w:type="character" w:customStyle="1" w:styleId="TitleChar">
    <w:name w:val="Title Char"/>
    <w:link w:val="Title"/>
    <w:rsid w:val="003C6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493"/>
    <w:pPr>
      <w:tabs>
        <w:tab w:val="left" w:pos="3600"/>
        <w:tab w:val="left" w:pos="3958"/>
      </w:tabs>
    </w:pPr>
  </w:style>
  <w:style w:type="paragraph" w:customStyle="1" w:styleId="Note">
    <w:name w:val="Note"/>
    <w:basedOn w:val="BodyText"/>
    <w:rsid w:val="003C6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493"/>
    <w:pPr>
      <w:framePr w:wrap="auto" w:hAnchor="text" w:y="6049"/>
    </w:pPr>
    <w:rPr>
      <w:color w:val="000000"/>
      <w:sz w:val="40"/>
    </w:rPr>
  </w:style>
  <w:style w:type="paragraph" w:customStyle="1" w:styleId="TOCTitle">
    <w:name w:val="TOCTitle"/>
    <w:basedOn w:val="Heading1"/>
    <w:rsid w:val="003C6493"/>
    <w:pPr>
      <w:spacing w:after="240"/>
      <w:jc w:val="center"/>
      <w:outlineLvl w:val="9"/>
    </w:pPr>
    <w:rPr>
      <w:caps/>
    </w:rPr>
  </w:style>
  <w:style w:type="paragraph" w:customStyle="1" w:styleId="Version">
    <w:name w:val="Version"/>
    <w:rsid w:val="003C64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6493"/>
    <w:pPr>
      <w:keepNext w:val="0"/>
      <w:tabs>
        <w:tab w:val="right" w:pos="4176"/>
      </w:tabs>
      <w:ind w:left="198" w:hanging="198"/>
    </w:pPr>
    <w:rPr>
      <w:rFonts w:ascii="Garamond" w:hAnsi="Garamond"/>
    </w:rPr>
  </w:style>
  <w:style w:type="paragraph" w:styleId="IndexHeading">
    <w:name w:val="index heading"/>
    <w:basedOn w:val="Normal"/>
    <w:next w:val="Index1"/>
    <w:semiHidden/>
    <w:rsid w:val="003C6493"/>
    <w:pPr>
      <w:spacing w:before="120" w:after="120"/>
    </w:pPr>
    <w:rPr>
      <w:rFonts w:ascii="Arial" w:hAnsi="Arial"/>
      <w:b/>
      <w:color w:val="918585"/>
      <w:sz w:val="24"/>
    </w:rPr>
  </w:style>
  <w:style w:type="paragraph" w:customStyle="1" w:styleId="Chapter">
    <w:name w:val="Chapter"/>
    <w:basedOn w:val="Normal"/>
    <w:rsid w:val="003C6493"/>
    <w:pPr>
      <w:spacing w:before="240"/>
    </w:pPr>
    <w:rPr>
      <w:rFonts w:ascii="Times New Roman" w:hAnsi="Times New Roman"/>
      <w:smallCaps/>
      <w:spacing w:val="80"/>
      <w:sz w:val="28"/>
    </w:rPr>
  </w:style>
  <w:style w:type="paragraph" w:customStyle="1" w:styleId="InChapter">
    <w:name w:val="InChapter"/>
    <w:basedOn w:val="Heading3"/>
    <w:rsid w:val="003C6493"/>
    <w:pPr>
      <w:spacing w:after="240"/>
      <w:outlineLvl w:val="9"/>
    </w:pPr>
    <w:rPr>
      <w:noProof/>
    </w:rPr>
  </w:style>
  <w:style w:type="paragraph" w:styleId="Index2">
    <w:name w:val="index 2"/>
    <w:basedOn w:val="Normal"/>
    <w:next w:val="Normal"/>
    <w:semiHidden/>
    <w:rsid w:val="003C6493"/>
    <w:pPr>
      <w:tabs>
        <w:tab w:val="right" w:pos="4176"/>
      </w:tabs>
      <w:ind w:left="568" w:hanging="284"/>
    </w:pPr>
    <w:rPr>
      <w:rFonts w:ascii="Garamond" w:hAnsi="Garamond"/>
    </w:rPr>
  </w:style>
  <w:style w:type="paragraph" w:customStyle="1" w:styleId="Byline">
    <w:name w:val="Byline"/>
    <w:rsid w:val="003C6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493"/>
    <w:pPr>
      <w:tabs>
        <w:tab w:val="clear" w:pos="3600"/>
        <w:tab w:val="clear" w:pos="3958"/>
      </w:tabs>
      <w:jc w:val="right"/>
    </w:pPr>
  </w:style>
  <w:style w:type="character" w:styleId="Emphasis">
    <w:name w:val="Emphasis"/>
    <w:qFormat/>
    <w:rsid w:val="003C6493"/>
    <w:rPr>
      <w:i/>
    </w:rPr>
  </w:style>
  <w:style w:type="paragraph" w:styleId="Caption">
    <w:name w:val="caption"/>
    <w:basedOn w:val="BodyText"/>
    <w:next w:val="Normal"/>
    <w:qFormat/>
    <w:rsid w:val="003C6493"/>
    <w:pPr>
      <w:framePr w:w="2268" w:hSpace="181" w:vSpace="181" w:wrap="around" w:vAnchor="text" w:hAnchor="page" w:x="1135" w:y="285" w:anchorLock="1"/>
    </w:pPr>
    <w:rPr>
      <w:i/>
    </w:rPr>
  </w:style>
  <w:style w:type="paragraph" w:customStyle="1" w:styleId="MiniTOCTitle">
    <w:name w:val="MiniTOCTitle"/>
    <w:basedOn w:val="Heading4"/>
    <w:rsid w:val="003C6493"/>
    <w:pPr>
      <w:spacing w:before="240"/>
      <w:outlineLvl w:val="9"/>
    </w:pPr>
    <w:rPr>
      <w:noProof/>
      <w:sz w:val="24"/>
    </w:rPr>
  </w:style>
  <w:style w:type="paragraph" w:customStyle="1" w:styleId="MiniTOCItem">
    <w:name w:val="MiniTOCItem"/>
    <w:basedOn w:val="ListBullet"/>
    <w:rsid w:val="003C6493"/>
    <w:pPr>
      <w:numPr>
        <w:numId w:val="0"/>
      </w:numPr>
      <w:tabs>
        <w:tab w:val="right" w:leader="dot" w:pos="6521"/>
      </w:tabs>
      <w:spacing w:before="0" w:after="0"/>
    </w:pPr>
  </w:style>
  <w:style w:type="paragraph" w:customStyle="1" w:styleId="TOFTitle">
    <w:name w:val="TOFTitle"/>
    <w:basedOn w:val="TOCTitle"/>
    <w:rsid w:val="003C6493"/>
  </w:style>
  <w:style w:type="paragraph" w:styleId="TableofFigures">
    <w:name w:val="table of figures"/>
    <w:basedOn w:val="Normal"/>
    <w:next w:val="Normal"/>
    <w:semiHidden/>
    <w:rsid w:val="003C6493"/>
    <w:pPr>
      <w:tabs>
        <w:tab w:val="right" w:leader="dot" w:pos="9072"/>
      </w:tabs>
      <w:ind w:left="970" w:hanging="403"/>
    </w:pPr>
    <w:rPr>
      <w:rFonts w:ascii="Times New Roman" w:hAnsi="Times New Roman"/>
      <w:b/>
    </w:rPr>
  </w:style>
  <w:style w:type="paragraph" w:styleId="ListNumber">
    <w:name w:val="List Number"/>
    <w:basedOn w:val="List"/>
    <w:rsid w:val="003C6493"/>
    <w:pPr>
      <w:numPr>
        <w:numId w:val="11"/>
      </w:numPr>
    </w:pPr>
  </w:style>
  <w:style w:type="character" w:customStyle="1" w:styleId="WingdingSymbols">
    <w:name w:val="Wingding Symbols"/>
    <w:rsid w:val="003C6493"/>
    <w:rPr>
      <w:rFonts w:ascii="Wingdings" w:hAnsi="Wingdings"/>
    </w:rPr>
  </w:style>
  <w:style w:type="paragraph" w:customStyle="1" w:styleId="TableHeading">
    <w:name w:val="Table Heading"/>
    <w:basedOn w:val="HeadingBase"/>
    <w:rsid w:val="003C6493"/>
    <w:pPr>
      <w:keepLines/>
      <w:pBdr>
        <w:bottom w:val="single" w:sz="6" w:space="1" w:color="918585"/>
      </w:pBdr>
      <w:spacing w:before="240"/>
    </w:pPr>
  </w:style>
  <w:style w:type="character" w:customStyle="1" w:styleId="HotSpot">
    <w:name w:val="HotSpot"/>
    <w:rsid w:val="003C6493"/>
    <w:rPr>
      <w:color w:val="0033CC"/>
      <w:u w:val="none"/>
    </w:rPr>
  </w:style>
  <w:style w:type="paragraph" w:customStyle="1" w:styleId="BodyTextRight">
    <w:name w:val="Body Text Right"/>
    <w:basedOn w:val="BodyText"/>
    <w:rsid w:val="003C6493"/>
    <w:pPr>
      <w:spacing w:before="0" w:after="0"/>
      <w:jc w:val="right"/>
    </w:pPr>
  </w:style>
  <w:style w:type="paragraph" w:styleId="Index3">
    <w:name w:val="index 3"/>
    <w:basedOn w:val="ListNumber2"/>
    <w:next w:val="Normal"/>
    <w:semiHidden/>
    <w:rsid w:val="003C6493"/>
    <w:pPr>
      <w:numPr>
        <w:numId w:val="0"/>
      </w:numPr>
      <w:tabs>
        <w:tab w:val="right" w:leader="dot" w:pos="4176"/>
      </w:tabs>
    </w:pPr>
  </w:style>
  <w:style w:type="paragraph" w:styleId="ListNumber2">
    <w:name w:val="List Number 2"/>
    <w:basedOn w:val="List2"/>
    <w:rsid w:val="003C6493"/>
    <w:pPr>
      <w:numPr>
        <w:numId w:val="10"/>
      </w:numPr>
      <w:tabs>
        <w:tab w:val="clear" w:pos="1060"/>
      </w:tabs>
    </w:pPr>
  </w:style>
  <w:style w:type="paragraph" w:customStyle="1" w:styleId="MarginNote">
    <w:name w:val="Margin Note"/>
    <w:basedOn w:val="BodyText"/>
    <w:rsid w:val="003C6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C64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6493"/>
    <w:rPr>
      <w:sz w:val="32"/>
    </w:rPr>
  </w:style>
  <w:style w:type="paragraph" w:customStyle="1" w:styleId="HeadingProcedure">
    <w:name w:val="Heading Procedure"/>
    <w:basedOn w:val="HeadingBase"/>
    <w:next w:val="Normal"/>
    <w:rsid w:val="003C6493"/>
    <w:pPr>
      <w:tabs>
        <w:tab w:val="left" w:pos="0"/>
      </w:tabs>
      <w:spacing w:before="120" w:after="60"/>
    </w:pPr>
    <w:rPr>
      <w:i/>
      <w:color w:val="918585"/>
      <w:sz w:val="22"/>
    </w:rPr>
  </w:style>
  <w:style w:type="paragraph" w:customStyle="1" w:styleId="TableBodyText">
    <w:name w:val="Table Body Text"/>
    <w:basedOn w:val="BodyText"/>
    <w:rsid w:val="003C6493"/>
    <w:pPr>
      <w:spacing w:before="60" w:after="60"/>
    </w:pPr>
  </w:style>
  <w:style w:type="paragraph" w:styleId="ListContinue">
    <w:name w:val="List Continue"/>
    <w:basedOn w:val="List"/>
    <w:rsid w:val="003C6493"/>
    <w:pPr>
      <w:ind w:firstLine="0"/>
    </w:pPr>
  </w:style>
  <w:style w:type="paragraph" w:customStyle="1" w:styleId="ListNote">
    <w:name w:val="List Note"/>
    <w:basedOn w:val="List"/>
    <w:rsid w:val="003C6493"/>
    <w:pPr>
      <w:pBdr>
        <w:top w:val="single" w:sz="6" w:space="2" w:color="918585"/>
        <w:bottom w:val="single" w:sz="6" w:space="2" w:color="918585"/>
      </w:pBdr>
      <w:tabs>
        <w:tab w:val="left" w:pos="1021"/>
      </w:tabs>
      <w:ind w:firstLine="0"/>
    </w:pPr>
  </w:style>
  <w:style w:type="paragraph" w:customStyle="1" w:styleId="Warning">
    <w:name w:val="Warning"/>
    <w:basedOn w:val="BodyText"/>
    <w:rsid w:val="003C6493"/>
    <w:pPr>
      <w:shd w:val="clear" w:color="auto" w:fill="D9D9D9"/>
      <w:tabs>
        <w:tab w:val="left" w:pos="992"/>
      </w:tabs>
      <w:ind w:left="119" w:right="119"/>
    </w:pPr>
    <w:rPr>
      <w:sz w:val="20"/>
    </w:rPr>
  </w:style>
  <w:style w:type="paragraph" w:customStyle="1" w:styleId="MarginIcons">
    <w:name w:val="Margin Icons"/>
    <w:basedOn w:val="BodyText"/>
    <w:rsid w:val="003C649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C6493"/>
    <w:rPr>
      <w:rFonts w:ascii="Courier New" w:hAnsi="Courier New"/>
    </w:rPr>
  </w:style>
  <w:style w:type="paragraph" w:customStyle="1" w:styleId="NoteBullet">
    <w:name w:val="Note Bullet"/>
    <w:basedOn w:val="Note"/>
    <w:rsid w:val="003C6493"/>
    <w:pPr>
      <w:tabs>
        <w:tab w:val="clear" w:pos="680"/>
      </w:tabs>
      <w:spacing w:before="60" w:after="60"/>
    </w:pPr>
  </w:style>
  <w:style w:type="paragraph" w:customStyle="1" w:styleId="SubHeading2">
    <w:name w:val="SubHeading2"/>
    <w:basedOn w:val="HeadingBase"/>
    <w:rsid w:val="003C6493"/>
    <w:pPr>
      <w:spacing w:before="240" w:after="60"/>
    </w:pPr>
    <w:rPr>
      <w:sz w:val="20"/>
    </w:rPr>
  </w:style>
  <w:style w:type="paragraph" w:customStyle="1" w:styleId="SubHeading1">
    <w:name w:val="SubHeading1"/>
    <w:basedOn w:val="HeadingBase"/>
    <w:rsid w:val="003C6493"/>
    <w:pPr>
      <w:spacing w:before="240" w:after="60"/>
    </w:pPr>
    <w:rPr>
      <w:color w:val="918585"/>
      <w:sz w:val="22"/>
    </w:rPr>
  </w:style>
  <w:style w:type="paragraph" w:customStyle="1" w:styleId="SideHeading">
    <w:name w:val="Side Heading"/>
    <w:basedOn w:val="HeadingBase"/>
    <w:rsid w:val="003C6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493"/>
    <w:pPr>
      <w:numPr>
        <w:numId w:val="12"/>
      </w:numPr>
    </w:pPr>
  </w:style>
  <w:style w:type="paragraph" w:styleId="PlainText">
    <w:name w:val="Plain Text"/>
    <w:basedOn w:val="Normal"/>
    <w:link w:val="PlainTextChar"/>
    <w:rsid w:val="003C6493"/>
    <w:rPr>
      <w:sz w:val="20"/>
    </w:rPr>
  </w:style>
  <w:style w:type="character" w:customStyle="1" w:styleId="PlainTextChar">
    <w:name w:val="Plain Text Char"/>
    <w:basedOn w:val="DefaultParagraphFont"/>
    <w:link w:val="PlainText"/>
    <w:rsid w:val="003C6493"/>
    <w:rPr>
      <w:rFonts w:ascii="Courier New" w:eastAsia="Times New Roman" w:hAnsi="Courier New" w:cs="Times New Roman"/>
      <w:sz w:val="20"/>
      <w:szCs w:val="20"/>
      <w:lang w:val="en-US" w:eastAsia="en-US"/>
    </w:rPr>
  </w:style>
  <w:style w:type="character" w:customStyle="1" w:styleId="MenuOption">
    <w:name w:val="Menu Option"/>
    <w:rsid w:val="003C6493"/>
    <w:rPr>
      <w:b/>
      <w:smallCaps/>
    </w:rPr>
  </w:style>
  <w:style w:type="paragraph" w:customStyle="1" w:styleId="TableListNumber">
    <w:name w:val="Table List Number"/>
    <w:basedOn w:val="ListNumber"/>
    <w:rsid w:val="003C6493"/>
    <w:pPr>
      <w:numPr>
        <w:numId w:val="0"/>
      </w:numPr>
    </w:pPr>
  </w:style>
  <w:style w:type="paragraph" w:styleId="TOC4">
    <w:name w:val="toc 4"/>
    <w:basedOn w:val="TOCBase"/>
    <w:next w:val="Normal"/>
    <w:semiHidden/>
    <w:rsid w:val="003C6493"/>
    <w:pPr>
      <w:tabs>
        <w:tab w:val="right" w:leader="dot" w:pos="9071"/>
      </w:tabs>
      <w:ind w:left="1701"/>
    </w:pPr>
  </w:style>
  <w:style w:type="paragraph" w:customStyle="1" w:styleId="ListAlpha">
    <w:name w:val="List Alpha"/>
    <w:basedOn w:val="List"/>
    <w:rsid w:val="003C6493"/>
    <w:pPr>
      <w:numPr>
        <w:numId w:val="9"/>
      </w:numPr>
    </w:pPr>
  </w:style>
  <w:style w:type="paragraph" w:customStyle="1" w:styleId="ListAlpha2">
    <w:name w:val="List Alpha 2"/>
    <w:basedOn w:val="List2"/>
    <w:rsid w:val="003C6493"/>
    <w:pPr>
      <w:numPr>
        <w:numId w:val="8"/>
      </w:numPr>
    </w:pPr>
  </w:style>
  <w:style w:type="paragraph" w:styleId="List2">
    <w:name w:val="List 2"/>
    <w:basedOn w:val="BodyText"/>
    <w:rsid w:val="003C6493"/>
    <w:pPr>
      <w:tabs>
        <w:tab w:val="left" w:pos="680"/>
      </w:tabs>
      <w:spacing w:before="60" w:after="60"/>
      <w:ind w:left="680" w:hanging="340"/>
    </w:pPr>
  </w:style>
  <w:style w:type="paragraph" w:styleId="List3">
    <w:name w:val="List 3"/>
    <w:basedOn w:val="BodyText"/>
    <w:rsid w:val="003C6493"/>
    <w:pPr>
      <w:tabs>
        <w:tab w:val="left" w:pos="1021"/>
      </w:tabs>
      <w:spacing w:before="60" w:after="60"/>
      <w:ind w:left="1020" w:hanging="340"/>
    </w:pPr>
  </w:style>
  <w:style w:type="paragraph" w:styleId="List4">
    <w:name w:val="List 4"/>
    <w:basedOn w:val="BodyText"/>
    <w:rsid w:val="003C6493"/>
    <w:pPr>
      <w:tabs>
        <w:tab w:val="left" w:pos="1361"/>
      </w:tabs>
      <w:spacing w:before="60" w:after="60"/>
      <w:ind w:left="1361" w:hanging="340"/>
    </w:pPr>
  </w:style>
  <w:style w:type="paragraph" w:styleId="List5">
    <w:name w:val="List 5"/>
    <w:basedOn w:val="BodyText"/>
    <w:rsid w:val="003C6493"/>
    <w:pPr>
      <w:tabs>
        <w:tab w:val="left" w:pos="1701"/>
      </w:tabs>
      <w:spacing w:before="60" w:after="60"/>
      <w:ind w:left="1701" w:hanging="340"/>
    </w:pPr>
  </w:style>
  <w:style w:type="paragraph" w:styleId="ListBullet3">
    <w:name w:val="List Bullet 3"/>
    <w:basedOn w:val="List3"/>
    <w:rsid w:val="003C6493"/>
    <w:pPr>
      <w:numPr>
        <w:numId w:val="15"/>
      </w:numPr>
      <w:tabs>
        <w:tab w:val="clear" w:pos="1021"/>
      </w:tabs>
      <w:ind w:left="1037" w:hanging="357"/>
    </w:pPr>
  </w:style>
  <w:style w:type="paragraph" w:styleId="ListBullet4">
    <w:name w:val="List Bullet 4"/>
    <w:basedOn w:val="List4"/>
    <w:rsid w:val="003C6493"/>
    <w:pPr>
      <w:numPr>
        <w:numId w:val="3"/>
      </w:numPr>
    </w:pPr>
  </w:style>
  <w:style w:type="paragraph" w:styleId="ListBullet5">
    <w:name w:val="List Bullet 5"/>
    <w:basedOn w:val="List5"/>
    <w:rsid w:val="003C6493"/>
    <w:pPr>
      <w:numPr>
        <w:numId w:val="4"/>
      </w:numPr>
    </w:pPr>
  </w:style>
  <w:style w:type="paragraph" w:styleId="ListContinue2">
    <w:name w:val="List Continue 2"/>
    <w:basedOn w:val="List2"/>
    <w:rsid w:val="003C6493"/>
    <w:pPr>
      <w:ind w:firstLine="0"/>
    </w:pPr>
  </w:style>
  <w:style w:type="paragraph" w:styleId="ListContinue3">
    <w:name w:val="List Continue 3"/>
    <w:basedOn w:val="List3"/>
    <w:rsid w:val="003C6493"/>
    <w:pPr>
      <w:ind w:left="1021" w:firstLine="0"/>
    </w:pPr>
  </w:style>
  <w:style w:type="paragraph" w:styleId="ListContinue4">
    <w:name w:val="List Continue 4"/>
    <w:basedOn w:val="List4"/>
    <w:rsid w:val="003C6493"/>
    <w:pPr>
      <w:ind w:firstLine="0"/>
    </w:pPr>
  </w:style>
  <w:style w:type="paragraph" w:styleId="ListContinue5">
    <w:name w:val="List Continue 5"/>
    <w:basedOn w:val="List5"/>
    <w:rsid w:val="003C6493"/>
    <w:pPr>
      <w:ind w:firstLine="0"/>
    </w:pPr>
  </w:style>
  <w:style w:type="paragraph" w:styleId="ListNumber3">
    <w:name w:val="List Number 3"/>
    <w:basedOn w:val="List3"/>
    <w:rsid w:val="003C6493"/>
    <w:pPr>
      <w:numPr>
        <w:numId w:val="5"/>
      </w:numPr>
    </w:pPr>
  </w:style>
  <w:style w:type="paragraph" w:styleId="ListNumber4">
    <w:name w:val="List Number 4"/>
    <w:basedOn w:val="List4"/>
    <w:rsid w:val="003C6493"/>
    <w:pPr>
      <w:numPr>
        <w:numId w:val="6"/>
      </w:numPr>
    </w:pPr>
  </w:style>
  <w:style w:type="paragraph" w:styleId="ListNumber5">
    <w:name w:val="List Number 5"/>
    <w:basedOn w:val="List5"/>
    <w:rsid w:val="003C6493"/>
    <w:pPr>
      <w:numPr>
        <w:numId w:val="7"/>
      </w:numPr>
    </w:pPr>
  </w:style>
  <w:style w:type="paragraph" w:styleId="BlockText">
    <w:name w:val="Block Text"/>
    <w:basedOn w:val="Normal"/>
    <w:rsid w:val="003C6493"/>
    <w:pPr>
      <w:spacing w:after="120"/>
      <w:ind w:left="1440" w:right="1440"/>
    </w:pPr>
  </w:style>
  <w:style w:type="character" w:customStyle="1" w:styleId="Subscript">
    <w:name w:val="Subscript"/>
    <w:rsid w:val="003C6493"/>
    <w:rPr>
      <w:sz w:val="16"/>
      <w:vertAlign w:val="subscript"/>
    </w:rPr>
  </w:style>
  <w:style w:type="character" w:customStyle="1" w:styleId="Superscript">
    <w:name w:val="Superscript"/>
    <w:rsid w:val="003C6493"/>
    <w:rPr>
      <w:sz w:val="16"/>
      <w:vertAlign w:val="superscript"/>
    </w:rPr>
  </w:style>
  <w:style w:type="character" w:customStyle="1" w:styleId="Symbols">
    <w:name w:val="Symbols"/>
    <w:rsid w:val="003C6493"/>
    <w:rPr>
      <w:rFonts w:ascii="Symbol" w:hAnsi="Symbol"/>
    </w:rPr>
  </w:style>
  <w:style w:type="character" w:customStyle="1" w:styleId="MenuOptions">
    <w:name w:val="Menu Options"/>
    <w:rsid w:val="003C6493"/>
    <w:rPr>
      <w:rFonts w:ascii="Arial Narrow" w:hAnsi="Arial Narrow"/>
      <w:smallCaps/>
    </w:rPr>
  </w:style>
  <w:style w:type="character" w:customStyle="1" w:styleId="Buttons">
    <w:name w:val="Buttons"/>
    <w:rsid w:val="003C6493"/>
    <w:rPr>
      <w:b/>
    </w:rPr>
  </w:style>
  <w:style w:type="character" w:customStyle="1" w:styleId="Underlined">
    <w:name w:val="Underlined"/>
    <w:rsid w:val="003C6493"/>
    <w:rPr>
      <w:u w:val="single"/>
    </w:rPr>
  </w:style>
  <w:style w:type="paragraph" w:customStyle="1" w:styleId="TableBodyTextRight">
    <w:name w:val="Table Body Text Right"/>
    <w:basedOn w:val="TableBodyText"/>
    <w:rsid w:val="003C6493"/>
    <w:pPr>
      <w:widowControl w:val="0"/>
      <w:autoSpaceDE w:val="0"/>
      <w:autoSpaceDN w:val="0"/>
      <w:adjustRightInd w:val="0"/>
      <w:jc w:val="right"/>
    </w:pPr>
    <w:rPr>
      <w:rFonts w:cs="Arial"/>
      <w:szCs w:val="18"/>
    </w:rPr>
  </w:style>
  <w:style w:type="paragraph" w:customStyle="1" w:styleId="CopyrightText">
    <w:name w:val="Copyright Text"/>
    <w:basedOn w:val="BodyText"/>
    <w:rsid w:val="003C6493"/>
    <w:rPr>
      <w:sz w:val="18"/>
    </w:rPr>
  </w:style>
  <w:style w:type="paragraph" w:customStyle="1" w:styleId="BodySmallRight">
    <w:name w:val="Body Small Right"/>
    <w:basedOn w:val="BodyTextRight"/>
    <w:rsid w:val="003C6493"/>
    <w:rPr>
      <w:sz w:val="18"/>
      <w:szCs w:val="18"/>
    </w:rPr>
  </w:style>
  <w:style w:type="paragraph" w:customStyle="1" w:styleId="MarginEdition">
    <w:name w:val="Margin Edition"/>
    <w:basedOn w:val="MarginNote"/>
    <w:rsid w:val="003C6493"/>
    <w:pPr>
      <w:spacing w:before="0" w:after="0"/>
    </w:pPr>
    <w:rPr>
      <w:rFonts w:ascii="Times New Roman" w:hAnsi="Times New Roman"/>
      <w:color w:val="999999"/>
    </w:rPr>
  </w:style>
  <w:style w:type="paragraph" w:customStyle="1" w:styleId="Spacer">
    <w:name w:val="Spacer"/>
    <w:basedOn w:val="Normal"/>
    <w:rsid w:val="003C6493"/>
    <w:rPr>
      <w:sz w:val="2"/>
      <w:szCs w:val="2"/>
    </w:rPr>
  </w:style>
  <w:style w:type="character" w:customStyle="1" w:styleId="Small">
    <w:name w:val="Small"/>
    <w:rsid w:val="003C6493"/>
    <w:rPr>
      <w:sz w:val="16"/>
    </w:rPr>
  </w:style>
  <w:style w:type="paragraph" w:customStyle="1" w:styleId="WideTable">
    <w:name w:val="Wide Table"/>
    <w:basedOn w:val="Normal"/>
    <w:rsid w:val="003C6493"/>
    <w:pPr>
      <w:ind w:left="-1418"/>
    </w:pPr>
    <w:rPr>
      <w:sz w:val="2"/>
      <w:szCs w:val="2"/>
    </w:rPr>
  </w:style>
  <w:style w:type="character" w:styleId="PageNumber">
    <w:name w:val="page number"/>
    <w:rsid w:val="003C6493"/>
  </w:style>
  <w:style w:type="paragraph" w:styleId="Quote">
    <w:name w:val="Quote"/>
    <w:basedOn w:val="Heading1"/>
    <w:link w:val="QuoteChar"/>
    <w:qFormat/>
    <w:rsid w:val="003C6493"/>
    <w:rPr>
      <w:b w:val="0"/>
      <w:sz w:val="72"/>
      <w:szCs w:val="72"/>
      <w:lang w:val="en-NZ"/>
    </w:rPr>
  </w:style>
  <w:style w:type="character" w:customStyle="1" w:styleId="QuoteChar">
    <w:name w:val="Quote Char"/>
    <w:link w:val="Quote"/>
    <w:rsid w:val="003C6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493"/>
    <w:pPr>
      <w:pageBreakBefore/>
    </w:pPr>
  </w:style>
  <w:style w:type="paragraph" w:customStyle="1" w:styleId="Border">
    <w:name w:val="Border"/>
    <w:basedOn w:val="Normal"/>
    <w:qFormat/>
    <w:rsid w:val="003C6493"/>
    <w:pPr>
      <w:pBdr>
        <w:top w:val="single" w:sz="18" w:space="1" w:color="auto"/>
      </w:pBdr>
    </w:pPr>
    <w:rPr>
      <w:rFonts w:ascii="Times New Roman" w:hAnsi="Times New Roman"/>
      <w:color w:val="FFFFFF"/>
      <w:sz w:val="2"/>
    </w:rPr>
  </w:style>
  <w:style w:type="character" w:styleId="IntenseEmphasis">
    <w:name w:val="Intense Emphasis"/>
    <w:uiPriority w:val="21"/>
    <w:qFormat/>
    <w:rsid w:val="003C6493"/>
    <w:rPr>
      <w:b/>
      <w:bCs/>
      <w:i/>
      <w:iCs/>
      <w:color w:val="auto"/>
    </w:rPr>
  </w:style>
  <w:style w:type="paragraph" w:styleId="IntenseQuote">
    <w:name w:val="Intense Quote"/>
    <w:basedOn w:val="Normal"/>
    <w:next w:val="Normal"/>
    <w:link w:val="IntenseQuoteChar"/>
    <w:uiPriority w:val="30"/>
    <w:qFormat/>
    <w:rsid w:val="003C649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C6493"/>
    <w:rPr>
      <w:rFonts w:ascii="Courier New" w:eastAsia="Times New Roman" w:hAnsi="Courier New" w:cs="Times New Roman"/>
      <w:b/>
      <w:bCs/>
      <w:i/>
      <w:iCs/>
      <w:szCs w:val="20"/>
      <w:lang w:val="en-US" w:eastAsia="en-US"/>
    </w:rPr>
  </w:style>
  <w:style w:type="character" w:styleId="SubtleReference">
    <w:name w:val="Subtle Reference"/>
    <w:uiPriority w:val="31"/>
    <w:qFormat/>
    <w:rsid w:val="003C6493"/>
    <w:rPr>
      <w:smallCaps/>
      <w:color w:val="auto"/>
      <w:u w:val="single"/>
    </w:rPr>
  </w:style>
  <w:style w:type="character" w:styleId="IntenseReference">
    <w:name w:val="Intense Reference"/>
    <w:uiPriority w:val="32"/>
    <w:qFormat/>
    <w:rsid w:val="003C6493"/>
    <w:rPr>
      <w:b/>
      <w:bCs/>
      <w:smallCaps/>
      <w:color w:val="auto"/>
      <w:spacing w:val="5"/>
      <w:u w:val="single"/>
    </w:rPr>
  </w:style>
  <w:style w:type="paragraph" w:customStyle="1" w:styleId="2ColumnHeading">
    <w:name w:val="2Column Heading"/>
    <w:basedOn w:val="BodyText"/>
    <w:qFormat/>
    <w:rsid w:val="003C6493"/>
    <w:pPr>
      <w:spacing w:after="60"/>
      <w:ind w:left="-2268"/>
    </w:pPr>
    <w:rPr>
      <w:b/>
    </w:rPr>
  </w:style>
  <w:style w:type="paragraph" w:customStyle="1" w:styleId="Heading1TOC">
    <w:name w:val="Heading1 TOC"/>
    <w:basedOn w:val="Normal"/>
    <w:qFormat/>
    <w:rsid w:val="003C6493"/>
    <w:pPr>
      <w:spacing w:before="240" w:after="120"/>
    </w:pPr>
    <w:rPr>
      <w:rFonts w:ascii="Times New Roman" w:hAnsi="Times New Roman"/>
      <w:b/>
      <w:sz w:val="32"/>
    </w:rPr>
  </w:style>
  <w:style w:type="paragraph" w:customStyle="1" w:styleId="Heading2TOC">
    <w:name w:val="Heading2 TOC"/>
    <w:basedOn w:val="Normal"/>
    <w:qFormat/>
    <w:rsid w:val="003C6493"/>
    <w:pPr>
      <w:spacing w:before="240" w:after="60"/>
    </w:pPr>
    <w:rPr>
      <w:rFonts w:ascii="Times New Roman" w:hAnsi="Times New Roman"/>
      <w:b/>
      <w:sz w:val="28"/>
    </w:rPr>
  </w:style>
  <w:style w:type="character" w:customStyle="1" w:styleId="Underline">
    <w:name w:val="Underline"/>
    <w:qFormat/>
    <w:rsid w:val="003C6493"/>
    <w:rPr>
      <w:u w:val="single"/>
    </w:rPr>
  </w:style>
  <w:style w:type="paragraph" w:styleId="BalloonText">
    <w:name w:val="Balloon Text"/>
    <w:basedOn w:val="Normal"/>
    <w:link w:val="BalloonTextChar"/>
    <w:rsid w:val="003C6493"/>
    <w:rPr>
      <w:rFonts w:ascii="Tahoma" w:hAnsi="Tahoma" w:cs="Tahoma"/>
      <w:sz w:val="16"/>
      <w:szCs w:val="16"/>
    </w:rPr>
  </w:style>
  <w:style w:type="character" w:customStyle="1" w:styleId="BalloonTextChar">
    <w:name w:val="Balloon Text Char"/>
    <w:link w:val="BalloonText"/>
    <w:rsid w:val="003C64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649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C649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1212</Words>
  <Characters>8062</Characters>
  <Application>Microsoft Office Word</Application>
  <DocSecurity>0</DocSecurity>
  <Lines>264</Lines>
  <Paragraphs>162</Paragraphs>
  <ScaleCrop>false</ScaleCrop>
  <Company>Author-it Software Corporation Ltd.</Company>
  <LinksUpToDate>false</LinksUpToDate>
  <CharactersWithSpaces>9221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NWP202B Apply environmental and licensing procedures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2012-05-27T09:22:00Z</dcterms:created>
  <dcterms:modified xsi:type="dcterms:W3CDTF">2012-05-27T09:22:00Z</dcterms:modified>
</cp:coreProperties>
</file>