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05E" w:rsidP="00A6205E">
      <w:pPr>
        <w:pStyle w:val="Title"/>
      </w:pPr>
      <w:r>
        <w:fldChar w:fldCharType="begin"/>
      </w:r>
      <w:r>
        <w:instrText xml:space="preserve"> TITLE   \* MERGEFORMAT </w:instrText>
      </w:r>
      <w:r>
        <w:fldChar w:fldCharType="separate"/>
      </w:r>
      <w:r>
        <w:t>NWP201B Follow defined OHS procedures and regulatory requirements</w:t>
      </w:r>
      <w:r>
        <w:fldChar w:fldCharType="end"/>
      </w:r>
    </w:p>
    <w:p w:rsidR="00A6205E" w:rsidP="00A6205E">
      <w:pPr>
        <w:pStyle w:val="Version"/>
        <w:sectPr w:rsidSect="00CE1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E1910" w:rsidP="00CE1910">
      <w:pPr>
        <w:pStyle w:val="SuperHeading"/>
      </w:pPr>
      <w:r w:rsidRPr="00CE1910">
        <w:t>NWP201B Follow defined OHS procedures and regulatory requirements</w:t>
      </w:r>
    </w:p>
    <w:p w:rsidR="00000000" w:rsidRPr="00CE1910" w:rsidP="00CE1910">
      <w:pPr>
        <w:pStyle w:val="SuperHeading"/>
      </w:pPr>
    </w:p>
    <w:p w:rsidR="00000000" w:rsidRPr="00CE1910" w:rsidP="00CE1910">
      <w:pPr>
        <w:pStyle w:val="Heading1"/>
      </w:pPr>
      <w:bookmarkStart w:id="1" w:name="O_403694"/>
      <w:bookmarkEnd w:id="1"/>
      <w:r w:rsidRPr="00CE1910">
        <w:t>Modification History</w:t>
      </w:r>
    </w:p>
    <w:p w:rsidR="00000000" w:rsidRPr="00CE1910" w:rsidP="00CE1910">
      <w:pPr>
        <w:pStyle w:val="BodyText"/>
      </w:pPr>
      <w:r w:rsidRPr="00CE1910">
        <w:t>NWP201B Release 2:</w:t>
      </w:r>
      <w:r w:rsidRPr="00CE1910">
        <w:tab/>
        <w:t>Layout adjusted. No changes to content.</w:t>
      </w:r>
    </w:p>
    <w:p w:rsidR="00000000" w:rsidRPr="00CE1910" w:rsidP="00CE1910">
      <w:pPr>
        <w:pStyle w:val="BodyText"/>
      </w:pPr>
      <w:r w:rsidRPr="00CE1910">
        <w:t>NWP201B Release 1:</w:t>
      </w:r>
      <w:r w:rsidRPr="00CE1910">
        <w:tab/>
        <w:t>Primary release.</w:t>
      </w:r>
    </w:p>
    <w:p w:rsidR="00000000" w:rsidRPr="00CE1910" w:rsidP="00CE1910">
      <w:pPr>
        <w:pStyle w:val="AllowPageBreak"/>
      </w:pPr>
    </w:p>
    <w:p w:rsidR="00000000" w:rsidRPr="00CE1910" w:rsidP="00CE1910">
      <w:pPr>
        <w:pStyle w:val="Heading1"/>
      </w:pPr>
      <w:bookmarkStart w:id="2" w:name="O_403690"/>
      <w:bookmarkEnd w:id="2"/>
      <w:r w:rsidRPr="00CE1910">
        <w:t>Unit Descriptor</w:t>
      </w:r>
    </w:p>
    <w:p w:rsidR="00000000" w:rsidRPr="00CE1910" w:rsidP="00CE1910">
      <w:pPr>
        <w:pStyle w:val="BodyText"/>
      </w:pPr>
      <w:r w:rsidRPr="00CE1910">
        <w:t>This unit of compete</w:t>
      </w:r>
      <w:r w:rsidRPr="00CE1910">
        <w:t>ncy describes the outcomes required to follow defined OHS procedures and regulatory requirements related to the work being undertaken in order to ensure one's own safety and that of others in the workplace.</w:t>
      </w:r>
    </w:p>
    <w:p w:rsidR="00000000" w:rsidRPr="00CE1910" w:rsidP="00CE1910">
      <w:pPr>
        <w:pStyle w:val="AllowPageBreak"/>
      </w:pPr>
    </w:p>
    <w:p w:rsidR="00000000" w:rsidRPr="00CE1910" w:rsidP="00CE1910">
      <w:pPr>
        <w:pStyle w:val="Heading1"/>
      </w:pPr>
      <w:bookmarkStart w:id="3" w:name="O_403702"/>
      <w:bookmarkEnd w:id="3"/>
      <w:r w:rsidRPr="00CE1910">
        <w:t>Application of the Unit</w:t>
      </w:r>
    </w:p>
    <w:p w:rsidR="00000000" w:rsidRPr="00CE1910" w:rsidP="00CE1910">
      <w:pPr>
        <w:pStyle w:val="BodyText"/>
      </w:pPr>
      <w:r w:rsidRPr="00CE1910">
        <w:t>This uni</w:t>
      </w:r>
      <w:r w:rsidRPr="00CE1910">
        <w:t>t supports the attainment of skills and knowledge required for all operators within the water industry to be able to understand and apply OHS policies and processes within the workplace.</w:t>
      </w:r>
    </w:p>
    <w:p w:rsidR="00000000" w:rsidRPr="00CE1910" w:rsidP="00CE1910">
      <w:pPr>
        <w:pStyle w:val="AllowPageBreak"/>
      </w:pPr>
    </w:p>
    <w:p w:rsidR="00000000" w:rsidRPr="00CE1910" w:rsidP="00CE1910">
      <w:pPr>
        <w:pStyle w:val="Heading1"/>
      </w:pPr>
      <w:bookmarkStart w:id="4" w:name="O_403695"/>
      <w:bookmarkEnd w:id="4"/>
      <w:r w:rsidRPr="00CE1910">
        <w:t>Licensing/Regulatory Information</w:t>
      </w:r>
    </w:p>
    <w:p w:rsidR="00000000" w:rsidRPr="00CE1910" w:rsidP="00CE1910">
      <w:pPr>
        <w:pStyle w:val="BodyText"/>
      </w:pPr>
      <w:r w:rsidRPr="00CE1910">
        <w:t>Not applicable.</w:t>
      </w:r>
    </w:p>
    <w:p w:rsidR="00000000" w:rsidRPr="00CE1910" w:rsidP="00CE1910">
      <w:pPr>
        <w:pStyle w:val="AllowPageBreak"/>
      </w:pPr>
    </w:p>
    <w:p w:rsidR="00000000" w:rsidRPr="00CE1910" w:rsidP="00CE1910">
      <w:pPr>
        <w:pStyle w:val="Heading1"/>
      </w:pPr>
      <w:bookmarkStart w:id="5" w:name="O_403693"/>
      <w:bookmarkEnd w:id="5"/>
      <w:r w:rsidRPr="00CE1910">
        <w:t>Pre-Requisites</w:t>
      </w:r>
    </w:p>
    <w:p w:rsidR="00000000" w:rsidRPr="00CE1910" w:rsidP="00CE1910">
      <w:pPr>
        <w:pStyle w:val="BodyText"/>
      </w:pPr>
      <w:r w:rsidRPr="00CE1910">
        <w:t>Not applicable.</w:t>
      </w:r>
    </w:p>
    <w:p w:rsidR="00000000" w:rsidRPr="00CE1910" w:rsidP="00CE1910">
      <w:pPr>
        <w:pStyle w:val="AllowPageBreak"/>
      </w:pPr>
    </w:p>
    <w:p w:rsidR="00000000" w:rsidRPr="00CE1910" w:rsidP="00CE1910">
      <w:pPr>
        <w:pStyle w:val="Heading1"/>
      </w:pPr>
      <w:bookmarkStart w:id="6" w:name="O_403698"/>
      <w:bookmarkEnd w:id="6"/>
      <w:r w:rsidRPr="00CE1910">
        <w:t>Employability Skills Information</w:t>
      </w:r>
    </w:p>
    <w:p w:rsidR="00000000" w:rsidRPr="00CE1910" w:rsidP="00CE1910">
      <w:pPr>
        <w:pStyle w:val="BodyText"/>
      </w:pPr>
      <w:r w:rsidRPr="00CE1910">
        <w:t>This unit of competency contains employability skills.</w:t>
      </w:r>
    </w:p>
    <w:p w:rsidR="00000000" w:rsidRPr="00CE1910" w:rsidP="00CE1910">
      <w:pPr>
        <w:pStyle w:val="AllowPageBreak"/>
      </w:pPr>
    </w:p>
    <w:p w:rsidR="00000000" w:rsidRPr="00CE1910" w:rsidP="00CE1910">
      <w:pPr>
        <w:pStyle w:val="Heading1"/>
      </w:pPr>
      <w:bookmarkStart w:id="7" w:name="O_403699"/>
      <w:bookmarkEnd w:id="7"/>
      <w:r w:rsidRPr="00CE1910">
        <w:t>Elements and Performance Criteria Pre-Content</w:t>
      </w:r>
    </w:p>
    <w:tbl>
      <w:tblPr>
        <w:tblW w:w="9263" w:type="dxa"/>
        <w:tblLayout w:type="fixed"/>
        <w:tblCellMar>
          <w:left w:w="62" w:type="dxa"/>
          <w:right w:w="62" w:type="dxa"/>
        </w:tblCellMar>
        <w:tblLook w:val="0000"/>
      </w:tblPr>
      <w:tblGrid>
        <w:gridCol w:w="2268"/>
        <w:gridCol w:w="6995"/>
      </w:tblGrid>
      <w:tr w:rsidTr="00A6205E">
        <w:tblPrEx>
          <w:tblW w:w="9263"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t>Elements describe the essential outcomes of a unit of competency.</w:t>
            </w:r>
          </w:p>
        </w:tc>
        <w:tc>
          <w:tcPr>
            <w:tcW w:w="6995" w:type="dxa"/>
            <w:tcBorders>
              <w:top w:val="nil"/>
              <w:left w:val="nil"/>
              <w:bottom w:val="nil"/>
              <w:right w:val="nil"/>
            </w:tcBorders>
            <w:tcMar>
              <w:top w:w="0" w:type="dxa"/>
              <w:left w:w="62" w:type="dxa"/>
              <w:bottom w:w="0" w:type="dxa"/>
              <w:right w:w="62" w:type="dxa"/>
            </w:tcMar>
          </w:tcPr>
          <w:p w:rsidR="00000000" w:rsidRPr="00CE1910" w:rsidP="00CE1910">
            <w:pPr>
              <w:pStyle w:val="BodyText"/>
            </w:pPr>
            <w:r w:rsidRPr="00CE1910">
              <w:t xml:space="preserve">Performance criteria describe the required performance needed to demonstrate achievement of the element. Where </w:t>
            </w:r>
            <w:r w:rsidRPr="00CE1910">
              <w:rPr>
                <w:rStyle w:val="BoldandItalics"/>
              </w:rPr>
              <w:t>bold italicised</w:t>
            </w:r>
            <w:r w:rsidRPr="00CE1910">
              <w:t xml:space="preserve"> text is used, further information is detailed in the range stat</w:t>
            </w:r>
            <w:r w:rsidRPr="00CE1910">
              <w:t>ement. Assessment of performance is to be consistent with the evidence guide.</w:t>
            </w:r>
          </w:p>
        </w:tc>
      </w:tr>
    </w:tbl>
    <w:p w:rsidR="00000000" w:rsidRPr="00CE1910" w:rsidP="00CE1910">
      <w:pPr>
        <w:pStyle w:val="BodyText"/>
      </w:pPr>
    </w:p>
    <w:p w:rsidR="00000000" w:rsidRPr="00CE1910" w:rsidP="00CE1910">
      <w:pPr>
        <w:pStyle w:val="AllowPageBreak"/>
      </w:pPr>
    </w:p>
    <w:p w:rsidR="00000000" w:rsidRPr="00CE1910" w:rsidP="00CE1910">
      <w:pPr>
        <w:pStyle w:val="Heading1"/>
      </w:pPr>
      <w:bookmarkStart w:id="8" w:name="O_403700"/>
      <w:bookmarkEnd w:id="8"/>
      <w:r w:rsidRPr="00CE1910">
        <w:t>Elements and Performance Criteria</w:t>
      </w:r>
    </w:p>
    <w:tbl>
      <w:tblPr>
        <w:tblW w:w="9263" w:type="dxa"/>
        <w:tblLayout w:type="fixed"/>
        <w:tblCellMar>
          <w:left w:w="62" w:type="dxa"/>
          <w:right w:w="62" w:type="dxa"/>
        </w:tblCellMar>
        <w:tblLook w:val="0000"/>
      </w:tblPr>
      <w:tblGrid>
        <w:gridCol w:w="2268"/>
        <w:gridCol w:w="6995"/>
      </w:tblGrid>
      <w:tr w:rsidTr="00A6205E">
        <w:tblPrEx>
          <w:tblW w:w="9263"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E1910" w:rsidP="00CE1910">
            <w:pPr>
              <w:pStyle w:val="BodyText"/>
            </w:pPr>
            <w:r w:rsidRPr="00CE1910">
              <w:rPr>
                <w:rStyle w:val="SpecialBold"/>
              </w:rPr>
              <w:t>ELEMENT</w:t>
            </w:r>
          </w:p>
        </w:tc>
        <w:tc>
          <w:tcPr>
            <w:tcW w:w="6995"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rPr>
                <w:rStyle w:val="SpecialBold"/>
              </w:rPr>
              <w:t>PERFORMANCE CRITERIA</w:t>
            </w:r>
          </w:p>
        </w:tc>
      </w:tr>
      <w:tr w:rsidTr="00A6205E">
        <w:tblPrEx>
          <w:tblW w:w="9263"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E1910">
            <w:pPr>
              <w:pStyle w:val="List"/>
              <w:rPr>
                <w:lang w:val="en-NZ"/>
              </w:rPr>
            </w:pPr>
            <w:r w:rsidRPr="00CE1910">
              <w:rPr>
                <w:rStyle w:val="SpecialBold"/>
              </w:rPr>
              <w:t>1</w:t>
            </w:r>
            <w:r w:rsidRPr="00CE1910">
              <w:tab/>
            </w:r>
            <w:r w:rsidRPr="00CE1910">
              <w:rPr>
                <w:rStyle w:val="SpecialBold"/>
              </w:rPr>
              <w:t>Apply workplace OHS procedures</w:t>
            </w:r>
            <w:r w:rsidRPr="00CE1910">
              <w:t>.</w:t>
            </w:r>
          </w:p>
        </w:tc>
        <w:tc>
          <w:tcPr>
            <w:tcW w:w="6995" w:type="dxa"/>
            <w:tcBorders>
              <w:top w:val="nil"/>
              <w:left w:val="nil"/>
              <w:bottom w:val="nil"/>
              <w:right w:val="nil"/>
            </w:tcBorders>
            <w:tcMar>
              <w:top w:w="0" w:type="dxa"/>
              <w:left w:w="62" w:type="dxa"/>
              <w:bottom w:w="0" w:type="dxa"/>
              <w:right w:w="62" w:type="dxa"/>
            </w:tcMar>
          </w:tcPr>
          <w:p w:rsidR="00000000" w:rsidRPr="00CE1910" w:rsidP="00CE1910">
            <w:pPr>
              <w:pStyle w:val="List"/>
            </w:pPr>
            <w:r w:rsidRPr="00CE1910">
              <w:t>1.1</w:t>
            </w:r>
            <w:r w:rsidRPr="00CE1910">
              <w:tab/>
              <w:t xml:space="preserve">Recognise and understand </w:t>
            </w:r>
            <w:r w:rsidRPr="00CE1910">
              <w:rPr>
                <w:rStyle w:val="BoldandItalics"/>
              </w:rPr>
              <w:t>workplace OHS policies and procedures</w:t>
            </w:r>
            <w:r w:rsidRPr="00CE1910">
              <w:t>.</w:t>
            </w:r>
          </w:p>
          <w:p w:rsidR="00000000" w:rsidRPr="00CE1910" w:rsidP="00CE1910">
            <w:pPr>
              <w:pStyle w:val="List"/>
            </w:pPr>
            <w:r w:rsidRPr="00CE1910">
              <w:t>1.2</w:t>
            </w:r>
            <w:r w:rsidRPr="00CE1910">
              <w:tab/>
              <w:t>Apply OHS policies and procedures in designated workplaces.</w:t>
            </w:r>
          </w:p>
          <w:p w:rsidR="00000000" w:rsidP="00CE1910">
            <w:pPr>
              <w:pStyle w:val="List"/>
              <w:rPr>
                <w:lang w:val="en-NZ"/>
              </w:rPr>
            </w:pPr>
            <w:r w:rsidRPr="00CE1910">
              <w:t>1.3</w:t>
            </w:r>
            <w:r w:rsidRPr="00CE1910">
              <w:tab/>
              <w:t xml:space="preserve">Identify </w:t>
            </w:r>
            <w:r w:rsidRPr="00CE1910">
              <w:rPr>
                <w:rStyle w:val="BoldandItalics"/>
              </w:rPr>
              <w:t>personnel with OHS responsibilities</w:t>
            </w:r>
            <w:r w:rsidRPr="00CE1910">
              <w:t xml:space="preserve"> and apply workplace procedures for managing OHS.</w:t>
            </w:r>
          </w:p>
        </w:tc>
      </w:tr>
      <w:tr w:rsidTr="00A6205E">
        <w:tblPrEx>
          <w:tblW w:w="9263"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E1910">
            <w:pPr>
              <w:pStyle w:val="List"/>
              <w:rPr>
                <w:lang w:val="en-NZ"/>
              </w:rPr>
            </w:pPr>
            <w:r w:rsidRPr="00CE1910">
              <w:rPr>
                <w:rStyle w:val="SpecialBold"/>
              </w:rPr>
              <w:t>2</w:t>
            </w:r>
            <w:r w:rsidRPr="00CE1910">
              <w:tab/>
            </w:r>
            <w:r w:rsidRPr="00CE1910">
              <w:rPr>
                <w:rStyle w:val="SpecialBold"/>
              </w:rPr>
              <w:t>Follow workplace procedures for hazard identificatio</w:t>
            </w:r>
            <w:r w:rsidRPr="00CE1910">
              <w:rPr>
                <w:rStyle w:val="SpecialBold"/>
              </w:rPr>
              <w:t>n and risk control</w:t>
            </w:r>
            <w:r w:rsidRPr="00CE1910">
              <w:t>.</w:t>
            </w:r>
          </w:p>
        </w:tc>
        <w:tc>
          <w:tcPr>
            <w:tcW w:w="6995" w:type="dxa"/>
            <w:tcBorders>
              <w:top w:val="nil"/>
              <w:left w:val="nil"/>
              <w:bottom w:val="nil"/>
              <w:right w:val="nil"/>
            </w:tcBorders>
            <w:tcMar>
              <w:top w:w="0" w:type="dxa"/>
              <w:left w:w="62" w:type="dxa"/>
              <w:bottom w:w="0" w:type="dxa"/>
              <w:right w:w="62" w:type="dxa"/>
            </w:tcMar>
          </w:tcPr>
          <w:p w:rsidR="00000000" w:rsidRPr="00CE1910" w:rsidP="00CE1910">
            <w:pPr>
              <w:pStyle w:val="List"/>
            </w:pPr>
            <w:r w:rsidRPr="00CE1910">
              <w:t>2.1</w:t>
            </w:r>
            <w:r w:rsidRPr="00CE1910">
              <w:tab/>
              <w:t xml:space="preserve">Identify </w:t>
            </w:r>
            <w:r w:rsidRPr="00CE1910">
              <w:rPr>
                <w:rStyle w:val="BoldandItalics"/>
              </w:rPr>
              <w:t>potential hazards relating to specific jobs</w:t>
            </w:r>
            <w:r w:rsidRPr="00CE1910">
              <w:t xml:space="preserve"> and roles within the workplace and consider and assess control measures.</w:t>
            </w:r>
          </w:p>
          <w:p w:rsidR="00000000" w:rsidRPr="00CE1910" w:rsidP="00CE1910">
            <w:pPr>
              <w:pStyle w:val="List"/>
            </w:pPr>
            <w:r w:rsidRPr="00CE1910">
              <w:t>2.2</w:t>
            </w:r>
            <w:r w:rsidRPr="00CE1910">
              <w:tab/>
              <w:t>Recognise hazards in relation to specific work or work areas and report them to designated personnel a</w:t>
            </w:r>
            <w:r w:rsidRPr="00CE1910">
              <w:t xml:space="preserve">ccording to workplace procedures. </w:t>
            </w:r>
          </w:p>
          <w:p w:rsidR="00000000" w:rsidRPr="00CE1910" w:rsidP="00CE1910">
            <w:pPr>
              <w:pStyle w:val="List"/>
            </w:pPr>
            <w:r w:rsidRPr="00CE1910">
              <w:t>2.3</w:t>
            </w:r>
            <w:r w:rsidRPr="00CE1910">
              <w:tab/>
              <w:t xml:space="preserve">Follow </w:t>
            </w:r>
            <w:r w:rsidRPr="00CE1910">
              <w:rPr>
                <w:rStyle w:val="BoldandItalics"/>
              </w:rPr>
              <w:t>workplace procedures</w:t>
            </w:r>
            <w:r w:rsidRPr="00CE1910">
              <w:t xml:space="preserve"> and work instructions for controlling risks.</w:t>
            </w:r>
          </w:p>
          <w:p w:rsidR="00000000" w:rsidP="00CE1910">
            <w:pPr>
              <w:pStyle w:val="List"/>
              <w:rPr>
                <w:lang w:val="en-NZ"/>
              </w:rPr>
            </w:pPr>
            <w:r w:rsidRPr="00CE1910">
              <w:t>2.4</w:t>
            </w:r>
            <w:r w:rsidRPr="00CE1910">
              <w:tab/>
              <w:t>Follow workplace procedures for dealing with incidents, accidents and emergencies and complete appropriate reporting.</w:t>
            </w:r>
          </w:p>
        </w:tc>
      </w:tr>
      <w:tr w:rsidTr="00A6205E">
        <w:tblPrEx>
          <w:tblW w:w="9263"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E1910">
            <w:pPr>
              <w:pStyle w:val="List"/>
              <w:rPr>
                <w:lang w:val="en-NZ"/>
              </w:rPr>
            </w:pPr>
            <w:r w:rsidRPr="00CE1910">
              <w:rPr>
                <w:rStyle w:val="SpecialBold"/>
              </w:rPr>
              <w:t>3</w:t>
            </w:r>
            <w:r w:rsidRPr="00CE1910">
              <w:tab/>
            </w:r>
            <w:r w:rsidRPr="00CE1910">
              <w:rPr>
                <w:rStyle w:val="SpecialBold"/>
              </w:rPr>
              <w:t>Contribute to parti</w:t>
            </w:r>
            <w:r w:rsidRPr="00CE1910">
              <w:rPr>
                <w:rStyle w:val="SpecialBold"/>
              </w:rPr>
              <w:t>cipative arrangements for the management of OHS</w:t>
            </w:r>
            <w:r w:rsidRPr="00CE1910">
              <w:t>.</w:t>
            </w:r>
          </w:p>
        </w:tc>
        <w:tc>
          <w:tcPr>
            <w:tcW w:w="6995" w:type="dxa"/>
            <w:tcBorders>
              <w:top w:val="nil"/>
              <w:left w:val="nil"/>
              <w:bottom w:val="nil"/>
              <w:right w:val="nil"/>
            </w:tcBorders>
            <w:tcMar>
              <w:top w:w="0" w:type="dxa"/>
              <w:left w:w="62" w:type="dxa"/>
              <w:bottom w:w="0" w:type="dxa"/>
              <w:right w:w="62" w:type="dxa"/>
            </w:tcMar>
          </w:tcPr>
          <w:p w:rsidR="00000000" w:rsidRPr="00CE1910" w:rsidP="00CE1910">
            <w:pPr>
              <w:pStyle w:val="List"/>
            </w:pPr>
            <w:r w:rsidRPr="00CE1910">
              <w:t>3.1</w:t>
            </w:r>
            <w:r w:rsidRPr="00CE1910">
              <w:tab/>
              <w:t>Raise OHS issues with designated personnel according to workplace procedures and relevant OHS legislation.</w:t>
            </w:r>
          </w:p>
          <w:p w:rsidR="00000000" w:rsidRPr="00CE1910" w:rsidP="00CE1910">
            <w:pPr>
              <w:pStyle w:val="List"/>
            </w:pPr>
            <w:r w:rsidRPr="00CE1910">
              <w:t>3.2</w:t>
            </w:r>
            <w:r w:rsidRPr="00CE1910">
              <w:tab/>
              <w:t xml:space="preserve">Make contributions to participative arrangements for OHS management in the workplace within </w:t>
            </w:r>
            <w:r w:rsidRPr="00CE1910">
              <w:t>organisational procedures and scope of work responsibilities.</w:t>
            </w:r>
          </w:p>
        </w:tc>
      </w:tr>
    </w:tbl>
    <w:p w:rsidR="00000000" w:rsidRPr="00CE1910" w:rsidP="00CE1910">
      <w:pPr>
        <w:pStyle w:val="BodyText"/>
      </w:pPr>
    </w:p>
    <w:p w:rsidR="00000000" w:rsidRPr="00CE1910" w:rsidP="00CE1910">
      <w:pPr>
        <w:pStyle w:val="AllowPageBreak"/>
      </w:pPr>
    </w:p>
    <w:p w:rsidR="00000000" w:rsidRPr="00CE1910" w:rsidP="00CE1910">
      <w:pPr>
        <w:pStyle w:val="Heading1"/>
      </w:pPr>
      <w:bookmarkStart w:id="9" w:name="O_403691"/>
      <w:bookmarkEnd w:id="9"/>
      <w:r w:rsidRPr="00CE1910">
        <w:t>Required Skills and Knowledge</w:t>
      </w:r>
    </w:p>
    <w:tbl>
      <w:tblPr>
        <w:tblW w:w="9249" w:type="dxa"/>
        <w:tblLayout w:type="fixed"/>
        <w:tblCellMar>
          <w:left w:w="62" w:type="dxa"/>
          <w:right w:w="62" w:type="dxa"/>
        </w:tblCellMar>
        <w:tblLook w:val="0000"/>
      </w:tblPr>
      <w:tblGrid>
        <w:gridCol w:w="9249"/>
      </w:tblGrid>
      <w:tr w:rsidTr="00A6205E">
        <w:tblPrEx>
          <w:tblW w:w="9249" w:type="dxa"/>
          <w:tblLayout w:type="fixed"/>
          <w:tblCellMar>
            <w:left w:w="62" w:type="dxa"/>
            <w:right w:w="62" w:type="dxa"/>
          </w:tblCellMar>
          <w:tblLook w:val="0000"/>
        </w:tblPrEx>
        <w:tc>
          <w:tcPr>
            <w:tcW w:w="9249"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t>This describes the essential skills and knowledge and their level, required for this unit.</w:t>
            </w:r>
          </w:p>
        </w:tc>
      </w:tr>
      <w:tr w:rsidTr="00A6205E">
        <w:tblPrEx>
          <w:tblW w:w="9249" w:type="dxa"/>
          <w:tblLayout w:type="fixed"/>
          <w:tblCellMar>
            <w:left w:w="62" w:type="dxa"/>
            <w:right w:w="62" w:type="dxa"/>
          </w:tblCellMar>
          <w:tblLook w:val="0000"/>
        </w:tblPrEx>
        <w:tc>
          <w:tcPr>
            <w:tcW w:w="9249" w:type="dxa"/>
            <w:tcBorders>
              <w:top w:val="nil"/>
              <w:left w:val="nil"/>
              <w:bottom w:val="nil"/>
              <w:right w:val="nil"/>
            </w:tcBorders>
            <w:tcMar>
              <w:top w:w="0" w:type="dxa"/>
              <w:left w:w="62" w:type="dxa"/>
              <w:bottom w:w="0" w:type="dxa"/>
              <w:right w:w="62" w:type="dxa"/>
            </w:tcMar>
          </w:tcPr>
          <w:p w:rsidR="00000000" w:rsidRPr="00CE1910" w:rsidP="00CE1910">
            <w:pPr>
              <w:pStyle w:val="BodyText"/>
            </w:pPr>
            <w:r w:rsidRPr="00CE1910">
              <w:rPr>
                <w:rStyle w:val="SpecialBold"/>
              </w:rPr>
              <w:t>Required skills</w:t>
            </w:r>
            <w:r w:rsidRPr="00CE1910">
              <w:t>:</w:t>
            </w:r>
          </w:p>
          <w:p w:rsidR="00000000" w:rsidRPr="00CE1910" w:rsidP="00CE1910">
            <w:pPr>
              <w:pStyle w:val="ListBullet"/>
            </w:pPr>
            <w:r w:rsidRPr="00CE1910">
              <w:t>interpret and apply relevant legislative responsibilities</w:t>
            </w:r>
          </w:p>
          <w:p w:rsidR="00000000" w:rsidRPr="00CE1910" w:rsidP="00CE1910">
            <w:pPr>
              <w:pStyle w:val="ListBullet"/>
            </w:pPr>
            <w:r w:rsidRPr="00CE1910">
              <w:t xml:space="preserve">interpret and apply safety systems </w:t>
            </w:r>
          </w:p>
          <w:p w:rsidR="00000000" w:rsidRPr="00CE1910" w:rsidP="00CE1910">
            <w:pPr>
              <w:pStyle w:val="ListBullet"/>
            </w:pPr>
            <w:r w:rsidRPr="00CE1910">
              <w:t>identify and report hazards</w:t>
            </w:r>
          </w:p>
          <w:p w:rsidR="00000000" w:rsidRPr="00CE1910" w:rsidP="00CE1910">
            <w:pPr>
              <w:pStyle w:val="ListBullet"/>
            </w:pPr>
            <w:r w:rsidRPr="00CE1910">
              <w:t xml:space="preserve">work effectively as part of a team </w:t>
            </w:r>
          </w:p>
          <w:p w:rsidR="00000000" w:rsidRPr="00CE1910" w:rsidP="00CE1910">
            <w:pPr>
              <w:pStyle w:val="ListBullet"/>
            </w:pPr>
            <w:r w:rsidRPr="00CE1910">
              <w:t>apply personal risk control strategies</w:t>
            </w:r>
          </w:p>
          <w:p w:rsidR="00000000" w:rsidRPr="00CE1910" w:rsidP="00CE1910">
            <w:pPr>
              <w:pStyle w:val="ListBullet"/>
            </w:pPr>
            <w:r w:rsidRPr="00CE1910">
              <w:t xml:space="preserve">communicate effectively in the workplace </w:t>
            </w:r>
          </w:p>
          <w:p w:rsidR="00000000" w:rsidRPr="00CE1910" w:rsidP="00CE1910">
            <w:pPr>
              <w:pStyle w:val="ListBullet"/>
            </w:pPr>
            <w:r w:rsidRPr="00CE1910">
              <w:t>use literacy skil</w:t>
            </w:r>
            <w:r w:rsidRPr="00CE1910">
              <w:t>ls in regard to verbal and written communication in the workplace</w:t>
            </w:r>
          </w:p>
          <w:p w:rsidR="00000000" w:rsidP="00CE1910">
            <w:pPr>
              <w:pStyle w:val="ListBullet"/>
              <w:rPr>
                <w:lang w:val="en-NZ"/>
              </w:rPr>
            </w:pPr>
            <w:r w:rsidRPr="00CE1910">
              <w:t>complete basic workplace records and reports</w:t>
            </w:r>
          </w:p>
        </w:tc>
      </w:tr>
      <w:tr w:rsidTr="00A6205E">
        <w:tblPrEx>
          <w:tblW w:w="9249" w:type="dxa"/>
          <w:tblLayout w:type="fixed"/>
          <w:tblCellMar>
            <w:left w:w="62" w:type="dxa"/>
            <w:right w:w="62" w:type="dxa"/>
          </w:tblCellMar>
          <w:tblLook w:val="0000"/>
        </w:tblPrEx>
        <w:tc>
          <w:tcPr>
            <w:tcW w:w="9249" w:type="dxa"/>
            <w:tcBorders>
              <w:top w:val="nil"/>
              <w:left w:val="nil"/>
              <w:bottom w:val="nil"/>
              <w:right w:val="nil"/>
            </w:tcBorders>
            <w:tcMar>
              <w:top w:w="0" w:type="dxa"/>
              <w:left w:w="62" w:type="dxa"/>
              <w:bottom w:w="0" w:type="dxa"/>
              <w:right w:w="62" w:type="dxa"/>
            </w:tcMar>
          </w:tcPr>
          <w:p w:rsidR="00000000" w:rsidRPr="00CE1910" w:rsidP="00CE1910">
            <w:pPr>
              <w:pStyle w:val="BodyText"/>
            </w:pPr>
            <w:r w:rsidRPr="00CE1910">
              <w:rPr>
                <w:rStyle w:val="SpecialBold"/>
              </w:rPr>
              <w:t>Required knowledge</w:t>
            </w:r>
            <w:r w:rsidRPr="00CE1910">
              <w:t>:</w:t>
            </w:r>
          </w:p>
          <w:p w:rsidR="00000000" w:rsidRPr="00CE1910" w:rsidP="00CE1910">
            <w:pPr>
              <w:pStyle w:val="ListBullet"/>
            </w:pPr>
            <w:r w:rsidRPr="00CE1910">
              <w:t>relevant legislative and statutory requirements and responsibilities</w:t>
            </w:r>
          </w:p>
          <w:p w:rsidR="00000000" w:rsidRPr="00CE1910" w:rsidP="00CE1910">
            <w:pPr>
              <w:pStyle w:val="ListBullet"/>
            </w:pPr>
            <w:r w:rsidRPr="00CE1910">
              <w:t>site and equipment safety systems</w:t>
            </w:r>
          </w:p>
          <w:p w:rsidR="00000000" w:rsidRPr="00CE1910" w:rsidP="00CE1910">
            <w:pPr>
              <w:pStyle w:val="ListBullet"/>
            </w:pPr>
            <w:r w:rsidRPr="00CE1910">
              <w:t>reporting procedures</w:t>
            </w:r>
          </w:p>
          <w:p w:rsidR="00000000" w:rsidRPr="00CE1910" w:rsidP="00CE1910">
            <w:pPr>
              <w:pStyle w:val="ListBullet"/>
            </w:pPr>
            <w:r w:rsidRPr="00CE1910">
              <w:t>manual handling procedures</w:t>
            </w:r>
          </w:p>
          <w:p w:rsidR="00000000" w:rsidRPr="00CE1910" w:rsidP="00CE1910">
            <w:pPr>
              <w:pStyle w:val="ListBullet"/>
            </w:pPr>
            <w:r w:rsidRPr="00CE1910">
              <w:t xml:space="preserve">personal safety measures </w:t>
            </w:r>
          </w:p>
          <w:p w:rsidR="00000000" w:rsidRPr="00CE1910" w:rsidP="00CE1910">
            <w:pPr>
              <w:pStyle w:val="ListBullet"/>
            </w:pPr>
            <w:r w:rsidRPr="00CE1910">
              <w:t>workplace hazards</w:t>
            </w:r>
          </w:p>
          <w:p w:rsidR="00000000" w:rsidRPr="00CE1910" w:rsidP="00CE1910">
            <w:pPr>
              <w:pStyle w:val="ListBullet"/>
            </w:pPr>
            <w:r w:rsidRPr="00CE1910">
              <w:t>risk control procedures</w:t>
            </w:r>
          </w:p>
          <w:p w:rsidR="00000000" w:rsidRPr="00CE1910" w:rsidP="00CE1910">
            <w:pPr>
              <w:pStyle w:val="ListBullet"/>
            </w:pPr>
            <w:r w:rsidRPr="00CE1910">
              <w:t>signs and symbols in the workplace</w:t>
            </w:r>
          </w:p>
          <w:p w:rsidR="00000000" w:rsidRPr="00CE1910" w:rsidP="00CE1910">
            <w:pPr>
              <w:pStyle w:val="ListBullet"/>
            </w:pPr>
            <w:r w:rsidRPr="00CE1910">
              <w:t>water hazardous agents and preventative strategies</w:t>
            </w:r>
          </w:p>
        </w:tc>
      </w:tr>
    </w:tbl>
    <w:p w:rsidR="00000000" w:rsidRPr="00CE1910" w:rsidP="00CE1910">
      <w:pPr>
        <w:pStyle w:val="BodyText"/>
      </w:pPr>
    </w:p>
    <w:p w:rsidR="00000000" w:rsidRPr="00CE1910" w:rsidP="00CE1910">
      <w:pPr>
        <w:pStyle w:val="AllowPageBreak"/>
      </w:pPr>
    </w:p>
    <w:p w:rsidR="00000000" w:rsidRPr="00CE1910" w:rsidP="00CE1910">
      <w:pPr>
        <w:pStyle w:val="Heading1"/>
      </w:pPr>
      <w:bookmarkStart w:id="10" w:name="O_403697"/>
      <w:bookmarkEnd w:id="10"/>
      <w:r w:rsidRPr="00CE1910">
        <w:t>Evidence Guide</w:t>
      </w:r>
    </w:p>
    <w:tbl>
      <w:tblPr>
        <w:tblW w:w="9221" w:type="dxa"/>
        <w:tblLayout w:type="fixed"/>
        <w:tblCellMar>
          <w:left w:w="62" w:type="dxa"/>
          <w:right w:w="62" w:type="dxa"/>
        </w:tblCellMar>
        <w:tblLook w:val="0000"/>
      </w:tblPr>
      <w:tblGrid>
        <w:gridCol w:w="2988"/>
        <w:gridCol w:w="6233"/>
      </w:tblGrid>
      <w:tr w:rsidTr="00A6205E">
        <w:tblPrEx>
          <w:tblW w:w="9221" w:type="dxa"/>
          <w:tblLayout w:type="fixed"/>
          <w:tblCellMar>
            <w:left w:w="62" w:type="dxa"/>
            <w:right w:w="62" w:type="dxa"/>
          </w:tblCellMar>
          <w:tblLook w:val="0000"/>
        </w:tblPrEx>
        <w:tc>
          <w:tcPr>
            <w:tcW w:w="9221" w:type="dxa"/>
            <w:gridSpan w:val="2"/>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t>The evidence guide provides advice on assessment and must be read in conjunction with the performance criteria, required skills and knowledge, the range statement and the Assessment Guidelines for the Training Package.</w:t>
            </w:r>
          </w:p>
        </w:tc>
      </w:tr>
      <w:tr w:rsidTr="00A6205E">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rPr>
                <w:rStyle w:val="SpecialBold"/>
              </w:rPr>
              <w:t>Critical aspects for assessment and</w:t>
            </w:r>
            <w:r w:rsidRPr="00CE1910">
              <w:rPr>
                <w:rStyle w:val="SpecialBold"/>
              </w:rPr>
              <w:t xml:space="preserve"> evidence required to demonstrate competency in this unit</w:t>
            </w:r>
          </w:p>
        </w:tc>
        <w:tc>
          <w:tcPr>
            <w:tcW w:w="6233" w:type="dxa"/>
            <w:tcBorders>
              <w:top w:val="nil"/>
              <w:left w:val="nil"/>
              <w:bottom w:val="nil"/>
              <w:right w:val="nil"/>
            </w:tcBorders>
            <w:tcMar>
              <w:top w:w="0" w:type="dxa"/>
              <w:left w:w="62" w:type="dxa"/>
              <w:bottom w:w="0" w:type="dxa"/>
              <w:right w:w="62" w:type="dxa"/>
            </w:tcMar>
          </w:tcPr>
          <w:p w:rsidR="00000000" w:rsidRPr="00CE1910" w:rsidP="00CE1910">
            <w:pPr>
              <w:pStyle w:val="BodyText"/>
            </w:pPr>
            <w:r w:rsidRPr="00CE1910">
              <w:t xml:space="preserve">The candidate should demonstrate the ability to follow defined OHS procedures and regulatory requirements related to the work being undertaken in order to ensure one's own safety and that of others </w:t>
            </w:r>
            <w:r w:rsidRPr="00CE1910">
              <w:t>in the workplace including:</w:t>
            </w:r>
          </w:p>
          <w:p w:rsidR="00000000" w:rsidRPr="00CE1910" w:rsidP="00CE1910">
            <w:pPr>
              <w:pStyle w:val="ListBullet"/>
            </w:pPr>
            <w:r w:rsidRPr="00CE1910">
              <w:t>following procedures for health and safety, risk control and hazard management for a range of tasks falling within the job role</w:t>
            </w:r>
          </w:p>
          <w:p w:rsidR="00000000" w:rsidRPr="00CE1910" w:rsidP="00CE1910">
            <w:pPr>
              <w:pStyle w:val="ListBullet"/>
            </w:pPr>
            <w:r w:rsidRPr="00CE1910">
              <w:t>recording and reporting a hypothetical workplace accident according to enterprise and workplace pro</w:t>
            </w:r>
            <w:r w:rsidRPr="00CE1910">
              <w:t>cedures</w:t>
            </w:r>
          </w:p>
          <w:p w:rsidR="00000000" w:rsidP="00CE1910">
            <w:pPr>
              <w:pStyle w:val="ListBullet"/>
              <w:rPr>
                <w:lang w:val="en-NZ"/>
              </w:rPr>
            </w:pPr>
            <w:r w:rsidRPr="00CE1910">
              <w:t>selecting, checking, using and maintaining personal protective equipment, for example that required to enter a confined space</w:t>
            </w:r>
          </w:p>
        </w:tc>
      </w:tr>
      <w:tr w:rsidTr="00A6205E">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rPr>
                <w:rStyle w:val="SpecialBold"/>
              </w:rPr>
              <w:t>Context of and specific resources for assessment</w:t>
            </w:r>
          </w:p>
        </w:tc>
        <w:tc>
          <w:tcPr>
            <w:tcW w:w="6233" w:type="dxa"/>
            <w:tcBorders>
              <w:top w:val="nil"/>
              <w:left w:val="nil"/>
              <w:bottom w:val="nil"/>
              <w:right w:val="nil"/>
            </w:tcBorders>
            <w:tcMar>
              <w:top w:w="0" w:type="dxa"/>
              <w:left w:w="62" w:type="dxa"/>
              <w:bottom w:w="0" w:type="dxa"/>
              <w:right w:w="62" w:type="dxa"/>
            </w:tcMar>
          </w:tcPr>
          <w:p w:rsidR="00000000" w:rsidRPr="00CE1910" w:rsidP="00CE1910">
            <w:pPr>
              <w:pStyle w:val="BodyText"/>
            </w:pPr>
            <w:r w:rsidRPr="00CE1910">
              <w:t xml:space="preserve">Access to the workplace and resources, including: </w:t>
            </w:r>
          </w:p>
          <w:p w:rsidR="00000000" w:rsidRPr="00CE1910" w:rsidP="00CE1910">
            <w:pPr>
              <w:pStyle w:val="ListBullet"/>
            </w:pPr>
            <w:r w:rsidRPr="00CE1910">
              <w:t>documentation that should normally be available in a water industry organisation</w:t>
            </w:r>
          </w:p>
          <w:p w:rsidR="00000000" w:rsidRPr="00CE1910" w:rsidP="00CE1910">
            <w:pPr>
              <w:pStyle w:val="ListBullet"/>
            </w:pPr>
            <w:r w:rsidRPr="00CE1910">
              <w:t>relevant codes, standards and government regulations</w:t>
            </w:r>
          </w:p>
          <w:p w:rsidR="00000000" w:rsidRPr="00CE1910" w:rsidP="00CE1910">
            <w:pPr>
              <w:pStyle w:val="ListBullet"/>
            </w:pPr>
            <w:r w:rsidRPr="00CE1910">
              <w:t>access to a range of work locations, activities and equipment which require demonstration of OHS procedures compliance</w:t>
            </w:r>
          </w:p>
          <w:p w:rsidR="00000000" w:rsidRPr="00CE1910" w:rsidP="00CE1910">
            <w:pPr>
              <w:pStyle w:val="BodyText"/>
            </w:pPr>
            <w:r w:rsidRPr="00CE1910">
              <w:t>Whe</w:t>
            </w:r>
            <w:r w:rsidRPr="00CE1910">
              <w:t>re applicable, physical resources should include equipment modified for people with disabilities.</w:t>
            </w:r>
          </w:p>
          <w:p w:rsidR="00000000" w:rsidRPr="00CE1910" w:rsidP="00CE1910">
            <w:pPr>
              <w:pStyle w:val="BodyText"/>
            </w:pPr>
            <w:r w:rsidRPr="00CE1910">
              <w:t>Access must be provided to appropriate learning and assessment support when required.</w:t>
            </w:r>
          </w:p>
          <w:p w:rsidR="00000000" w:rsidRPr="00CE1910" w:rsidP="00CE1910">
            <w:pPr>
              <w:pStyle w:val="BodyText"/>
            </w:pPr>
            <w:r w:rsidRPr="00CE1910">
              <w:t xml:space="preserve">Assessment processes and techniques must be culturally appropriate, and </w:t>
            </w:r>
            <w:r w:rsidRPr="00CE1910">
              <w:t xml:space="preserve">appropriate to the language and literacy capacity of the candidate and the work being performed. </w:t>
            </w:r>
          </w:p>
          <w:p w:rsidR="00000000" w:rsidRPr="00CE1910" w:rsidP="00CE1910">
            <w:pPr>
              <w:pStyle w:val="BodyText"/>
            </w:pPr>
            <w:r w:rsidRPr="00CE1910">
              <w:t>Validity and sufficiency of evidence requires that:</w:t>
            </w:r>
          </w:p>
          <w:p w:rsidR="00000000" w:rsidRPr="00CE1910" w:rsidP="00CE1910">
            <w:pPr>
              <w:pStyle w:val="ListBullet"/>
            </w:pPr>
            <w:r w:rsidRPr="00CE1910">
              <w:t>competency will need to be demonstrated over a period of time reflecting the scope of the role and the pr</w:t>
            </w:r>
            <w:r w:rsidRPr="00CE1910">
              <w:t>actical requirements of the workplace</w:t>
            </w:r>
          </w:p>
          <w:p w:rsidR="00000000" w:rsidRPr="00CE1910" w:rsidP="00CE1910">
            <w:pPr>
              <w:pStyle w:val="ListBullet"/>
            </w:pPr>
            <w:r w:rsidRPr="00CE1910">
              <w:t>where the assessment is part of a structured learning experience the evidence collected must relate to a number of performances assessed at different points in time and separated by further learning and practice</w:t>
            </w:r>
          </w:p>
          <w:p w:rsidR="00000000" w:rsidRPr="00CE1910" w:rsidP="00CE1910">
            <w:pPr>
              <w:pStyle w:val="ListBullet"/>
            </w:pPr>
            <w:r w:rsidRPr="00CE1910">
              <w:t>a deci</w:t>
            </w:r>
            <w:r w:rsidRPr="00CE1910">
              <w:t>sion of competence only taken at the point when the assessor has complete confidence in the person's competence over time and in various contexts</w:t>
            </w:r>
          </w:p>
          <w:p w:rsidR="00000000" w:rsidRPr="00CE1910" w:rsidP="00CE1910">
            <w:pPr>
              <w:pStyle w:val="ListBullet"/>
            </w:pPr>
            <w:r w:rsidRPr="00CE1910">
              <w:t>all assessment that is part of a structured learning experience must include a combination of direct, indirect</w:t>
            </w:r>
            <w:r w:rsidRPr="00CE1910">
              <w:t xml:space="preserve"> and supplementary evidence</w:t>
            </w:r>
          </w:p>
          <w:p w:rsidR="00000000" w:rsidRPr="00CE1910" w:rsidP="00CE1910">
            <w:pPr>
              <w:pStyle w:val="ListBullet"/>
            </w:pPr>
            <w:r w:rsidRPr="00CE1910">
              <w:t>where assessment is for the purpose of recognition (RCC/RPL), the evidence provided will need to be authenticated and show that it represents competency demonstrated over a period of time</w:t>
            </w:r>
          </w:p>
          <w:p w:rsidR="00000000" w:rsidRPr="00CE1910" w:rsidP="00CE1910">
            <w:pPr>
              <w:pStyle w:val="ListBullet"/>
            </w:pPr>
            <w:r w:rsidRPr="00CE1910">
              <w:t>assessment can be through simulated proj</w:t>
            </w:r>
            <w:r w:rsidRPr="00CE1910">
              <w:t>ect-based activity and must include evidence relating to each of the elements in this unit</w:t>
            </w:r>
          </w:p>
          <w:p w:rsidR="00000000" w:rsidRPr="00CE1910" w:rsidP="00CE1910">
            <w:pPr>
              <w:pStyle w:val="BodyText"/>
            </w:pPr>
            <w:r w:rsidRPr="00CE1910">
              <w:t xml:space="preserve">In all cases where practical assessment is used it will be combined with targeted questioning to assess the underpinning knowledge. Questioning </w:t>
            </w:r>
            <w:r w:rsidRPr="00CE1910">
              <w:t>will be undertaken in a manner appropriate to the skill levels of the operator and cultural issues that may affect responses to the questions, and will reflect the requirements of the competency and the work being performed.</w:t>
            </w:r>
          </w:p>
        </w:tc>
      </w:tr>
    </w:tbl>
    <w:p w:rsidR="00000000" w:rsidRPr="00CE1910" w:rsidP="00CE1910">
      <w:pPr>
        <w:pStyle w:val="BodyText"/>
      </w:pPr>
    </w:p>
    <w:p w:rsidR="00000000" w:rsidRPr="00CE1910" w:rsidP="00CE1910">
      <w:pPr>
        <w:pStyle w:val="AllowPageBreak"/>
      </w:pPr>
    </w:p>
    <w:p w:rsidR="00000000" w:rsidRPr="00CE1910" w:rsidP="00CE1910">
      <w:pPr>
        <w:pStyle w:val="Heading1"/>
      </w:pPr>
      <w:bookmarkStart w:id="11" w:name="O_403692"/>
      <w:bookmarkEnd w:id="11"/>
      <w:r w:rsidRPr="00CE1910">
        <w:t>Range Statem</w:t>
      </w:r>
      <w:r w:rsidRPr="00CE1910">
        <w:t>ent</w:t>
      </w:r>
    </w:p>
    <w:tbl>
      <w:tblPr>
        <w:tblW w:w="9221" w:type="dxa"/>
        <w:tblLayout w:type="fixed"/>
        <w:tblCellMar>
          <w:left w:w="62" w:type="dxa"/>
          <w:right w:w="62" w:type="dxa"/>
        </w:tblCellMar>
        <w:tblLook w:val="0000"/>
      </w:tblPr>
      <w:tblGrid>
        <w:gridCol w:w="2988"/>
        <w:gridCol w:w="6233"/>
      </w:tblGrid>
      <w:tr w:rsidTr="00A6205E">
        <w:tblPrEx>
          <w:tblW w:w="9221" w:type="dxa"/>
          <w:tblLayout w:type="fixed"/>
          <w:tblCellMar>
            <w:left w:w="62" w:type="dxa"/>
            <w:right w:w="62" w:type="dxa"/>
          </w:tblCellMar>
          <w:tblLook w:val="0000"/>
        </w:tblPrEx>
        <w:tc>
          <w:tcPr>
            <w:tcW w:w="9221" w:type="dxa"/>
            <w:gridSpan w:val="2"/>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t xml:space="preserve">The range statement relates to the unit of competency as a whole. It allows for different work environments and situations that may affect performance. </w:t>
            </w:r>
            <w:r w:rsidRPr="00CE1910">
              <w:rPr>
                <w:rStyle w:val="BoldandItalics"/>
              </w:rPr>
              <w:t>Bold italicised</w:t>
            </w:r>
            <w:r w:rsidRPr="00CE1910">
              <w:t xml:space="preserve"> wording, if used in the performance criteria, is detailed below. Add any essential o</w:t>
            </w:r>
            <w:r w:rsidRPr="00CE1910">
              <w:t>perating conditions that may be present with training and assessment depending on the work situation, needs of the candidate, accessibility of the item, and local industry and regional contexts.</w:t>
            </w:r>
          </w:p>
        </w:tc>
      </w:tr>
      <w:tr w:rsidTr="00A6205E">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rPr>
                <w:rStyle w:val="BoldandItalics"/>
              </w:rPr>
              <w:t>Workplace OHS policies and procedures</w:t>
            </w:r>
            <w:r w:rsidRPr="00CE1910">
              <w:t xml:space="preserve"> may be informed by and address:</w:t>
            </w:r>
          </w:p>
        </w:tc>
        <w:tc>
          <w:tcPr>
            <w:tcW w:w="6233" w:type="dxa"/>
            <w:tcBorders>
              <w:top w:val="nil"/>
              <w:left w:val="nil"/>
              <w:bottom w:val="nil"/>
              <w:right w:val="nil"/>
            </w:tcBorders>
            <w:tcMar>
              <w:top w:w="0" w:type="dxa"/>
              <w:left w:w="62" w:type="dxa"/>
              <w:bottom w:w="0" w:type="dxa"/>
              <w:right w:w="62" w:type="dxa"/>
            </w:tcMar>
          </w:tcPr>
          <w:p w:rsidR="00000000" w:rsidRPr="00CE1910" w:rsidP="00CE1910">
            <w:pPr>
              <w:pStyle w:val="ListBullet"/>
            </w:pPr>
            <w:r w:rsidRPr="00CE1910">
              <w:t>relevant federal and state or territory OHS legislation and regulations</w:t>
            </w:r>
          </w:p>
          <w:p w:rsidR="00000000" w:rsidRPr="00CE1910" w:rsidP="00CE1910">
            <w:pPr>
              <w:pStyle w:val="ListBullet"/>
            </w:pPr>
            <w:r w:rsidRPr="00CE1910">
              <w:t>codes of practice, associated standards and guidance material</w:t>
            </w:r>
          </w:p>
          <w:p w:rsidR="00000000" w:rsidP="00CE1910">
            <w:pPr>
              <w:pStyle w:val="ListBullet"/>
              <w:rPr>
                <w:lang w:val="en-NZ"/>
              </w:rPr>
            </w:pPr>
            <w:r w:rsidRPr="00CE1910">
              <w:t>documented organisational policies, manuals and induction programs</w:t>
            </w:r>
          </w:p>
        </w:tc>
      </w:tr>
      <w:tr w:rsidTr="00A6205E">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rPr>
                <w:rStyle w:val="BoldandItalics"/>
              </w:rPr>
              <w:t>Personnel with OHS r</w:t>
            </w:r>
            <w:r w:rsidRPr="00CE1910">
              <w:rPr>
                <w:rStyle w:val="BoldandItalics"/>
              </w:rPr>
              <w:t>esponsibilities</w:t>
            </w:r>
            <w:r w:rsidRPr="00CE1910">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CE1910" w:rsidP="00CE1910">
            <w:pPr>
              <w:pStyle w:val="ListBullet"/>
            </w:pPr>
            <w:r w:rsidRPr="00CE1910">
              <w:t>team leaders and workplace supervisors</w:t>
            </w:r>
          </w:p>
          <w:p w:rsidR="00000000" w:rsidRPr="00CE1910" w:rsidP="00CE1910">
            <w:pPr>
              <w:pStyle w:val="ListBullet"/>
            </w:pPr>
            <w:r w:rsidRPr="00CE1910">
              <w:t>nominated OHS representatives</w:t>
            </w:r>
          </w:p>
          <w:p w:rsidR="00000000" w:rsidP="00CE1910">
            <w:pPr>
              <w:pStyle w:val="ListBullet"/>
              <w:rPr>
                <w:lang w:val="en-NZ"/>
              </w:rPr>
            </w:pPr>
            <w:r w:rsidRPr="00CE1910">
              <w:t>members of OHS workplace committees.</w:t>
            </w:r>
          </w:p>
        </w:tc>
      </w:tr>
      <w:tr w:rsidTr="00A6205E">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rPr>
                <w:rStyle w:val="BoldandItalics"/>
              </w:rPr>
              <w:t>Potential hazards relating to specific jobs</w:t>
            </w:r>
            <w:r w:rsidRPr="00CE1910">
              <w:t xml:space="preserve"> will vary according to the operations of the workplace </w:t>
            </w:r>
            <w:r w:rsidRPr="00CE1910">
              <w:t>and nature of work being undertaken. It is important that the scope of work and risks are canvassed. Potential risks may include:</w:t>
            </w:r>
          </w:p>
        </w:tc>
        <w:tc>
          <w:tcPr>
            <w:tcW w:w="6233" w:type="dxa"/>
            <w:tcBorders>
              <w:top w:val="nil"/>
              <w:left w:val="nil"/>
              <w:bottom w:val="nil"/>
              <w:right w:val="nil"/>
            </w:tcBorders>
            <w:tcMar>
              <w:top w:w="0" w:type="dxa"/>
              <w:left w:w="62" w:type="dxa"/>
              <w:bottom w:w="0" w:type="dxa"/>
              <w:right w:w="62" w:type="dxa"/>
            </w:tcMar>
          </w:tcPr>
          <w:p w:rsidR="00000000" w:rsidRPr="00CE1910" w:rsidP="00CE1910">
            <w:pPr>
              <w:pStyle w:val="ListBullet"/>
            </w:pPr>
            <w:r w:rsidRPr="00CE1910">
              <w:t>those associated with working:</w:t>
            </w:r>
          </w:p>
          <w:p w:rsidR="00000000" w:rsidRPr="00CE1910" w:rsidP="00CE1910">
            <w:pPr>
              <w:pStyle w:val="ListBullet2"/>
            </w:pPr>
            <w:r w:rsidRPr="00CE1910">
              <w:t>in confined spaces</w:t>
            </w:r>
          </w:p>
          <w:p w:rsidR="00000000" w:rsidRPr="00CE1910" w:rsidP="00CE1910">
            <w:pPr>
              <w:pStyle w:val="ListBullet2"/>
            </w:pPr>
            <w:r w:rsidRPr="00CE1910">
              <w:t>at height</w:t>
            </w:r>
          </w:p>
          <w:p w:rsidR="00000000" w:rsidRPr="00CE1910" w:rsidP="00CE1910">
            <w:pPr>
              <w:pStyle w:val="ListBullet2"/>
            </w:pPr>
            <w:r w:rsidRPr="00CE1910">
              <w:t>with hazardous substances</w:t>
            </w:r>
          </w:p>
          <w:p w:rsidR="00000000" w:rsidRPr="00CE1910" w:rsidP="00CE1910">
            <w:pPr>
              <w:pStyle w:val="ListBullet2"/>
            </w:pPr>
            <w:r w:rsidRPr="00CE1910">
              <w:t>with electricity</w:t>
            </w:r>
          </w:p>
          <w:p w:rsidR="00000000" w:rsidRPr="00CE1910" w:rsidP="00CE1910">
            <w:pPr>
              <w:pStyle w:val="ListBullet2"/>
            </w:pPr>
            <w:r w:rsidRPr="00CE1910">
              <w:t>with plant and equipment</w:t>
            </w:r>
          </w:p>
          <w:p w:rsidR="00000000" w:rsidRPr="00CE1910" w:rsidP="00CE1910">
            <w:pPr>
              <w:pStyle w:val="ListBullet"/>
            </w:pPr>
            <w:r w:rsidRPr="00CE1910">
              <w:t>specific hazards relating to the water industry, including:</w:t>
            </w:r>
          </w:p>
          <w:p w:rsidR="00000000" w:rsidRPr="00CE1910" w:rsidP="00CE1910">
            <w:pPr>
              <w:pStyle w:val="ListBullet2"/>
            </w:pPr>
            <w:r w:rsidRPr="00CE1910">
              <w:t>engulfment hazards</w:t>
            </w:r>
          </w:p>
          <w:p w:rsidR="00000000" w:rsidRPr="00CE1910" w:rsidP="00CE1910">
            <w:pPr>
              <w:pStyle w:val="ListBullet2"/>
            </w:pPr>
            <w:r w:rsidRPr="00CE1910">
              <w:t>hygiene (wastewater treatment)</w:t>
            </w:r>
          </w:p>
          <w:p w:rsidR="00000000" w:rsidP="00CE1910">
            <w:pPr>
              <w:pStyle w:val="ListBullet2"/>
              <w:rPr>
                <w:lang w:val="en-NZ"/>
              </w:rPr>
            </w:pPr>
            <w:r w:rsidRPr="00CE1910">
              <w:t>needles in public recreation areas (dams)</w:t>
            </w:r>
          </w:p>
        </w:tc>
      </w:tr>
      <w:tr w:rsidTr="00A6205E">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E1910">
            <w:pPr>
              <w:pStyle w:val="BodyText"/>
              <w:rPr>
                <w:lang w:val="en-NZ"/>
              </w:rPr>
            </w:pPr>
            <w:r w:rsidRPr="00CE1910">
              <w:rPr>
                <w:rStyle w:val="BoldandItalics"/>
              </w:rPr>
              <w:t>Workplace procedures</w:t>
            </w:r>
            <w:r w:rsidRPr="00CE1910">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CE1910" w:rsidP="00CE1910">
            <w:pPr>
              <w:pStyle w:val="ListBullet"/>
            </w:pPr>
            <w:r w:rsidRPr="00CE1910">
              <w:t>hazard policies and procedures</w:t>
            </w:r>
          </w:p>
          <w:p w:rsidR="00000000" w:rsidRPr="00CE1910" w:rsidP="00CE1910">
            <w:pPr>
              <w:pStyle w:val="ListBullet"/>
            </w:pPr>
            <w:r w:rsidRPr="00CE1910">
              <w:t>emergency, fire and accident procedures</w:t>
            </w:r>
          </w:p>
          <w:p w:rsidR="00000000" w:rsidRPr="00CE1910" w:rsidP="00CE1910">
            <w:pPr>
              <w:pStyle w:val="ListBullet"/>
            </w:pPr>
            <w:r w:rsidRPr="00CE1910">
              <w:t>senior first aid</w:t>
            </w:r>
          </w:p>
          <w:p w:rsidR="00000000" w:rsidRPr="00CE1910" w:rsidP="00CE1910">
            <w:pPr>
              <w:pStyle w:val="ListBullet"/>
            </w:pPr>
            <w:r w:rsidRPr="00CE1910">
              <w:t>practical emergency response techniques</w:t>
            </w:r>
          </w:p>
          <w:p w:rsidR="00000000" w:rsidRPr="00CE1910" w:rsidP="00CE1910">
            <w:pPr>
              <w:pStyle w:val="ListBullet"/>
            </w:pPr>
            <w:r w:rsidRPr="00CE1910">
              <w:t>basic incident management</w:t>
            </w:r>
          </w:p>
          <w:p w:rsidR="00000000" w:rsidRPr="00CE1910" w:rsidP="00CE1910">
            <w:pPr>
              <w:pStyle w:val="ListBullet"/>
            </w:pPr>
            <w:r w:rsidRPr="00CE1910">
              <w:t>procedures for the use of personal protective clothing and equipment</w:t>
            </w:r>
          </w:p>
          <w:p w:rsidR="00000000" w:rsidRPr="00CE1910" w:rsidP="00CE1910">
            <w:pPr>
              <w:pStyle w:val="ListBullet"/>
            </w:pPr>
            <w:r w:rsidRPr="00CE1910">
              <w:t>hazard identification and issue resolution procedures</w:t>
            </w:r>
          </w:p>
          <w:p w:rsidR="00000000" w:rsidRPr="00CE1910" w:rsidP="00CE1910">
            <w:pPr>
              <w:pStyle w:val="ListBullet"/>
            </w:pPr>
            <w:r w:rsidRPr="00CE1910">
              <w:t>tag-out</w:t>
            </w:r>
          </w:p>
          <w:p w:rsidR="00000000" w:rsidRPr="00CE1910" w:rsidP="00CE1910">
            <w:pPr>
              <w:pStyle w:val="ListBullet"/>
            </w:pPr>
            <w:r w:rsidRPr="00CE1910">
              <w:t>lo</w:t>
            </w:r>
            <w:r w:rsidRPr="00CE1910">
              <w:t>ck-out</w:t>
            </w:r>
          </w:p>
          <w:p w:rsidR="00000000" w:rsidRPr="00CE1910" w:rsidP="00CE1910">
            <w:pPr>
              <w:pStyle w:val="ListBullet"/>
            </w:pPr>
            <w:r w:rsidRPr="00CE1910">
              <w:t>confined space entry permits</w:t>
            </w:r>
          </w:p>
          <w:p w:rsidR="00000000" w:rsidRPr="00CE1910" w:rsidP="00CE1910">
            <w:pPr>
              <w:pStyle w:val="ListBullet"/>
            </w:pPr>
            <w:r w:rsidRPr="00CE1910">
              <w:t>job procedures and work instructions</w:t>
            </w:r>
          </w:p>
          <w:p w:rsidR="00000000" w:rsidRPr="00CE1910" w:rsidP="00CE1910">
            <w:pPr>
              <w:pStyle w:val="ListBullet"/>
            </w:pPr>
            <w:r w:rsidRPr="00CE1910">
              <w:t>job evaluation safety analysis (JESA)</w:t>
            </w:r>
          </w:p>
          <w:p w:rsidR="00000000" w:rsidRPr="00CE1910" w:rsidP="00CE1910">
            <w:pPr>
              <w:pStyle w:val="ListBullet"/>
            </w:pPr>
            <w:r w:rsidRPr="00CE1910">
              <w:t>job safety analysis (JSA)</w:t>
            </w:r>
          </w:p>
        </w:tc>
      </w:tr>
    </w:tbl>
    <w:p w:rsidR="00A6205E" w:rsidP="00CE1910">
      <w:pPr>
        <w:pStyle w:val="BodyText"/>
      </w:pPr>
    </w:p>
    <w:p w:rsidR="00A6205E" w:rsidP="00CE1910">
      <w:pPr>
        <w:pStyle w:val="BodyText"/>
      </w:pPr>
    </w:p>
    <w:p w:rsidR="00000000" w:rsidRPr="00CE1910" w:rsidP="00CE1910">
      <w:pPr>
        <w:pStyle w:val="Heading1"/>
      </w:pPr>
      <w:bookmarkStart w:id="12" w:name="O_403689"/>
      <w:bookmarkEnd w:id="12"/>
      <w:r w:rsidRPr="00CE1910">
        <w:t>Unit Sector(s)</w:t>
      </w:r>
    </w:p>
    <w:p w:rsidR="00000000" w:rsidRPr="00CE1910" w:rsidP="00CE1910">
      <w:pPr>
        <w:pStyle w:val="BodyText"/>
      </w:pPr>
      <w:r w:rsidRPr="00CE1910">
        <w:t>Not applicable.</w:t>
      </w:r>
    </w:p>
    <w:p w:rsidR="00000000" w:rsidRPr="00CE1910" w:rsidP="00CE1910">
      <w:pPr>
        <w:pStyle w:val="AllowPageBreak"/>
      </w:pPr>
    </w:p>
    <w:p w:rsidR="00000000" w:rsidRPr="00CE1910" w:rsidP="00CE1910">
      <w:pPr>
        <w:pStyle w:val="Heading1"/>
      </w:pPr>
      <w:bookmarkStart w:id="13" w:name="O_403701"/>
      <w:bookmarkEnd w:id="13"/>
      <w:r w:rsidRPr="00CE1910">
        <w:t>Competency field</w:t>
      </w:r>
    </w:p>
    <w:p w:rsidR="00000000" w:rsidRPr="00CE1910" w:rsidP="00CE1910">
      <w:pPr>
        <w:pStyle w:val="BodyText"/>
      </w:pPr>
      <w:r w:rsidRPr="00CE1910">
        <w:t>Common</w:t>
      </w:r>
    </w:p>
    <w:p w:rsidR="00000000" w:rsidRPr="00CE1910" w:rsidP="00CE1910"/>
    <w:sectPr w:rsidSect="00CE1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05E" w:rsidP="00A62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5E" w:rsidP="00CE1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205E" w:rsidP="00CE1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205E" w:rsidP="00CE1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05E" w:rsidP="00A620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5E" w:rsidP="00CE1910">
    <w:pPr>
      <w:pStyle w:val="Header"/>
      <w:framePr w:wrap="around"/>
    </w:pPr>
    <w:r>
      <w:fldChar w:fldCharType="begin"/>
    </w:r>
    <w:r>
      <w:instrText xml:space="preserve"> TITLE   \* MERGEFORMAT </w:instrText>
    </w:r>
    <w:r>
      <w:fldChar w:fldCharType="separate"/>
    </w:r>
    <w:r>
      <w:t>NWP201B Follow defined OHS procedures and regulatory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205E" w:rsidP="00CE1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0B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8C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A8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910"/>
    <w:pPr>
      <w:spacing w:before="360" w:after="60"/>
      <w:outlineLvl w:val="0"/>
    </w:pPr>
    <w:rPr>
      <w:sz w:val="32"/>
    </w:rPr>
  </w:style>
  <w:style w:type="paragraph" w:styleId="Heading2">
    <w:name w:val="heading 2"/>
    <w:basedOn w:val="HeadingBase"/>
    <w:next w:val="BodyText"/>
    <w:link w:val="Heading2Char"/>
    <w:qFormat/>
    <w:rsid w:val="00CE1910"/>
    <w:pPr>
      <w:keepLines/>
      <w:spacing w:before="240" w:after="120"/>
      <w:outlineLvl w:val="1"/>
    </w:pPr>
    <w:rPr>
      <w:sz w:val="28"/>
      <w:szCs w:val="40"/>
    </w:rPr>
  </w:style>
  <w:style w:type="paragraph" w:styleId="Heading3">
    <w:name w:val="heading 3"/>
    <w:basedOn w:val="HeadingBase"/>
    <w:next w:val="BodyText"/>
    <w:link w:val="Heading3Char"/>
    <w:qFormat/>
    <w:rsid w:val="00CE1910"/>
    <w:pPr>
      <w:spacing w:before="180" w:after="120"/>
      <w:outlineLvl w:val="2"/>
    </w:pPr>
    <w:rPr>
      <w:spacing w:val="-10"/>
      <w:kern w:val="32"/>
    </w:rPr>
  </w:style>
  <w:style w:type="paragraph" w:styleId="Heading4">
    <w:name w:val="heading 4"/>
    <w:basedOn w:val="HeadingBase"/>
    <w:next w:val="BodyText"/>
    <w:link w:val="Heading4Char"/>
    <w:qFormat/>
    <w:rsid w:val="00CE1910"/>
    <w:pPr>
      <w:spacing w:before="160" w:after="120"/>
      <w:outlineLvl w:val="3"/>
    </w:pPr>
    <w:rPr>
      <w:sz w:val="22"/>
    </w:rPr>
  </w:style>
  <w:style w:type="paragraph" w:styleId="Heading5">
    <w:name w:val="heading 5"/>
    <w:basedOn w:val="HeadingBase"/>
    <w:next w:val="Normal"/>
    <w:link w:val="Heading5Char"/>
    <w:qFormat/>
    <w:rsid w:val="00CE1910"/>
    <w:pPr>
      <w:spacing w:before="80"/>
      <w:outlineLvl w:val="4"/>
    </w:pPr>
    <w:rPr>
      <w:color w:val="918585"/>
      <w:sz w:val="20"/>
    </w:rPr>
  </w:style>
  <w:style w:type="paragraph" w:styleId="Heading6">
    <w:name w:val="heading 6"/>
    <w:basedOn w:val="HeadingBase"/>
    <w:next w:val="Normal"/>
    <w:link w:val="Heading6Char"/>
    <w:qFormat/>
    <w:rsid w:val="00CE1910"/>
    <w:pPr>
      <w:spacing w:before="60"/>
      <w:outlineLvl w:val="5"/>
    </w:pPr>
    <w:rPr>
      <w:color w:val="918585"/>
      <w:sz w:val="20"/>
    </w:rPr>
  </w:style>
  <w:style w:type="paragraph" w:styleId="Heading7">
    <w:name w:val="heading 7"/>
    <w:basedOn w:val="Normal"/>
    <w:next w:val="Normal"/>
    <w:link w:val="Heading7Char"/>
    <w:qFormat/>
    <w:rsid w:val="00CE1910"/>
    <w:pPr>
      <w:ind w:left="720"/>
      <w:outlineLvl w:val="6"/>
    </w:pPr>
    <w:rPr>
      <w:i/>
    </w:rPr>
  </w:style>
  <w:style w:type="paragraph" w:styleId="Heading8">
    <w:name w:val="heading 8"/>
    <w:basedOn w:val="Normal"/>
    <w:next w:val="Normal"/>
    <w:link w:val="Heading8Char"/>
    <w:qFormat/>
    <w:rsid w:val="00CE1910"/>
    <w:pPr>
      <w:ind w:left="720"/>
      <w:outlineLvl w:val="7"/>
    </w:pPr>
    <w:rPr>
      <w:i/>
    </w:rPr>
  </w:style>
  <w:style w:type="paragraph" w:styleId="Heading9">
    <w:name w:val="heading 9"/>
    <w:basedOn w:val="Normal"/>
    <w:next w:val="Normal"/>
    <w:link w:val="Heading9Char"/>
    <w:qFormat/>
    <w:rsid w:val="00CE1910"/>
    <w:pPr>
      <w:ind w:left="720"/>
      <w:outlineLvl w:val="8"/>
    </w:pPr>
    <w:rPr>
      <w:i/>
    </w:rPr>
  </w:style>
  <w:style w:type="character" w:default="1" w:styleId="DefaultParagraphFont">
    <w:name w:val="Default Paragraph Font"/>
    <w:uiPriority w:val="1"/>
    <w:unhideWhenUsed/>
    <w:rsid w:val="00CE1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910"/>
  </w:style>
  <w:style w:type="character" w:customStyle="1" w:styleId="Heading1Char">
    <w:name w:val="Heading 1 Char"/>
    <w:basedOn w:val="DefaultParagraphFont"/>
    <w:link w:val="Heading1"/>
    <w:rsid w:val="00CE1910"/>
    <w:rPr>
      <w:rFonts w:ascii="Times New Roman" w:eastAsia="Times New Roman" w:hAnsi="Times New Roman" w:cs="Times New Roman"/>
      <w:b/>
      <w:sz w:val="32"/>
      <w:szCs w:val="20"/>
      <w:lang w:eastAsia="en-US"/>
    </w:rPr>
  </w:style>
  <w:style w:type="paragraph" w:styleId="BodyText">
    <w:name w:val="Body Text"/>
    <w:basedOn w:val="Normal"/>
    <w:link w:val="BodyTextChar"/>
    <w:rsid w:val="00CE1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910"/>
    <w:rPr>
      <w:rFonts w:ascii="Times New Roman" w:eastAsia="Times New Roman" w:hAnsi="Times New Roman" w:cs="Times New Roman"/>
      <w:sz w:val="24"/>
      <w:lang w:val="en-US" w:eastAsia="en-US"/>
    </w:rPr>
  </w:style>
  <w:style w:type="paragraph" w:styleId="Footer">
    <w:name w:val="footer"/>
    <w:basedOn w:val="Normal"/>
    <w:link w:val="FooterChar"/>
    <w:rsid w:val="00CE1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910"/>
    <w:rPr>
      <w:rFonts w:ascii="Times New Roman" w:eastAsia="Times New Roman" w:hAnsi="Times New Roman" w:cs="Times New Roman"/>
      <w:sz w:val="16"/>
      <w:lang w:val="en-US" w:eastAsia="en-US"/>
    </w:rPr>
  </w:style>
  <w:style w:type="paragraph" w:styleId="List">
    <w:name w:val="List"/>
    <w:basedOn w:val="BodyText"/>
    <w:next w:val="BodyText"/>
    <w:rsid w:val="00CE1910"/>
    <w:pPr>
      <w:tabs>
        <w:tab w:val="left" w:pos="340"/>
      </w:tabs>
      <w:spacing w:before="60" w:after="60"/>
      <w:ind w:left="340" w:hanging="340"/>
    </w:pPr>
  </w:style>
  <w:style w:type="paragraph" w:styleId="ListBullet">
    <w:name w:val="List Bullet"/>
    <w:basedOn w:val="List"/>
    <w:rsid w:val="00CE1910"/>
    <w:pPr>
      <w:numPr>
        <w:numId w:val="13"/>
      </w:numPr>
      <w:tabs>
        <w:tab w:val="clear" w:pos="340"/>
      </w:tabs>
      <w:spacing w:before="40" w:after="40"/>
    </w:pPr>
  </w:style>
  <w:style w:type="character" w:customStyle="1" w:styleId="SpecialBold">
    <w:name w:val="Special Bold"/>
    <w:basedOn w:val="DefaultParagraphFont"/>
    <w:rsid w:val="00CE1910"/>
    <w:rPr>
      <w:b/>
      <w:spacing w:val="0"/>
    </w:rPr>
  </w:style>
  <w:style w:type="paragraph" w:styleId="ListBullet2">
    <w:name w:val="List Bullet 2"/>
    <w:basedOn w:val="List2"/>
    <w:rsid w:val="00CE1910"/>
    <w:pPr>
      <w:numPr>
        <w:numId w:val="14"/>
      </w:numPr>
      <w:tabs>
        <w:tab w:val="clear" w:pos="680"/>
      </w:tabs>
    </w:pPr>
  </w:style>
  <w:style w:type="paragraph" w:styleId="Header">
    <w:name w:val="header"/>
    <w:basedOn w:val="Normal"/>
    <w:link w:val="HeaderChar"/>
    <w:rsid w:val="00CE1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910"/>
    <w:pPr>
      <w:spacing w:before="240" w:after="120"/>
      <w:outlineLvl w:val="0"/>
    </w:pPr>
    <w:rPr>
      <w:rFonts w:ascii="Times New Roman" w:hAnsi="Times New Roman"/>
      <w:b/>
      <w:sz w:val="28"/>
    </w:rPr>
  </w:style>
  <w:style w:type="paragraph" w:customStyle="1" w:styleId="AllowPageBreak">
    <w:name w:val="AllowPageBreak"/>
    <w:rsid w:val="00CE1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1910"/>
    <w:rPr>
      <w:b/>
      <w:i/>
      <w:u w:val="none"/>
    </w:rPr>
  </w:style>
  <w:style w:type="character" w:customStyle="1" w:styleId="Heading2Char">
    <w:name w:val="Heading 2 Char"/>
    <w:basedOn w:val="DefaultParagraphFont"/>
    <w:link w:val="Heading2"/>
    <w:rsid w:val="00CE1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910"/>
    <w:rPr>
      <w:rFonts w:ascii="Courier New" w:eastAsia="Times New Roman" w:hAnsi="Courier New" w:cs="Times New Roman"/>
      <w:i/>
      <w:szCs w:val="20"/>
      <w:lang w:val="en-US" w:eastAsia="en-US"/>
    </w:rPr>
  </w:style>
  <w:style w:type="paragraph" w:customStyle="1" w:styleId="HeadingBase">
    <w:name w:val="Heading Base"/>
    <w:rsid w:val="00CE1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910"/>
    <w:pPr>
      <w:tabs>
        <w:tab w:val="right" w:leader="dot" w:pos="9072"/>
      </w:tabs>
      <w:ind w:left="567"/>
    </w:pPr>
    <w:rPr>
      <w:szCs w:val="22"/>
    </w:rPr>
  </w:style>
  <w:style w:type="paragraph" w:customStyle="1" w:styleId="TOCBase">
    <w:name w:val="TOC Base"/>
    <w:rsid w:val="00CE1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910"/>
    <w:pPr>
      <w:tabs>
        <w:tab w:val="right" w:leader="dot" w:pos="9072"/>
      </w:tabs>
      <w:spacing w:before="40" w:after="40"/>
      <w:ind w:left="284"/>
    </w:pPr>
    <w:rPr>
      <w:rFonts w:ascii="Times New Roman" w:hAnsi="Times New Roman"/>
    </w:rPr>
  </w:style>
  <w:style w:type="paragraph" w:styleId="TOC1">
    <w:name w:val="toc 1"/>
    <w:basedOn w:val="TOCBase"/>
    <w:next w:val="Normal"/>
    <w:rsid w:val="00CE1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910"/>
    <w:pPr>
      <w:spacing w:before="5040"/>
      <w:jc w:val="center"/>
    </w:pPr>
    <w:rPr>
      <w:sz w:val="48"/>
      <w:szCs w:val="72"/>
      <w:lang w:val="en-US"/>
    </w:rPr>
  </w:style>
  <w:style w:type="character" w:customStyle="1" w:styleId="TitleChar">
    <w:name w:val="Title Char"/>
    <w:basedOn w:val="DefaultParagraphFont"/>
    <w:link w:val="Title"/>
    <w:rsid w:val="00CE1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910"/>
    <w:pPr>
      <w:tabs>
        <w:tab w:val="left" w:pos="3600"/>
        <w:tab w:val="left" w:pos="3958"/>
      </w:tabs>
    </w:pPr>
  </w:style>
  <w:style w:type="paragraph" w:customStyle="1" w:styleId="Note">
    <w:name w:val="Note"/>
    <w:basedOn w:val="BodyText"/>
    <w:rsid w:val="00CE1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910"/>
    <w:pPr>
      <w:framePr w:wrap="auto" w:hAnchor="text" w:y="6049"/>
    </w:pPr>
    <w:rPr>
      <w:color w:val="000000"/>
      <w:sz w:val="40"/>
    </w:rPr>
  </w:style>
  <w:style w:type="paragraph" w:customStyle="1" w:styleId="TOCTitle">
    <w:name w:val="TOCTitle"/>
    <w:basedOn w:val="Heading1"/>
    <w:rsid w:val="00CE1910"/>
    <w:pPr>
      <w:spacing w:after="240"/>
      <w:jc w:val="center"/>
      <w:outlineLvl w:val="9"/>
    </w:pPr>
    <w:rPr>
      <w:caps/>
    </w:rPr>
  </w:style>
  <w:style w:type="paragraph" w:customStyle="1" w:styleId="Version">
    <w:name w:val="Version"/>
    <w:rsid w:val="00CE1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910"/>
    <w:pPr>
      <w:keepNext w:val="0"/>
      <w:tabs>
        <w:tab w:val="right" w:pos="4176"/>
      </w:tabs>
      <w:ind w:left="198" w:hanging="198"/>
    </w:pPr>
    <w:rPr>
      <w:rFonts w:ascii="Garamond" w:hAnsi="Garamond"/>
    </w:rPr>
  </w:style>
  <w:style w:type="paragraph" w:styleId="IndexHeading">
    <w:name w:val="index heading"/>
    <w:basedOn w:val="Normal"/>
    <w:next w:val="Index1"/>
    <w:semiHidden/>
    <w:rsid w:val="00CE1910"/>
    <w:pPr>
      <w:spacing w:before="120" w:after="120"/>
    </w:pPr>
    <w:rPr>
      <w:rFonts w:ascii="Arial" w:hAnsi="Arial"/>
      <w:b/>
      <w:color w:val="918585"/>
      <w:sz w:val="24"/>
    </w:rPr>
  </w:style>
  <w:style w:type="paragraph" w:customStyle="1" w:styleId="Chapter">
    <w:name w:val="Chapter"/>
    <w:basedOn w:val="Normal"/>
    <w:rsid w:val="00CE1910"/>
    <w:pPr>
      <w:spacing w:before="240"/>
    </w:pPr>
    <w:rPr>
      <w:rFonts w:ascii="Times New Roman" w:hAnsi="Times New Roman"/>
      <w:smallCaps/>
      <w:spacing w:val="80"/>
      <w:sz w:val="28"/>
    </w:rPr>
  </w:style>
  <w:style w:type="paragraph" w:customStyle="1" w:styleId="InChapter">
    <w:name w:val="InChapter"/>
    <w:basedOn w:val="Heading3"/>
    <w:rsid w:val="00CE1910"/>
    <w:pPr>
      <w:spacing w:after="240"/>
      <w:outlineLvl w:val="9"/>
    </w:pPr>
    <w:rPr>
      <w:noProof/>
    </w:rPr>
  </w:style>
  <w:style w:type="paragraph" w:styleId="Index2">
    <w:name w:val="index 2"/>
    <w:basedOn w:val="Normal"/>
    <w:next w:val="Normal"/>
    <w:semiHidden/>
    <w:rsid w:val="00CE1910"/>
    <w:pPr>
      <w:tabs>
        <w:tab w:val="right" w:pos="4176"/>
      </w:tabs>
      <w:ind w:left="568" w:hanging="284"/>
    </w:pPr>
    <w:rPr>
      <w:rFonts w:ascii="Garamond" w:hAnsi="Garamond"/>
    </w:rPr>
  </w:style>
  <w:style w:type="paragraph" w:customStyle="1" w:styleId="Byline">
    <w:name w:val="Byline"/>
    <w:rsid w:val="00CE1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910"/>
    <w:pPr>
      <w:tabs>
        <w:tab w:val="clear" w:pos="3600"/>
        <w:tab w:val="clear" w:pos="3958"/>
      </w:tabs>
      <w:jc w:val="right"/>
    </w:pPr>
  </w:style>
  <w:style w:type="character" w:styleId="Emphasis">
    <w:name w:val="Emphasis"/>
    <w:basedOn w:val="DefaultParagraphFont"/>
    <w:qFormat/>
    <w:rsid w:val="00CE1910"/>
    <w:rPr>
      <w:i/>
    </w:rPr>
  </w:style>
  <w:style w:type="paragraph" w:styleId="Caption">
    <w:name w:val="caption"/>
    <w:basedOn w:val="BodyText"/>
    <w:next w:val="Normal"/>
    <w:qFormat/>
    <w:rsid w:val="00CE1910"/>
    <w:pPr>
      <w:framePr w:w="2268" w:hSpace="181" w:vSpace="181" w:wrap="around" w:vAnchor="text" w:hAnchor="page" w:x="1135" w:y="285" w:anchorLock="1"/>
    </w:pPr>
    <w:rPr>
      <w:i/>
    </w:rPr>
  </w:style>
  <w:style w:type="paragraph" w:customStyle="1" w:styleId="MiniTOCTitle">
    <w:name w:val="MiniTOCTitle"/>
    <w:basedOn w:val="Heading4"/>
    <w:rsid w:val="00CE1910"/>
    <w:pPr>
      <w:spacing w:before="240"/>
      <w:outlineLvl w:val="9"/>
    </w:pPr>
    <w:rPr>
      <w:noProof/>
      <w:sz w:val="24"/>
    </w:rPr>
  </w:style>
  <w:style w:type="paragraph" w:customStyle="1" w:styleId="MiniTOCItem">
    <w:name w:val="MiniTOCItem"/>
    <w:basedOn w:val="ListBullet"/>
    <w:rsid w:val="00CE1910"/>
    <w:pPr>
      <w:numPr>
        <w:numId w:val="0"/>
      </w:numPr>
      <w:tabs>
        <w:tab w:val="right" w:leader="dot" w:pos="6521"/>
      </w:tabs>
      <w:spacing w:before="0" w:after="0"/>
    </w:pPr>
  </w:style>
  <w:style w:type="paragraph" w:customStyle="1" w:styleId="TOFTitle">
    <w:name w:val="TOFTitle"/>
    <w:basedOn w:val="TOCTitle"/>
    <w:rsid w:val="00CE1910"/>
  </w:style>
  <w:style w:type="paragraph" w:styleId="TableofFigures">
    <w:name w:val="table of figures"/>
    <w:basedOn w:val="Normal"/>
    <w:next w:val="Normal"/>
    <w:semiHidden/>
    <w:rsid w:val="00CE1910"/>
    <w:pPr>
      <w:tabs>
        <w:tab w:val="right" w:leader="dot" w:pos="9072"/>
      </w:tabs>
      <w:ind w:left="970" w:hanging="403"/>
    </w:pPr>
    <w:rPr>
      <w:rFonts w:ascii="Times New Roman" w:hAnsi="Times New Roman"/>
      <w:b/>
    </w:rPr>
  </w:style>
  <w:style w:type="paragraph" w:styleId="ListNumber">
    <w:name w:val="List Number"/>
    <w:basedOn w:val="List"/>
    <w:rsid w:val="00CE1910"/>
    <w:pPr>
      <w:numPr>
        <w:numId w:val="11"/>
      </w:numPr>
    </w:pPr>
  </w:style>
  <w:style w:type="character" w:customStyle="1" w:styleId="WingdingSymbols">
    <w:name w:val="Wingding Symbols"/>
    <w:rsid w:val="00CE1910"/>
    <w:rPr>
      <w:rFonts w:ascii="Wingdings" w:hAnsi="Wingdings"/>
    </w:rPr>
  </w:style>
  <w:style w:type="paragraph" w:customStyle="1" w:styleId="TableHeading">
    <w:name w:val="Table Heading"/>
    <w:basedOn w:val="HeadingBase"/>
    <w:rsid w:val="00CE1910"/>
    <w:pPr>
      <w:keepLines/>
      <w:pBdr>
        <w:bottom w:val="single" w:sz="6" w:space="1" w:color="918585"/>
      </w:pBdr>
      <w:spacing w:before="240"/>
    </w:pPr>
  </w:style>
  <w:style w:type="character" w:customStyle="1" w:styleId="HotSpot">
    <w:name w:val="HotSpot"/>
    <w:rsid w:val="00CE1910"/>
    <w:rPr>
      <w:color w:val="0033CC"/>
      <w:u w:val="none"/>
    </w:rPr>
  </w:style>
  <w:style w:type="paragraph" w:customStyle="1" w:styleId="BodyTextRight">
    <w:name w:val="Body Text Right"/>
    <w:basedOn w:val="BodyText"/>
    <w:rsid w:val="00CE1910"/>
    <w:pPr>
      <w:spacing w:before="0" w:after="0"/>
      <w:jc w:val="right"/>
    </w:pPr>
  </w:style>
  <w:style w:type="paragraph" w:styleId="Index3">
    <w:name w:val="index 3"/>
    <w:basedOn w:val="ListNumber2"/>
    <w:next w:val="Normal"/>
    <w:semiHidden/>
    <w:rsid w:val="00CE1910"/>
    <w:pPr>
      <w:numPr>
        <w:numId w:val="0"/>
      </w:numPr>
      <w:tabs>
        <w:tab w:val="right" w:leader="dot" w:pos="4176"/>
      </w:tabs>
    </w:pPr>
  </w:style>
  <w:style w:type="paragraph" w:styleId="ListNumber2">
    <w:name w:val="List Number 2"/>
    <w:basedOn w:val="List2"/>
    <w:rsid w:val="00CE1910"/>
    <w:pPr>
      <w:numPr>
        <w:numId w:val="10"/>
      </w:numPr>
      <w:tabs>
        <w:tab w:val="clear" w:pos="1060"/>
      </w:tabs>
    </w:pPr>
  </w:style>
  <w:style w:type="paragraph" w:customStyle="1" w:styleId="MarginNote">
    <w:name w:val="Margin Note"/>
    <w:basedOn w:val="BodyText"/>
    <w:rsid w:val="00CE1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910"/>
    <w:rPr>
      <w:sz w:val="32"/>
    </w:rPr>
  </w:style>
  <w:style w:type="paragraph" w:customStyle="1" w:styleId="HeadingProcedure">
    <w:name w:val="Heading Procedure"/>
    <w:basedOn w:val="HeadingBase"/>
    <w:next w:val="Normal"/>
    <w:rsid w:val="00CE1910"/>
    <w:pPr>
      <w:tabs>
        <w:tab w:val="left" w:pos="0"/>
      </w:tabs>
      <w:spacing w:before="120" w:after="60"/>
    </w:pPr>
    <w:rPr>
      <w:i/>
      <w:color w:val="918585"/>
      <w:sz w:val="22"/>
    </w:rPr>
  </w:style>
  <w:style w:type="paragraph" w:customStyle="1" w:styleId="TableBodyText">
    <w:name w:val="Table Body Text"/>
    <w:basedOn w:val="BodyText"/>
    <w:rsid w:val="00CE1910"/>
    <w:pPr>
      <w:spacing w:before="60" w:after="60"/>
    </w:pPr>
  </w:style>
  <w:style w:type="paragraph" w:styleId="ListContinue">
    <w:name w:val="List Continue"/>
    <w:basedOn w:val="List"/>
    <w:rsid w:val="00CE1910"/>
    <w:pPr>
      <w:ind w:firstLine="0"/>
    </w:pPr>
  </w:style>
  <w:style w:type="paragraph" w:customStyle="1" w:styleId="ListNote">
    <w:name w:val="List Note"/>
    <w:basedOn w:val="List"/>
    <w:rsid w:val="00CE1910"/>
    <w:pPr>
      <w:pBdr>
        <w:top w:val="single" w:sz="6" w:space="2" w:color="918585"/>
        <w:bottom w:val="single" w:sz="6" w:space="2" w:color="918585"/>
      </w:pBdr>
      <w:tabs>
        <w:tab w:val="left" w:pos="1021"/>
      </w:tabs>
      <w:ind w:firstLine="0"/>
    </w:pPr>
  </w:style>
  <w:style w:type="paragraph" w:customStyle="1" w:styleId="Warning">
    <w:name w:val="Warning"/>
    <w:basedOn w:val="BodyText"/>
    <w:rsid w:val="00CE1910"/>
    <w:pPr>
      <w:shd w:val="clear" w:color="auto" w:fill="D9D9D9"/>
      <w:tabs>
        <w:tab w:val="left" w:pos="992"/>
      </w:tabs>
      <w:ind w:left="119" w:right="119"/>
    </w:pPr>
    <w:rPr>
      <w:sz w:val="20"/>
    </w:rPr>
  </w:style>
  <w:style w:type="paragraph" w:customStyle="1" w:styleId="MarginIcons">
    <w:name w:val="Margin Icons"/>
    <w:basedOn w:val="BodyText"/>
    <w:rsid w:val="00CE1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910"/>
    <w:rPr>
      <w:rFonts w:ascii="Courier New" w:hAnsi="Courier New"/>
    </w:rPr>
  </w:style>
  <w:style w:type="paragraph" w:customStyle="1" w:styleId="NoteBullet">
    <w:name w:val="Note Bullet"/>
    <w:basedOn w:val="Note"/>
    <w:rsid w:val="00CE1910"/>
    <w:pPr>
      <w:tabs>
        <w:tab w:val="clear" w:pos="680"/>
      </w:tabs>
      <w:spacing w:before="60" w:after="60"/>
    </w:pPr>
  </w:style>
  <w:style w:type="paragraph" w:customStyle="1" w:styleId="SubHeading2">
    <w:name w:val="SubHeading2"/>
    <w:basedOn w:val="HeadingBase"/>
    <w:rsid w:val="00CE1910"/>
    <w:pPr>
      <w:spacing w:before="240" w:after="60"/>
    </w:pPr>
    <w:rPr>
      <w:sz w:val="20"/>
    </w:rPr>
  </w:style>
  <w:style w:type="paragraph" w:customStyle="1" w:styleId="SubHeading1">
    <w:name w:val="SubHeading1"/>
    <w:basedOn w:val="HeadingBase"/>
    <w:rsid w:val="00CE1910"/>
    <w:pPr>
      <w:spacing w:before="240" w:after="60"/>
    </w:pPr>
    <w:rPr>
      <w:color w:val="918585"/>
      <w:sz w:val="22"/>
    </w:rPr>
  </w:style>
  <w:style w:type="paragraph" w:customStyle="1" w:styleId="SideHeading">
    <w:name w:val="Side Heading"/>
    <w:basedOn w:val="HeadingBase"/>
    <w:rsid w:val="00CE1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910"/>
    <w:pPr>
      <w:numPr>
        <w:numId w:val="12"/>
      </w:numPr>
    </w:pPr>
  </w:style>
  <w:style w:type="paragraph" w:styleId="PlainText">
    <w:name w:val="Plain Text"/>
    <w:basedOn w:val="Normal"/>
    <w:link w:val="PlainTextChar"/>
    <w:rsid w:val="00CE1910"/>
    <w:rPr>
      <w:sz w:val="20"/>
    </w:rPr>
  </w:style>
  <w:style w:type="character" w:customStyle="1" w:styleId="PlainTextChar">
    <w:name w:val="Plain Text Char"/>
    <w:basedOn w:val="DefaultParagraphFont"/>
    <w:link w:val="PlainText"/>
    <w:rsid w:val="00CE1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910"/>
    <w:rPr>
      <w:b/>
      <w:smallCaps/>
    </w:rPr>
  </w:style>
  <w:style w:type="paragraph" w:customStyle="1" w:styleId="TableListNumber">
    <w:name w:val="Table List Number"/>
    <w:basedOn w:val="ListNumber"/>
    <w:rsid w:val="00CE1910"/>
    <w:pPr>
      <w:numPr>
        <w:numId w:val="0"/>
      </w:numPr>
    </w:pPr>
  </w:style>
  <w:style w:type="paragraph" w:styleId="TOC4">
    <w:name w:val="toc 4"/>
    <w:basedOn w:val="TOCBase"/>
    <w:next w:val="Normal"/>
    <w:semiHidden/>
    <w:rsid w:val="00CE1910"/>
    <w:pPr>
      <w:tabs>
        <w:tab w:val="right" w:leader="dot" w:pos="9071"/>
      </w:tabs>
      <w:ind w:left="1701"/>
    </w:pPr>
  </w:style>
  <w:style w:type="paragraph" w:customStyle="1" w:styleId="ListAlpha">
    <w:name w:val="List Alpha"/>
    <w:basedOn w:val="List"/>
    <w:rsid w:val="00CE1910"/>
    <w:pPr>
      <w:numPr>
        <w:numId w:val="9"/>
      </w:numPr>
    </w:pPr>
  </w:style>
  <w:style w:type="paragraph" w:customStyle="1" w:styleId="ListAlpha2">
    <w:name w:val="List Alpha 2"/>
    <w:basedOn w:val="List2"/>
    <w:rsid w:val="00CE1910"/>
    <w:pPr>
      <w:numPr>
        <w:numId w:val="8"/>
      </w:numPr>
    </w:pPr>
  </w:style>
  <w:style w:type="paragraph" w:styleId="List2">
    <w:name w:val="List 2"/>
    <w:basedOn w:val="BodyText"/>
    <w:rsid w:val="00CE1910"/>
    <w:pPr>
      <w:tabs>
        <w:tab w:val="left" w:pos="680"/>
      </w:tabs>
      <w:spacing w:before="60" w:after="60"/>
      <w:ind w:left="680" w:hanging="340"/>
    </w:pPr>
  </w:style>
  <w:style w:type="paragraph" w:styleId="List3">
    <w:name w:val="List 3"/>
    <w:basedOn w:val="BodyText"/>
    <w:rsid w:val="00CE1910"/>
    <w:pPr>
      <w:tabs>
        <w:tab w:val="left" w:pos="1021"/>
      </w:tabs>
      <w:spacing w:before="60" w:after="60"/>
      <w:ind w:left="1020" w:hanging="340"/>
    </w:pPr>
  </w:style>
  <w:style w:type="paragraph" w:styleId="List4">
    <w:name w:val="List 4"/>
    <w:basedOn w:val="BodyText"/>
    <w:rsid w:val="00CE1910"/>
    <w:pPr>
      <w:tabs>
        <w:tab w:val="left" w:pos="1361"/>
      </w:tabs>
      <w:spacing w:before="60" w:after="60"/>
      <w:ind w:left="1361" w:hanging="340"/>
    </w:pPr>
  </w:style>
  <w:style w:type="paragraph" w:styleId="List5">
    <w:name w:val="List 5"/>
    <w:basedOn w:val="BodyText"/>
    <w:rsid w:val="00CE1910"/>
    <w:pPr>
      <w:tabs>
        <w:tab w:val="left" w:pos="1701"/>
      </w:tabs>
      <w:spacing w:before="60" w:after="60"/>
      <w:ind w:left="1701" w:hanging="340"/>
    </w:pPr>
  </w:style>
  <w:style w:type="paragraph" w:styleId="ListBullet3">
    <w:name w:val="List Bullet 3"/>
    <w:basedOn w:val="List3"/>
    <w:rsid w:val="00CE1910"/>
    <w:pPr>
      <w:numPr>
        <w:numId w:val="15"/>
      </w:numPr>
      <w:tabs>
        <w:tab w:val="clear" w:pos="1021"/>
      </w:tabs>
      <w:ind w:left="1037" w:hanging="357"/>
    </w:pPr>
  </w:style>
  <w:style w:type="paragraph" w:styleId="ListBullet4">
    <w:name w:val="List Bullet 4"/>
    <w:basedOn w:val="List4"/>
    <w:rsid w:val="00CE1910"/>
    <w:pPr>
      <w:numPr>
        <w:numId w:val="3"/>
      </w:numPr>
    </w:pPr>
  </w:style>
  <w:style w:type="paragraph" w:styleId="ListBullet5">
    <w:name w:val="List Bullet 5"/>
    <w:basedOn w:val="List5"/>
    <w:rsid w:val="00CE1910"/>
    <w:pPr>
      <w:numPr>
        <w:numId w:val="4"/>
      </w:numPr>
    </w:pPr>
  </w:style>
  <w:style w:type="paragraph" w:styleId="ListContinue2">
    <w:name w:val="List Continue 2"/>
    <w:basedOn w:val="List2"/>
    <w:rsid w:val="00CE1910"/>
    <w:pPr>
      <w:ind w:firstLine="0"/>
    </w:pPr>
  </w:style>
  <w:style w:type="paragraph" w:styleId="ListContinue3">
    <w:name w:val="List Continue 3"/>
    <w:basedOn w:val="List3"/>
    <w:rsid w:val="00CE1910"/>
    <w:pPr>
      <w:ind w:left="1021" w:firstLine="0"/>
    </w:pPr>
  </w:style>
  <w:style w:type="paragraph" w:styleId="ListContinue4">
    <w:name w:val="List Continue 4"/>
    <w:basedOn w:val="List4"/>
    <w:rsid w:val="00CE1910"/>
    <w:pPr>
      <w:ind w:firstLine="0"/>
    </w:pPr>
  </w:style>
  <w:style w:type="paragraph" w:styleId="ListContinue5">
    <w:name w:val="List Continue 5"/>
    <w:basedOn w:val="List5"/>
    <w:rsid w:val="00CE1910"/>
    <w:pPr>
      <w:ind w:firstLine="0"/>
    </w:pPr>
  </w:style>
  <w:style w:type="paragraph" w:styleId="ListNumber3">
    <w:name w:val="List Number 3"/>
    <w:basedOn w:val="List3"/>
    <w:rsid w:val="00CE1910"/>
    <w:pPr>
      <w:numPr>
        <w:numId w:val="5"/>
      </w:numPr>
    </w:pPr>
  </w:style>
  <w:style w:type="paragraph" w:styleId="ListNumber4">
    <w:name w:val="List Number 4"/>
    <w:basedOn w:val="List4"/>
    <w:rsid w:val="00CE1910"/>
    <w:pPr>
      <w:numPr>
        <w:numId w:val="6"/>
      </w:numPr>
    </w:pPr>
  </w:style>
  <w:style w:type="paragraph" w:styleId="ListNumber5">
    <w:name w:val="List Number 5"/>
    <w:basedOn w:val="List5"/>
    <w:rsid w:val="00CE1910"/>
    <w:pPr>
      <w:numPr>
        <w:numId w:val="7"/>
      </w:numPr>
    </w:pPr>
  </w:style>
  <w:style w:type="paragraph" w:styleId="BlockText">
    <w:name w:val="Block Text"/>
    <w:basedOn w:val="Normal"/>
    <w:rsid w:val="00CE1910"/>
    <w:pPr>
      <w:spacing w:after="120"/>
      <w:ind w:left="1440" w:right="1440"/>
    </w:pPr>
  </w:style>
  <w:style w:type="character" w:customStyle="1" w:styleId="Subscript">
    <w:name w:val="Subscript"/>
    <w:basedOn w:val="DefaultParagraphFont"/>
    <w:rsid w:val="00CE1910"/>
    <w:rPr>
      <w:sz w:val="16"/>
      <w:vertAlign w:val="subscript"/>
    </w:rPr>
  </w:style>
  <w:style w:type="character" w:customStyle="1" w:styleId="Superscript">
    <w:name w:val="Superscript"/>
    <w:basedOn w:val="DefaultParagraphFont"/>
    <w:rsid w:val="00CE1910"/>
    <w:rPr>
      <w:sz w:val="16"/>
      <w:vertAlign w:val="superscript"/>
    </w:rPr>
  </w:style>
  <w:style w:type="character" w:customStyle="1" w:styleId="Symbols">
    <w:name w:val="Symbols"/>
    <w:basedOn w:val="DefaultParagraphFont"/>
    <w:rsid w:val="00CE1910"/>
    <w:rPr>
      <w:rFonts w:ascii="Symbol" w:hAnsi="Symbol"/>
    </w:rPr>
  </w:style>
  <w:style w:type="character" w:customStyle="1" w:styleId="MenuOptions">
    <w:name w:val="Menu Options"/>
    <w:basedOn w:val="DefaultParagraphFont"/>
    <w:rsid w:val="00CE1910"/>
    <w:rPr>
      <w:rFonts w:ascii="Arial Narrow" w:hAnsi="Arial Narrow"/>
      <w:smallCaps/>
    </w:rPr>
  </w:style>
  <w:style w:type="character" w:customStyle="1" w:styleId="Buttons">
    <w:name w:val="Buttons"/>
    <w:basedOn w:val="DefaultParagraphFont"/>
    <w:rsid w:val="00CE1910"/>
    <w:rPr>
      <w:b/>
    </w:rPr>
  </w:style>
  <w:style w:type="character" w:customStyle="1" w:styleId="Underlined">
    <w:name w:val="Underlined"/>
    <w:basedOn w:val="DefaultParagraphFont"/>
    <w:rsid w:val="00CE1910"/>
    <w:rPr>
      <w:u w:val="single"/>
    </w:rPr>
  </w:style>
  <w:style w:type="paragraph" w:customStyle="1" w:styleId="TableBodyTextRight">
    <w:name w:val="Table Body Text Right"/>
    <w:basedOn w:val="TableBodyText"/>
    <w:rsid w:val="00CE1910"/>
    <w:pPr>
      <w:widowControl w:val="0"/>
      <w:autoSpaceDE w:val="0"/>
      <w:autoSpaceDN w:val="0"/>
      <w:adjustRightInd w:val="0"/>
      <w:jc w:val="right"/>
    </w:pPr>
    <w:rPr>
      <w:rFonts w:cs="Arial"/>
      <w:szCs w:val="18"/>
    </w:rPr>
  </w:style>
  <w:style w:type="paragraph" w:customStyle="1" w:styleId="CopyrightText">
    <w:name w:val="Copyright Text"/>
    <w:basedOn w:val="BodyText"/>
    <w:rsid w:val="00CE1910"/>
    <w:rPr>
      <w:sz w:val="18"/>
    </w:rPr>
  </w:style>
  <w:style w:type="paragraph" w:customStyle="1" w:styleId="BodySmallRight">
    <w:name w:val="Body Small Right"/>
    <w:basedOn w:val="BodyTextRight"/>
    <w:rsid w:val="00CE1910"/>
    <w:rPr>
      <w:sz w:val="18"/>
      <w:szCs w:val="18"/>
    </w:rPr>
  </w:style>
  <w:style w:type="paragraph" w:customStyle="1" w:styleId="MarginEdition">
    <w:name w:val="Margin Edition"/>
    <w:basedOn w:val="MarginNote"/>
    <w:rsid w:val="00CE1910"/>
    <w:pPr>
      <w:spacing w:before="0" w:after="0"/>
    </w:pPr>
    <w:rPr>
      <w:rFonts w:ascii="Times New Roman" w:hAnsi="Times New Roman"/>
      <w:color w:val="999999"/>
    </w:rPr>
  </w:style>
  <w:style w:type="paragraph" w:customStyle="1" w:styleId="Spacer">
    <w:name w:val="Spacer"/>
    <w:basedOn w:val="Normal"/>
    <w:rsid w:val="00CE1910"/>
    <w:rPr>
      <w:sz w:val="2"/>
      <w:szCs w:val="2"/>
    </w:rPr>
  </w:style>
  <w:style w:type="character" w:customStyle="1" w:styleId="Small">
    <w:name w:val="Small"/>
    <w:basedOn w:val="DefaultParagraphFont"/>
    <w:rsid w:val="00CE1910"/>
    <w:rPr>
      <w:sz w:val="16"/>
    </w:rPr>
  </w:style>
  <w:style w:type="paragraph" w:customStyle="1" w:styleId="WideTable">
    <w:name w:val="Wide Table"/>
    <w:basedOn w:val="Normal"/>
    <w:rsid w:val="00CE1910"/>
    <w:pPr>
      <w:ind w:left="-1418"/>
    </w:pPr>
    <w:rPr>
      <w:sz w:val="2"/>
      <w:szCs w:val="2"/>
    </w:rPr>
  </w:style>
  <w:style w:type="character" w:styleId="PageNumber">
    <w:name w:val="page number"/>
    <w:basedOn w:val="DefaultParagraphFont"/>
    <w:rsid w:val="00CE1910"/>
  </w:style>
  <w:style w:type="paragraph" w:styleId="Quote">
    <w:name w:val="Quote"/>
    <w:basedOn w:val="Heading1"/>
    <w:link w:val="QuoteChar"/>
    <w:qFormat/>
    <w:rsid w:val="00CE1910"/>
    <w:rPr>
      <w:b w:val="0"/>
      <w:sz w:val="72"/>
      <w:szCs w:val="72"/>
      <w:lang w:val="en-NZ"/>
    </w:rPr>
  </w:style>
  <w:style w:type="character" w:customStyle="1" w:styleId="QuoteChar">
    <w:name w:val="Quote Char"/>
    <w:basedOn w:val="DefaultParagraphFont"/>
    <w:link w:val="Quote"/>
    <w:rsid w:val="00CE1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910"/>
    <w:pPr>
      <w:pageBreakBefore/>
    </w:pPr>
  </w:style>
  <w:style w:type="paragraph" w:customStyle="1" w:styleId="Border">
    <w:name w:val="Border"/>
    <w:basedOn w:val="Normal"/>
    <w:qFormat/>
    <w:rsid w:val="00CE1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910"/>
    <w:rPr>
      <w:b/>
      <w:bCs/>
      <w:i/>
      <w:iCs/>
      <w:color w:val="auto"/>
    </w:rPr>
  </w:style>
  <w:style w:type="paragraph" w:styleId="IntenseQuote">
    <w:name w:val="Intense Quote"/>
    <w:basedOn w:val="Normal"/>
    <w:next w:val="Normal"/>
    <w:link w:val="IntenseQuoteChar"/>
    <w:uiPriority w:val="30"/>
    <w:qFormat/>
    <w:rsid w:val="00CE1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910"/>
    <w:rPr>
      <w:smallCaps/>
      <w:color w:val="auto"/>
      <w:u w:val="single"/>
    </w:rPr>
  </w:style>
  <w:style w:type="character" w:styleId="IntenseReference">
    <w:name w:val="Intense Reference"/>
    <w:basedOn w:val="DefaultParagraphFont"/>
    <w:uiPriority w:val="32"/>
    <w:qFormat/>
    <w:rsid w:val="00CE1910"/>
    <w:rPr>
      <w:b/>
      <w:bCs/>
      <w:smallCaps/>
      <w:color w:val="auto"/>
      <w:spacing w:val="5"/>
      <w:u w:val="single"/>
    </w:rPr>
  </w:style>
  <w:style w:type="paragraph" w:customStyle="1" w:styleId="2ColumnHeading">
    <w:name w:val="2Column Heading"/>
    <w:basedOn w:val="BodyText"/>
    <w:qFormat/>
    <w:rsid w:val="00CE1910"/>
    <w:pPr>
      <w:spacing w:after="60"/>
      <w:ind w:left="-2268"/>
    </w:pPr>
    <w:rPr>
      <w:b/>
    </w:rPr>
  </w:style>
  <w:style w:type="paragraph" w:customStyle="1" w:styleId="Heading1TOC">
    <w:name w:val="Heading1 TOC"/>
    <w:basedOn w:val="Normal"/>
    <w:qFormat/>
    <w:rsid w:val="00CE1910"/>
    <w:pPr>
      <w:spacing w:before="240" w:after="120"/>
    </w:pPr>
    <w:rPr>
      <w:rFonts w:ascii="Times New Roman" w:hAnsi="Times New Roman"/>
      <w:b/>
      <w:sz w:val="32"/>
    </w:rPr>
  </w:style>
  <w:style w:type="paragraph" w:customStyle="1" w:styleId="Heading2TOC">
    <w:name w:val="Heading2 TOC"/>
    <w:basedOn w:val="Normal"/>
    <w:qFormat/>
    <w:rsid w:val="00CE1910"/>
    <w:pPr>
      <w:spacing w:before="240" w:after="60"/>
    </w:pPr>
    <w:rPr>
      <w:rFonts w:ascii="Times New Roman" w:hAnsi="Times New Roman"/>
      <w:b/>
      <w:sz w:val="28"/>
    </w:rPr>
  </w:style>
  <w:style w:type="character" w:customStyle="1" w:styleId="Underline">
    <w:name w:val="Underline"/>
    <w:basedOn w:val="DefaultParagraphFont"/>
    <w:qFormat/>
    <w:rsid w:val="00CE1910"/>
    <w:rPr>
      <w:u w:val="single"/>
    </w:rPr>
  </w:style>
  <w:style w:type="paragraph" w:styleId="BalloonText">
    <w:name w:val="Balloon Text"/>
    <w:basedOn w:val="Normal"/>
    <w:link w:val="BalloonTextChar"/>
    <w:rsid w:val="00CE1910"/>
    <w:rPr>
      <w:rFonts w:ascii="Tahoma" w:hAnsi="Tahoma" w:cs="Tahoma"/>
      <w:sz w:val="16"/>
      <w:szCs w:val="16"/>
    </w:rPr>
  </w:style>
  <w:style w:type="character" w:customStyle="1" w:styleId="BalloonTextChar">
    <w:name w:val="Balloon Text Char"/>
    <w:basedOn w:val="DefaultParagraphFont"/>
    <w:link w:val="BalloonText"/>
    <w:rsid w:val="00CE1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7127</Characters>
  <Application>Microsoft Office Word</Application>
  <DocSecurity>0</DocSecurity>
  <Lines>226</Lines>
  <Paragraphs>117</Paragraphs>
  <ScaleCrop>false</ScaleCrop>
  <Company>Author-it Software Corporation Ltd.</Company>
  <LinksUpToDate>false</LinksUpToDate>
  <CharactersWithSpaces>8235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NWP201B Follow defined OHS procedures and regulatory requirements</dc:title>
  <dc:subject>Approved</dc:subject>
  <dc:creator>Government Skills Australia</dc:creator>
  <cp:keywords>Revision Number: 2</cp:keywords>
  <dc:description>Copyright © 1996-2007 Author-it Software Corporation Ltd., all rights reserved.</dc:description>
  <cp:lastModifiedBy>Dennis Urbans</cp:lastModifiedBy>
  <cp:revision>3</cp:revision>
  <dcterms:created xsi:type="dcterms:W3CDTF">2012-05-27T09:22:00Z</dcterms:created>
  <dcterms:modified xsi:type="dcterms:W3CDTF">2012-05-27T09:22:00Z</dcterms:modified>
</cp:coreProperties>
</file>