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344" w:rsidP="00BA2344">
      <w:pPr>
        <w:pStyle w:val="Title"/>
      </w:pPr>
      <w:r>
        <w:fldChar w:fldCharType="begin"/>
      </w:r>
      <w:r>
        <w:instrText xml:space="preserve"> TITLE   \* MERGEFORMAT </w:instrText>
      </w:r>
      <w:r>
        <w:fldChar w:fldCharType="separate"/>
      </w:r>
      <w:r>
        <w:t>NWP105B Draw and use simple maps, plans and drawings</w:t>
      </w:r>
      <w:r>
        <w:fldChar w:fldCharType="end"/>
      </w:r>
    </w:p>
    <w:p w:rsidR="00BA2344" w:rsidP="00BA2344">
      <w:pPr>
        <w:pStyle w:val="Version"/>
        <w:sectPr w:rsidSect="00A04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043F9" w:rsidP="00A043F9">
      <w:pPr>
        <w:pStyle w:val="SuperHeading"/>
      </w:pPr>
      <w:r w:rsidRPr="00A043F9">
        <w:t>NWP105B Draw and use simple maps, plans and drawings</w:t>
      </w:r>
    </w:p>
    <w:p w:rsidR="00000000" w:rsidRPr="00A043F9" w:rsidP="00A043F9">
      <w:pPr>
        <w:pStyle w:val="SuperHeading"/>
      </w:pPr>
    </w:p>
    <w:p w:rsidR="00000000" w:rsidRPr="00A043F9" w:rsidP="00A043F9">
      <w:pPr>
        <w:pStyle w:val="Heading1"/>
      </w:pPr>
      <w:bookmarkStart w:id="1" w:name="O_403665"/>
      <w:bookmarkEnd w:id="1"/>
      <w:r w:rsidRPr="00A043F9">
        <w:t>Modification History</w:t>
      </w:r>
    </w:p>
    <w:p w:rsidR="00000000" w:rsidRPr="00A043F9" w:rsidP="00A043F9">
      <w:pPr>
        <w:pStyle w:val="BodyText"/>
      </w:pPr>
      <w:r w:rsidRPr="00A043F9">
        <w:t>NWP105B Release 2:</w:t>
      </w:r>
      <w:r w:rsidRPr="00A043F9">
        <w:tab/>
        <w:t>Layout adjusted. No changes to content.</w:t>
      </w:r>
    </w:p>
    <w:p w:rsidR="00000000" w:rsidRPr="00A043F9" w:rsidP="00A043F9">
      <w:pPr>
        <w:pStyle w:val="BodyText"/>
      </w:pPr>
      <w:r w:rsidRPr="00A043F9">
        <w:t>NWP105B Release 1:</w:t>
      </w:r>
      <w:r w:rsidRPr="00A043F9">
        <w:tab/>
        <w:t>Primary release.</w:t>
      </w:r>
    </w:p>
    <w:p w:rsidR="00000000" w:rsidRPr="00A043F9" w:rsidP="00A043F9">
      <w:pPr>
        <w:pStyle w:val="AllowPageBreak"/>
      </w:pPr>
    </w:p>
    <w:p w:rsidR="00000000" w:rsidRPr="00A043F9" w:rsidP="00A043F9">
      <w:pPr>
        <w:pStyle w:val="Heading1"/>
      </w:pPr>
      <w:bookmarkStart w:id="2" w:name="O_403661"/>
      <w:bookmarkEnd w:id="2"/>
      <w:r w:rsidRPr="00A043F9">
        <w:t>Unit Descriptor</w:t>
      </w:r>
    </w:p>
    <w:p w:rsidR="00000000" w:rsidRPr="00A043F9" w:rsidP="00A043F9">
      <w:pPr>
        <w:pStyle w:val="BodyText"/>
      </w:pPr>
      <w:r w:rsidRPr="00A043F9">
        <w:t>This unit of competency describes t</w:t>
      </w:r>
      <w:r w:rsidRPr="00A043F9">
        <w:t>he outcomes required to read and interpret maps, plans and drawings and prepare a simple map or plan.</w:t>
      </w:r>
    </w:p>
    <w:p w:rsidR="00000000" w:rsidRPr="00A043F9" w:rsidP="00A043F9">
      <w:pPr>
        <w:pStyle w:val="AllowPageBreak"/>
      </w:pPr>
    </w:p>
    <w:p w:rsidR="00000000" w:rsidRPr="00A043F9" w:rsidP="00A043F9">
      <w:pPr>
        <w:pStyle w:val="Heading1"/>
      </w:pPr>
      <w:bookmarkStart w:id="3" w:name="O_403672"/>
      <w:bookmarkEnd w:id="3"/>
      <w:r w:rsidRPr="00A043F9">
        <w:t>Application of the Unit</w:t>
      </w:r>
    </w:p>
    <w:p w:rsidR="00000000" w:rsidRPr="00A043F9" w:rsidP="00A043F9">
      <w:pPr>
        <w:pStyle w:val="BodyText"/>
      </w:pPr>
      <w:r w:rsidRPr="00A043F9">
        <w:t>This unit supports the attainment of skills and knowledge required for those who are preparing to enter or consid</w:t>
      </w:r>
      <w:r w:rsidRPr="00A043F9">
        <w:t xml:space="preserve">ering entry to occupations in water resource management or undertaking assignment and field work related to water research. The candidate will be assisted by partnership with a water industry organisation. There are opportunities to integrate delivery and </w:t>
      </w:r>
      <w:r w:rsidRPr="00A043F9">
        <w:t>assessment of this unit with mainstream high school programs (mathematics, science, geography, physics, engineering and English). The unit may be applied in a work-like or educational environment.</w:t>
      </w:r>
    </w:p>
    <w:p w:rsidR="00000000" w:rsidRPr="00A043F9" w:rsidP="00A043F9">
      <w:pPr>
        <w:pStyle w:val="AllowPageBreak"/>
      </w:pPr>
    </w:p>
    <w:p w:rsidR="00000000" w:rsidRPr="00A043F9" w:rsidP="00A043F9">
      <w:pPr>
        <w:pStyle w:val="Heading1"/>
      </w:pPr>
      <w:bookmarkStart w:id="4" w:name="O_403666"/>
      <w:bookmarkEnd w:id="4"/>
      <w:r w:rsidRPr="00A043F9">
        <w:t>Licensing/Regulatory Information</w:t>
      </w:r>
    </w:p>
    <w:p w:rsidR="00000000" w:rsidRPr="00A043F9" w:rsidP="00A043F9">
      <w:pPr>
        <w:pStyle w:val="BodyText"/>
      </w:pPr>
      <w:r w:rsidRPr="00A043F9">
        <w:t>Not applicable.</w:t>
      </w:r>
    </w:p>
    <w:p w:rsidR="00000000" w:rsidRPr="00A043F9" w:rsidP="00A043F9">
      <w:pPr>
        <w:pStyle w:val="AllowPageBreak"/>
      </w:pPr>
    </w:p>
    <w:p w:rsidR="00000000" w:rsidRPr="00A043F9" w:rsidP="00A043F9">
      <w:pPr>
        <w:pStyle w:val="Heading1"/>
      </w:pPr>
      <w:bookmarkStart w:id="5" w:name="O_403664"/>
      <w:bookmarkEnd w:id="5"/>
      <w:r w:rsidRPr="00A043F9">
        <w:t>Pre-Requisites</w:t>
      </w:r>
    </w:p>
    <w:p w:rsidR="00000000" w:rsidRPr="00A043F9" w:rsidP="00A043F9">
      <w:pPr>
        <w:pStyle w:val="BodyText"/>
      </w:pPr>
      <w:r w:rsidRPr="00A043F9">
        <w:t>Not applicable.</w:t>
      </w:r>
    </w:p>
    <w:p w:rsidR="00000000" w:rsidRPr="00A043F9" w:rsidP="00A043F9">
      <w:pPr>
        <w:pStyle w:val="AllowPageBreak"/>
      </w:pPr>
    </w:p>
    <w:p w:rsidR="00000000" w:rsidRPr="00A043F9" w:rsidP="00A043F9">
      <w:pPr>
        <w:pStyle w:val="Heading1"/>
      </w:pPr>
      <w:bookmarkStart w:id="6" w:name="O_403669"/>
      <w:bookmarkEnd w:id="6"/>
      <w:r w:rsidRPr="00A043F9">
        <w:t>Employability Skills Information</w:t>
      </w:r>
    </w:p>
    <w:p w:rsidR="00000000" w:rsidRPr="00A043F9" w:rsidP="00A043F9">
      <w:pPr>
        <w:pStyle w:val="BodyText"/>
      </w:pPr>
      <w:r w:rsidRPr="00A043F9">
        <w:t>This unit of competency contains employability skills.</w:t>
      </w:r>
    </w:p>
    <w:p w:rsidR="00000000" w:rsidRPr="00A043F9" w:rsidP="00A043F9">
      <w:pPr>
        <w:pStyle w:val="AllowPageBreak"/>
      </w:pPr>
    </w:p>
    <w:p w:rsidR="00000000" w:rsidRPr="00A043F9" w:rsidP="00A043F9">
      <w:pPr>
        <w:pStyle w:val="Heading1"/>
      </w:pPr>
      <w:bookmarkStart w:id="7" w:name="O_403670"/>
      <w:bookmarkEnd w:id="7"/>
      <w:r w:rsidRPr="00A043F9">
        <w:t>Elements and Performance Criteria Pre-Content</w:t>
      </w:r>
    </w:p>
    <w:tbl>
      <w:tblPr>
        <w:tblW w:w="9207" w:type="dxa"/>
        <w:tblLayout w:type="fixed"/>
        <w:tblCellMar>
          <w:left w:w="62" w:type="dxa"/>
          <w:right w:w="62" w:type="dxa"/>
        </w:tblCellMar>
        <w:tblLook w:val="0000"/>
      </w:tblPr>
      <w:tblGrid>
        <w:gridCol w:w="2207"/>
        <w:gridCol w:w="7000"/>
      </w:tblGrid>
      <w:tr w:rsidTr="00BA2344">
        <w:tblPrEx>
          <w:tblW w:w="9207" w:type="dxa"/>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t>Elements describe the essential outcomes of a unit of competency.</w:t>
            </w:r>
          </w:p>
        </w:tc>
        <w:tc>
          <w:tcPr>
            <w:tcW w:w="7000"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t xml:space="preserve">Performance criteria describe the required performance needed to demonstrate achievement of the element. Where </w:t>
            </w:r>
            <w:r w:rsidRPr="00A043F9">
              <w:rPr>
                <w:rStyle w:val="BoldandItalics"/>
              </w:rPr>
              <w:t>bold italicised</w:t>
            </w:r>
            <w:r w:rsidRPr="00A043F9">
              <w:t xml:space="preserve"> text is used, further information is detailed in the range stat</w:t>
            </w:r>
            <w:r w:rsidRPr="00A043F9">
              <w:t>ement. Assessment of performance is to be consistent with the evidence guide.</w:t>
            </w:r>
          </w:p>
        </w:tc>
      </w:tr>
    </w:tbl>
    <w:p w:rsidR="00000000" w:rsidRPr="00A043F9" w:rsidP="00A043F9">
      <w:pPr>
        <w:pStyle w:val="BodyText"/>
      </w:pPr>
    </w:p>
    <w:p w:rsidR="00000000" w:rsidRPr="00A043F9" w:rsidP="00A043F9">
      <w:pPr>
        <w:pStyle w:val="AllowPageBreak"/>
      </w:pPr>
    </w:p>
    <w:p w:rsidR="00000000" w:rsidRPr="00A043F9" w:rsidP="00A043F9">
      <w:pPr>
        <w:pStyle w:val="Heading1"/>
      </w:pPr>
      <w:bookmarkStart w:id="8" w:name="O_403671"/>
      <w:bookmarkEnd w:id="8"/>
      <w:r w:rsidRPr="00A043F9">
        <w:t>Elements and Performance Criteria</w:t>
      </w:r>
    </w:p>
    <w:tbl>
      <w:tblPr>
        <w:tblW w:w="9207" w:type="dxa"/>
        <w:tblLayout w:type="fixed"/>
        <w:tblCellMar>
          <w:left w:w="62" w:type="dxa"/>
          <w:right w:w="62" w:type="dxa"/>
        </w:tblCellMar>
        <w:tblLook w:val="0000"/>
      </w:tblPr>
      <w:tblGrid>
        <w:gridCol w:w="2207"/>
        <w:gridCol w:w="7000"/>
      </w:tblGrid>
      <w:tr w:rsidTr="00BA2344">
        <w:tblPrEx>
          <w:tblW w:w="9207" w:type="dxa"/>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rPr>
                <w:rStyle w:val="SpecialBold"/>
              </w:rPr>
              <w:t>ELEMENT</w:t>
            </w:r>
          </w:p>
        </w:tc>
        <w:tc>
          <w:tcPr>
            <w:tcW w:w="7000"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SpecialBold"/>
              </w:rPr>
              <w:t>PERFORMANCE CRITERIA</w:t>
            </w:r>
          </w:p>
        </w:tc>
      </w:tr>
      <w:tr w:rsidTr="00BA2344">
        <w:tblPrEx>
          <w:tblW w:w="9207" w:type="dxa"/>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3F9">
            <w:pPr>
              <w:pStyle w:val="List"/>
              <w:rPr>
                <w:lang w:val="en-NZ"/>
              </w:rPr>
            </w:pPr>
            <w:r w:rsidRPr="00A043F9">
              <w:rPr>
                <w:rStyle w:val="SpecialBold"/>
              </w:rPr>
              <w:t>1</w:t>
            </w:r>
            <w:r w:rsidRPr="00A043F9">
              <w:tab/>
            </w:r>
            <w:r w:rsidRPr="00A043F9">
              <w:rPr>
                <w:rStyle w:val="SpecialBold"/>
              </w:rPr>
              <w:t>Interpret maps</w:t>
            </w:r>
            <w:r w:rsidRPr="00A043F9">
              <w:t xml:space="preserve">, </w:t>
            </w:r>
            <w:r w:rsidRPr="00A043F9">
              <w:rPr>
                <w:rStyle w:val="SpecialBold"/>
              </w:rPr>
              <w:t>plans and drawings</w:t>
            </w:r>
          </w:p>
        </w:tc>
        <w:tc>
          <w:tcPr>
            <w:tcW w:w="7000" w:type="dxa"/>
            <w:tcBorders>
              <w:top w:val="nil"/>
              <w:left w:val="nil"/>
              <w:bottom w:val="nil"/>
              <w:right w:val="nil"/>
            </w:tcBorders>
            <w:tcMar>
              <w:top w:w="0" w:type="dxa"/>
              <w:left w:w="62" w:type="dxa"/>
              <w:bottom w:w="0" w:type="dxa"/>
              <w:right w:w="62" w:type="dxa"/>
            </w:tcMar>
          </w:tcPr>
          <w:p w:rsidR="00000000" w:rsidRPr="00A043F9" w:rsidP="00A043F9">
            <w:pPr>
              <w:pStyle w:val="List"/>
            </w:pPr>
            <w:r w:rsidRPr="00A043F9">
              <w:t>1.1</w:t>
            </w:r>
            <w:r w:rsidRPr="00A043F9">
              <w:tab/>
              <w:t xml:space="preserve">Find out what </w:t>
            </w:r>
            <w:r w:rsidRPr="00A043F9">
              <w:rPr>
                <w:rStyle w:val="BoldandItalics"/>
              </w:rPr>
              <w:t>types of maps</w:t>
            </w:r>
            <w:r w:rsidRPr="00A043F9">
              <w:t xml:space="preserve">, </w:t>
            </w:r>
            <w:r w:rsidRPr="00A043F9">
              <w:rPr>
                <w:rStyle w:val="BoldandItalics"/>
              </w:rPr>
              <w:t>plans and drawings</w:t>
            </w:r>
            <w:r w:rsidRPr="00A043F9">
              <w:t xml:space="preserve"> are used to support work tasks.</w:t>
            </w:r>
          </w:p>
          <w:p w:rsidR="00000000" w:rsidRPr="00A043F9" w:rsidP="00A043F9">
            <w:pPr>
              <w:pStyle w:val="List"/>
            </w:pPr>
            <w:r w:rsidRPr="00A043F9">
              <w:t>1.2</w:t>
            </w:r>
            <w:r w:rsidRPr="00A043F9">
              <w:tab/>
              <w:t xml:space="preserve">Check and interpret </w:t>
            </w:r>
            <w:r w:rsidRPr="00A043F9">
              <w:rPr>
                <w:rStyle w:val="BoldandItalics"/>
              </w:rPr>
              <w:t>key features of maps and site plans</w:t>
            </w:r>
            <w:r w:rsidRPr="00A043F9">
              <w:t xml:space="preserve"> and commonly used symbols and abbreviations.</w:t>
            </w:r>
          </w:p>
          <w:p w:rsidR="00000000" w:rsidRPr="00A043F9" w:rsidP="00A043F9">
            <w:pPr>
              <w:pStyle w:val="List"/>
            </w:pPr>
            <w:r w:rsidRPr="00A043F9">
              <w:t>1.3</w:t>
            </w:r>
            <w:r w:rsidRPr="00A043F9">
              <w:tab/>
              <w:t>Explain function of the legend.</w:t>
            </w:r>
          </w:p>
          <w:p w:rsidR="00000000" w:rsidP="00A043F9">
            <w:pPr>
              <w:pStyle w:val="List"/>
              <w:rPr>
                <w:lang w:val="en-NZ"/>
              </w:rPr>
            </w:pPr>
            <w:r w:rsidRPr="00A043F9">
              <w:t>1.4</w:t>
            </w:r>
            <w:r w:rsidRPr="00A043F9">
              <w:tab/>
              <w:t>Check and explain natural and man-made features on maps, plans and drawings.</w:t>
            </w:r>
          </w:p>
        </w:tc>
      </w:tr>
      <w:tr w:rsidTr="00BA2344">
        <w:tblPrEx>
          <w:tblW w:w="9207" w:type="dxa"/>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3F9">
            <w:pPr>
              <w:pStyle w:val="List"/>
              <w:rPr>
                <w:lang w:val="en-NZ"/>
              </w:rPr>
            </w:pPr>
            <w:r w:rsidRPr="00A043F9">
              <w:rPr>
                <w:rStyle w:val="SpecialBold"/>
              </w:rPr>
              <w:t>2</w:t>
            </w:r>
            <w:r w:rsidRPr="00A043F9">
              <w:tab/>
            </w:r>
            <w:r w:rsidRPr="00A043F9">
              <w:rPr>
                <w:rStyle w:val="SpecialBold"/>
              </w:rPr>
              <w:t>Use maps and plans</w:t>
            </w:r>
          </w:p>
        </w:tc>
        <w:tc>
          <w:tcPr>
            <w:tcW w:w="7000" w:type="dxa"/>
            <w:tcBorders>
              <w:top w:val="nil"/>
              <w:left w:val="nil"/>
              <w:bottom w:val="nil"/>
              <w:right w:val="nil"/>
            </w:tcBorders>
            <w:tcMar>
              <w:top w:w="0" w:type="dxa"/>
              <w:left w:w="62" w:type="dxa"/>
              <w:bottom w:w="0" w:type="dxa"/>
              <w:right w:w="62" w:type="dxa"/>
            </w:tcMar>
          </w:tcPr>
          <w:p w:rsidR="00000000" w:rsidRPr="00A043F9" w:rsidP="00A043F9">
            <w:pPr>
              <w:pStyle w:val="List"/>
            </w:pPr>
            <w:r w:rsidRPr="00A043F9">
              <w:t>2.1</w:t>
            </w:r>
            <w:r w:rsidRPr="00A043F9">
              <w:tab/>
              <w:t xml:space="preserve">Explain the </w:t>
            </w:r>
            <w:r w:rsidRPr="00A043F9">
              <w:rPr>
                <w:rStyle w:val="BoldandItalics"/>
              </w:rPr>
              <w:t>orientation of sites</w:t>
            </w:r>
            <w:r w:rsidRPr="00A043F9">
              <w:t>.</w:t>
            </w:r>
          </w:p>
          <w:p w:rsidR="00000000" w:rsidRPr="00A043F9" w:rsidP="00A043F9">
            <w:pPr>
              <w:pStyle w:val="List"/>
            </w:pPr>
            <w:r w:rsidRPr="00A043F9">
              <w:t>2.2</w:t>
            </w:r>
            <w:r w:rsidRPr="00A043F9">
              <w:tab/>
              <w:t>Follow a map or plan to find identified features in the real world.</w:t>
            </w:r>
          </w:p>
          <w:p w:rsidR="00000000" w:rsidP="00A043F9">
            <w:pPr>
              <w:pStyle w:val="List"/>
              <w:rPr>
                <w:lang w:val="en-NZ"/>
              </w:rPr>
            </w:pPr>
            <w:r w:rsidRPr="00A043F9">
              <w:t>2.3</w:t>
            </w:r>
            <w:r w:rsidRPr="00A043F9">
              <w:tab/>
              <w:t>Calculate real world distances using maps and plans with a range of scales.</w:t>
            </w:r>
          </w:p>
        </w:tc>
      </w:tr>
      <w:tr w:rsidTr="00BA2344">
        <w:tblPrEx>
          <w:tblW w:w="9207" w:type="dxa"/>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3F9">
            <w:pPr>
              <w:pStyle w:val="List"/>
              <w:rPr>
                <w:lang w:val="en-NZ"/>
              </w:rPr>
            </w:pPr>
            <w:r w:rsidRPr="00A043F9">
              <w:rPr>
                <w:rStyle w:val="SpecialBold"/>
              </w:rPr>
              <w:t>3</w:t>
            </w:r>
            <w:r w:rsidRPr="00A043F9">
              <w:tab/>
            </w:r>
            <w:r w:rsidRPr="00A043F9">
              <w:rPr>
                <w:rStyle w:val="SpecialBold"/>
              </w:rPr>
              <w:t>Draw a map or plan</w:t>
            </w:r>
          </w:p>
        </w:tc>
        <w:tc>
          <w:tcPr>
            <w:tcW w:w="7000" w:type="dxa"/>
            <w:tcBorders>
              <w:top w:val="nil"/>
              <w:left w:val="nil"/>
              <w:bottom w:val="nil"/>
              <w:right w:val="nil"/>
            </w:tcBorders>
            <w:tcMar>
              <w:top w:w="0" w:type="dxa"/>
              <w:left w:w="62" w:type="dxa"/>
              <w:bottom w:w="0" w:type="dxa"/>
              <w:right w:w="62" w:type="dxa"/>
            </w:tcMar>
          </w:tcPr>
          <w:p w:rsidR="00000000" w:rsidRPr="00A043F9" w:rsidP="00A043F9">
            <w:pPr>
              <w:pStyle w:val="List"/>
            </w:pPr>
            <w:r w:rsidRPr="00A043F9">
              <w:t>3.1</w:t>
            </w:r>
            <w:r w:rsidRPr="00A043F9">
              <w:tab/>
              <w:t>Prepare a simple ma</w:t>
            </w:r>
            <w:r w:rsidRPr="00A043F9">
              <w:t>p or plan, including selecting tools and equipment and a workable scale, key and abbreviations.</w:t>
            </w:r>
          </w:p>
          <w:p w:rsidR="00000000" w:rsidRPr="00A043F9" w:rsidP="00A043F9">
            <w:pPr>
              <w:pStyle w:val="List"/>
            </w:pPr>
            <w:r w:rsidRPr="00A043F9">
              <w:t>3.2</w:t>
            </w:r>
            <w:r w:rsidRPr="00A043F9">
              <w:tab/>
              <w:t>Take real world measurements and record features on a drawing.</w:t>
            </w:r>
          </w:p>
          <w:p w:rsidR="00000000" w:rsidRPr="00A043F9" w:rsidP="00A043F9">
            <w:pPr>
              <w:pStyle w:val="List"/>
            </w:pPr>
            <w:r w:rsidRPr="00A043F9">
              <w:t>3.3</w:t>
            </w:r>
            <w:r w:rsidRPr="00A043F9">
              <w:tab/>
              <w:t>Use field notes and measures to draw a local area map.</w:t>
            </w:r>
          </w:p>
        </w:tc>
      </w:tr>
    </w:tbl>
    <w:p w:rsidR="00000000" w:rsidRPr="00A043F9" w:rsidP="00A043F9">
      <w:pPr>
        <w:pStyle w:val="BodyText"/>
      </w:pPr>
    </w:p>
    <w:p w:rsidR="00000000" w:rsidRPr="00A043F9" w:rsidP="00A043F9">
      <w:pPr>
        <w:pStyle w:val="AllowPageBreak"/>
      </w:pPr>
    </w:p>
    <w:p w:rsidR="00000000" w:rsidRPr="00A043F9" w:rsidP="00A043F9">
      <w:pPr>
        <w:pStyle w:val="Heading1"/>
      </w:pPr>
      <w:bookmarkStart w:id="9" w:name="O_403662"/>
      <w:bookmarkEnd w:id="9"/>
      <w:r w:rsidRPr="00A043F9">
        <w:t>Required Skills and Knowledge</w:t>
      </w:r>
    </w:p>
    <w:tbl>
      <w:tblPr>
        <w:tblW w:w="9207" w:type="dxa"/>
        <w:tblLayout w:type="fixed"/>
        <w:tblCellMar>
          <w:left w:w="62" w:type="dxa"/>
          <w:right w:w="62" w:type="dxa"/>
        </w:tblCellMar>
        <w:tblLook w:val="0000"/>
      </w:tblPr>
      <w:tblGrid>
        <w:gridCol w:w="9207"/>
      </w:tblGrid>
      <w:tr w:rsidTr="00BA2344">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t>This describes the essential skills and knowledge and their level, required for this unit.</w:t>
            </w:r>
          </w:p>
        </w:tc>
      </w:tr>
      <w:tr w:rsidTr="00BA2344">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rPr>
                <w:rStyle w:val="SpecialBold"/>
              </w:rPr>
              <w:t>Required skills</w:t>
            </w:r>
            <w:r w:rsidRPr="00A043F9">
              <w:t>:</w:t>
            </w:r>
          </w:p>
          <w:p w:rsidR="00000000" w:rsidRPr="00A043F9" w:rsidP="00A043F9">
            <w:pPr>
              <w:pStyle w:val="ListBullet"/>
            </w:pPr>
            <w:r w:rsidRPr="00A043F9">
              <w:t>read and interpret plans, drawings and specifications</w:t>
            </w:r>
          </w:p>
          <w:p w:rsidR="00000000" w:rsidRPr="00A043F9" w:rsidP="00A043F9">
            <w:pPr>
              <w:pStyle w:val="ListBullet"/>
            </w:pPr>
            <w:r w:rsidRPr="00A043F9">
              <w:t>measure accurately</w:t>
            </w:r>
          </w:p>
          <w:p w:rsidR="00000000" w:rsidRPr="00A043F9" w:rsidP="00A043F9">
            <w:pPr>
              <w:pStyle w:val="ListBullet"/>
            </w:pPr>
            <w:r w:rsidRPr="00A043F9">
              <w:t>communicate effectively</w:t>
            </w:r>
          </w:p>
          <w:p w:rsidR="00000000" w:rsidRPr="00A043F9" w:rsidP="00A043F9">
            <w:pPr>
              <w:pStyle w:val="ListBullet"/>
            </w:pPr>
            <w:r w:rsidRPr="00A043F9">
              <w:t>work effectively as part of a team</w:t>
            </w:r>
          </w:p>
          <w:p w:rsidR="00000000" w:rsidRPr="00A043F9" w:rsidP="00A043F9">
            <w:pPr>
              <w:pStyle w:val="ListBullet"/>
            </w:pPr>
            <w:r w:rsidRPr="00A043F9">
              <w:t>use literacy skills for verbal and written communication in the workplace</w:t>
            </w:r>
          </w:p>
          <w:p w:rsidR="00000000" w:rsidP="00A043F9">
            <w:pPr>
              <w:pStyle w:val="ListBullet"/>
              <w:rPr>
                <w:lang w:val="en-NZ"/>
              </w:rPr>
            </w:pPr>
            <w:r w:rsidRPr="00A043F9">
              <w:t>use information provided in maps, plans and drawings to complete a job</w:t>
            </w:r>
          </w:p>
        </w:tc>
      </w:tr>
      <w:tr w:rsidTr="00BA2344">
        <w:tblPrEx>
          <w:tblW w:w="9207" w:type="dxa"/>
          <w:tblLayout w:type="fixed"/>
          <w:tblCellMar>
            <w:left w:w="62" w:type="dxa"/>
            <w:right w:w="62" w:type="dxa"/>
          </w:tblCellMar>
          <w:tblLook w:val="0000"/>
        </w:tblPrEx>
        <w:tc>
          <w:tcPr>
            <w:tcW w:w="9207"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rPr>
                <w:rStyle w:val="SpecialBold"/>
              </w:rPr>
              <w:t>Required knowledge</w:t>
            </w:r>
            <w:r w:rsidRPr="00A043F9">
              <w:t>:</w:t>
            </w:r>
          </w:p>
          <w:p w:rsidR="00000000" w:rsidRPr="00A043F9" w:rsidP="00A043F9">
            <w:pPr>
              <w:pStyle w:val="ListBullet"/>
            </w:pPr>
            <w:r w:rsidRPr="00A043F9">
              <w:t>the range of maps, plans and drawings to different ass</w:t>
            </w:r>
            <w:r w:rsidRPr="00A043F9">
              <w:t>ignment situations</w:t>
            </w:r>
          </w:p>
          <w:p w:rsidR="00000000" w:rsidRPr="00A043F9" w:rsidP="00A043F9">
            <w:pPr>
              <w:pStyle w:val="ListBullet"/>
            </w:pPr>
            <w:r w:rsidRPr="00A043F9">
              <w:t>measurements and calculations</w:t>
            </w:r>
          </w:p>
          <w:p w:rsidR="00000000" w:rsidRPr="00A043F9" w:rsidP="00A043F9">
            <w:pPr>
              <w:pStyle w:val="ListBullet"/>
            </w:pPr>
            <w:r w:rsidRPr="00A043F9">
              <w:t>features of maps, plans and drawings such as:</w:t>
            </w:r>
          </w:p>
          <w:p w:rsidR="00000000" w:rsidRPr="00A043F9" w:rsidP="00A043F9">
            <w:pPr>
              <w:pStyle w:val="ListBullet2"/>
            </w:pPr>
            <w:r w:rsidRPr="00A043F9">
              <w:t>contours</w:t>
            </w:r>
          </w:p>
          <w:p w:rsidR="00000000" w:rsidRPr="00A043F9" w:rsidP="00A043F9">
            <w:pPr>
              <w:pStyle w:val="ListBullet2"/>
            </w:pPr>
            <w:r w:rsidRPr="00A043F9">
              <w:t>datum points</w:t>
            </w:r>
          </w:p>
          <w:p w:rsidR="00000000" w:rsidRPr="00A043F9" w:rsidP="00A043F9">
            <w:pPr>
              <w:pStyle w:val="ListBullet2"/>
            </w:pPr>
            <w:r w:rsidRPr="00A043F9">
              <w:t>planes</w:t>
            </w:r>
          </w:p>
          <w:p w:rsidR="00000000" w:rsidRPr="00A043F9" w:rsidP="00A043F9">
            <w:pPr>
              <w:pStyle w:val="ListBullet2"/>
            </w:pPr>
            <w:r w:rsidRPr="00A043F9">
              <w:t>gradients</w:t>
            </w:r>
          </w:p>
          <w:p w:rsidR="00000000" w:rsidRPr="00A043F9" w:rsidP="00A043F9">
            <w:pPr>
              <w:pStyle w:val="ListBullet2"/>
            </w:pPr>
            <w:r w:rsidRPr="00A043F9">
              <w:t>sections</w:t>
            </w:r>
          </w:p>
          <w:p w:rsidR="00000000" w:rsidRPr="00A043F9" w:rsidP="00A043F9">
            <w:pPr>
              <w:pStyle w:val="ListBullet2"/>
            </w:pPr>
            <w:r w:rsidRPr="00A043F9">
              <w:t>orthographic projections</w:t>
            </w:r>
          </w:p>
          <w:p w:rsidR="00000000" w:rsidRPr="00A043F9" w:rsidP="00A043F9">
            <w:pPr>
              <w:pStyle w:val="ListBullet2"/>
            </w:pPr>
            <w:r w:rsidRPr="00A043F9">
              <w:t>symbols</w:t>
            </w:r>
          </w:p>
          <w:p w:rsidR="00000000" w:rsidRPr="00A043F9" w:rsidP="00A043F9">
            <w:pPr>
              <w:pStyle w:val="ListBullet2"/>
            </w:pPr>
            <w:r w:rsidRPr="00A043F9">
              <w:t>dimensions</w:t>
            </w:r>
          </w:p>
          <w:p w:rsidR="00000000" w:rsidRPr="00A043F9" w:rsidP="00A043F9">
            <w:pPr>
              <w:pStyle w:val="ListBullet2"/>
            </w:pPr>
            <w:r w:rsidRPr="00A043F9">
              <w:t>terminology</w:t>
            </w:r>
          </w:p>
        </w:tc>
      </w:tr>
    </w:tbl>
    <w:p w:rsidR="00000000" w:rsidRPr="00A043F9" w:rsidP="00A043F9">
      <w:pPr>
        <w:pStyle w:val="BodyText"/>
      </w:pPr>
    </w:p>
    <w:p w:rsidR="00000000" w:rsidRPr="00A043F9" w:rsidP="00A043F9">
      <w:pPr>
        <w:pStyle w:val="AllowPageBreak"/>
      </w:pPr>
    </w:p>
    <w:p w:rsidR="00000000" w:rsidRPr="00A043F9" w:rsidP="00A043F9">
      <w:pPr>
        <w:pStyle w:val="Heading1"/>
      </w:pPr>
      <w:bookmarkStart w:id="10" w:name="O_403668"/>
      <w:bookmarkEnd w:id="10"/>
      <w:r w:rsidRPr="00A043F9">
        <w:t>Evidence Guide</w:t>
      </w:r>
    </w:p>
    <w:tbl>
      <w:tblPr>
        <w:tblW w:w="9207" w:type="dxa"/>
        <w:tblLayout w:type="fixed"/>
        <w:tblCellMar>
          <w:left w:w="62" w:type="dxa"/>
          <w:right w:w="62" w:type="dxa"/>
        </w:tblCellMar>
        <w:tblLook w:val="0000"/>
      </w:tblPr>
      <w:tblGrid>
        <w:gridCol w:w="2805"/>
        <w:gridCol w:w="6402"/>
      </w:tblGrid>
      <w:tr w:rsidTr="00BA2344">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t>The evidence guide provides advice on assessment and must be read in conjunction with the performance criteria, required skills and knowledge, the range statement and the Assessment Guidelines for the Training Package.</w:t>
            </w:r>
          </w:p>
        </w:tc>
      </w:tr>
      <w:tr w:rsidTr="00BA2344">
        <w:tblPrEx>
          <w:tblW w:w="9207" w:type="dxa"/>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SpecialBold"/>
              </w:rPr>
              <w:t>Critical aspects for assessment and evidence required to demonstrate competency in this unit</w:t>
            </w:r>
          </w:p>
        </w:tc>
        <w:tc>
          <w:tcPr>
            <w:tcW w:w="6402"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t>The candidate should demonstrate the ability toread and interpret maps, plans and drawings and prepare a simple map or plan including:</w:t>
            </w:r>
          </w:p>
          <w:p w:rsidR="00000000" w:rsidRPr="00A043F9" w:rsidP="00A043F9">
            <w:pPr>
              <w:pStyle w:val="ListBullet"/>
            </w:pPr>
            <w:r w:rsidRPr="00A043F9">
              <w:t>interpreting all relevant i</w:t>
            </w:r>
            <w:r w:rsidRPr="00A043F9">
              <w:t>nformation on maps, plans and drawings to facilitate assignment or project.</w:t>
            </w:r>
          </w:p>
          <w:p w:rsidR="00000000" w:rsidP="00A043F9">
            <w:pPr>
              <w:pStyle w:val="ListBullet"/>
              <w:rPr>
                <w:lang w:val="en-NZ"/>
              </w:rPr>
            </w:pPr>
            <w:r w:rsidRPr="00A043F9">
              <w:t>preparing a simple map or plan that represents a real world local environment.</w:t>
            </w:r>
          </w:p>
        </w:tc>
      </w:tr>
      <w:tr w:rsidTr="00BA2344">
        <w:tblPrEx>
          <w:tblW w:w="9207" w:type="dxa"/>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SpecialBold"/>
              </w:rPr>
              <w:t>Context of and specific resources for assessment</w:t>
            </w:r>
          </w:p>
        </w:tc>
        <w:tc>
          <w:tcPr>
            <w:tcW w:w="6402" w:type="dxa"/>
            <w:tcBorders>
              <w:top w:val="nil"/>
              <w:left w:val="nil"/>
              <w:bottom w:val="nil"/>
              <w:right w:val="nil"/>
            </w:tcBorders>
            <w:tcMar>
              <w:top w:w="0" w:type="dxa"/>
              <w:left w:w="62" w:type="dxa"/>
              <w:bottom w:w="0" w:type="dxa"/>
              <w:right w:w="62" w:type="dxa"/>
            </w:tcMar>
          </w:tcPr>
          <w:p w:rsidR="00000000" w:rsidRPr="00A043F9" w:rsidP="00A043F9">
            <w:pPr>
              <w:pStyle w:val="BodyText"/>
            </w:pPr>
            <w:r w:rsidRPr="00A043F9">
              <w:t>Access to resources including:</w:t>
            </w:r>
          </w:p>
          <w:p w:rsidR="00000000" w:rsidRPr="00A043F9" w:rsidP="00A043F9">
            <w:pPr>
              <w:pStyle w:val="ListBullet"/>
            </w:pPr>
            <w:r w:rsidRPr="00A043F9">
              <w:t>library, water enterprise information, information sources for research and investigation</w:t>
            </w:r>
          </w:p>
          <w:p w:rsidR="00000000" w:rsidRPr="00A043F9" w:rsidP="00A043F9">
            <w:pPr>
              <w:pStyle w:val="ListBullet"/>
            </w:pPr>
            <w:r w:rsidRPr="00A043F9">
              <w:t>mentors, advisors and teachers able to guide and support research and investigation of water resource management</w:t>
            </w:r>
          </w:p>
          <w:p w:rsidR="00000000" w:rsidRPr="00A043F9" w:rsidP="00A043F9">
            <w:pPr>
              <w:pStyle w:val="ListBullet"/>
            </w:pPr>
            <w:r w:rsidRPr="00A043F9">
              <w:t xml:space="preserve">guided visits to key locations associated with water </w:t>
            </w:r>
            <w:r w:rsidRPr="00A043F9">
              <w:t>resource management</w:t>
            </w:r>
          </w:p>
          <w:p w:rsidR="00000000" w:rsidRPr="00A043F9" w:rsidP="00A043F9">
            <w:pPr>
              <w:pStyle w:val="BodyText"/>
            </w:pPr>
            <w:r w:rsidRPr="00A043F9">
              <w:t>Access must be provided to appropriate learning and assessment support.</w:t>
            </w:r>
          </w:p>
          <w:p w:rsidR="00000000" w:rsidRPr="00A043F9" w:rsidP="00A043F9">
            <w:pPr>
              <w:pStyle w:val="BodyText"/>
            </w:pPr>
            <w:r w:rsidRPr="00A043F9">
              <w:t>Assessment processes and techniques must take into account language, literacy and cultural factors which might have an impact on the candidate's demonstration of co</w:t>
            </w:r>
            <w:r w:rsidRPr="00A043F9">
              <w:t>mpetency.</w:t>
            </w:r>
          </w:p>
          <w:p w:rsidR="00000000" w:rsidRPr="00A043F9" w:rsidP="00A043F9">
            <w:pPr>
              <w:pStyle w:val="BodyText"/>
            </w:pPr>
            <w:r w:rsidRPr="00A043F9">
              <w:t>Validity and sufficiency of evidence requires that:</w:t>
            </w:r>
          </w:p>
          <w:p w:rsidR="00000000" w:rsidRPr="00A043F9" w:rsidP="00A043F9">
            <w:pPr>
              <w:pStyle w:val="ListBullet"/>
            </w:pPr>
            <w:r w:rsidRPr="00A043F9">
              <w:t>competency will need to be demonstrated over a variety of assignments and activities reflecting the scope and practical requirements of research and practical assignments</w:t>
            </w:r>
          </w:p>
          <w:p w:rsidR="00000000" w:rsidRPr="00A043F9" w:rsidP="00A043F9">
            <w:pPr>
              <w:pStyle w:val="ListBullet"/>
            </w:pPr>
            <w:r w:rsidRPr="00A043F9">
              <w:t>assessment can be thro</w:t>
            </w:r>
            <w:r w:rsidRPr="00A043F9">
              <w:t>ugh assignments, projects, excursions and simulated project-based activity and must include evidence relating to each of the elements in this unit</w:t>
            </w:r>
          </w:p>
          <w:p w:rsidR="00000000" w:rsidRPr="00A043F9" w:rsidP="00A043F9">
            <w:pPr>
              <w:pStyle w:val="BodyText"/>
            </w:pPr>
            <w:r w:rsidRPr="00A043F9">
              <w:t>In all cases where practical assessment is used it will be combined with targeted questioning to assess under</w:t>
            </w:r>
            <w:r w:rsidRPr="00A043F9">
              <w:t xml:space="preserve">pinning knowledge. </w:t>
            </w:r>
          </w:p>
        </w:tc>
      </w:tr>
    </w:tbl>
    <w:p w:rsidR="00000000" w:rsidRPr="00A043F9" w:rsidP="00A043F9">
      <w:pPr>
        <w:pStyle w:val="BodyText"/>
      </w:pPr>
    </w:p>
    <w:p w:rsidR="00000000" w:rsidRPr="00A043F9" w:rsidP="00A043F9">
      <w:pPr>
        <w:pStyle w:val="AllowPageBreak"/>
      </w:pPr>
    </w:p>
    <w:p w:rsidR="00000000" w:rsidRPr="00A043F9" w:rsidP="00A043F9">
      <w:pPr>
        <w:pStyle w:val="Heading1"/>
      </w:pPr>
      <w:bookmarkStart w:id="11" w:name="O_403663"/>
      <w:bookmarkEnd w:id="11"/>
      <w:r w:rsidRPr="00A043F9">
        <w:t>Range Statement</w:t>
      </w:r>
    </w:p>
    <w:tbl>
      <w:tblPr>
        <w:tblW w:w="9207" w:type="dxa"/>
        <w:tblLayout w:type="fixed"/>
        <w:tblCellMar>
          <w:left w:w="62" w:type="dxa"/>
          <w:right w:w="62" w:type="dxa"/>
        </w:tblCellMar>
        <w:tblLook w:val="0000"/>
      </w:tblPr>
      <w:tblGrid>
        <w:gridCol w:w="2875"/>
        <w:gridCol w:w="6332"/>
      </w:tblGrid>
      <w:tr w:rsidTr="00BA2344">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t xml:space="preserve">The range statement relates to the unit of competency as a whole. It allows for different work environments and situations that may affect performance. </w:t>
            </w:r>
            <w:r w:rsidRPr="00A043F9">
              <w:rPr>
                <w:rStyle w:val="BoldandItalics"/>
              </w:rPr>
              <w:t>Bold italicised</w:t>
            </w:r>
            <w:r w:rsidRPr="00A043F9">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A043F9">
              <w:t xml:space="preserve"> and regional contexts.</w:t>
            </w:r>
          </w:p>
        </w:tc>
      </w:tr>
      <w:tr w:rsidTr="00BA2344">
        <w:tblPrEx>
          <w:tblW w:w="920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BoldandItalics"/>
              </w:rPr>
              <w:t>Types of maps</w:t>
            </w:r>
            <w:r w:rsidRPr="00A043F9">
              <w:t xml:space="preserve">, </w:t>
            </w:r>
            <w:r w:rsidRPr="00A043F9">
              <w:rPr>
                <w:rStyle w:val="BoldandItalics"/>
              </w:rPr>
              <w:t>plans and drawings</w:t>
            </w:r>
            <w:r w:rsidRPr="00A043F9">
              <w:t xml:space="preserve"> may include:</w:t>
            </w:r>
          </w:p>
        </w:tc>
        <w:tc>
          <w:tcPr>
            <w:tcW w:w="6332" w:type="dxa"/>
            <w:tcBorders>
              <w:top w:val="nil"/>
              <w:left w:val="nil"/>
              <w:bottom w:val="nil"/>
              <w:right w:val="nil"/>
            </w:tcBorders>
            <w:tcMar>
              <w:top w:w="0" w:type="dxa"/>
              <w:left w:w="62" w:type="dxa"/>
              <w:bottom w:w="0" w:type="dxa"/>
              <w:right w:w="62" w:type="dxa"/>
            </w:tcMar>
          </w:tcPr>
          <w:p w:rsidR="00000000" w:rsidRPr="00A043F9" w:rsidP="00A043F9">
            <w:pPr>
              <w:pStyle w:val="ListBullet"/>
            </w:pPr>
            <w:r w:rsidRPr="00A043F9">
              <w:t>urban and rural topographical maps</w:t>
            </w:r>
          </w:p>
          <w:p w:rsidR="00000000" w:rsidRPr="00A043F9" w:rsidP="00A043F9">
            <w:pPr>
              <w:pStyle w:val="ListBullet"/>
            </w:pPr>
            <w:r w:rsidRPr="00A043F9">
              <w:t>site plans and elevations</w:t>
            </w:r>
          </w:p>
          <w:p w:rsidR="00000000" w:rsidRPr="00A043F9" w:rsidP="00A043F9">
            <w:pPr>
              <w:pStyle w:val="ListBullet"/>
            </w:pPr>
            <w:r w:rsidRPr="00A043F9">
              <w:t>process flow sheets</w:t>
            </w:r>
          </w:p>
          <w:p w:rsidR="00000000" w:rsidRPr="00A043F9" w:rsidP="00A043F9">
            <w:pPr>
              <w:pStyle w:val="ListBullet"/>
            </w:pPr>
            <w:r w:rsidRPr="00A043F9">
              <w:t>survey plans</w:t>
            </w:r>
          </w:p>
          <w:p w:rsidR="00000000" w:rsidRPr="00A043F9" w:rsidP="00A043F9">
            <w:pPr>
              <w:pStyle w:val="ListBullet"/>
            </w:pPr>
            <w:r w:rsidRPr="00A043F9">
              <w:t>sectional plans and elevations</w:t>
            </w:r>
          </w:p>
          <w:p w:rsidR="00000000" w:rsidRPr="00A043F9" w:rsidP="00A043F9">
            <w:pPr>
              <w:pStyle w:val="ListBullet"/>
            </w:pPr>
            <w:r w:rsidRPr="00A043F9">
              <w:t>channel drainage plans</w:t>
            </w:r>
          </w:p>
          <w:p w:rsidR="00000000" w:rsidRPr="00A043F9" w:rsidP="00A043F9">
            <w:pPr>
              <w:pStyle w:val="ListBullet"/>
            </w:pPr>
            <w:r w:rsidRPr="00A043F9">
              <w:t>pipe system plans</w:t>
            </w:r>
          </w:p>
          <w:p w:rsidR="00000000" w:rsidP="00A043F9">
            <w:pPr>
              <w:pStyle w:val="ListBullet"/>
              <w:rPr>
                <w:lang w:val="en-NZ"/>
              </w:rPr>
            </w:pPr>
            <w:r w:rsidRPr="00A043F9">
              <w:t>location of asse</w:t>
            </w:r>
            <w:r w:rsidRPr="00A043F9">
              <w:t>ts plans</w:t>
            </w:r>
          </w:p>
        </w:tc>
      </w:tr>
      <w:tr w:rsidTr="00BA2344">
        <w:tblPrEx>
          <w:tblW w:w="920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BoldandItalics"/>
              </w:rPr>
              <w:t>Key features of maps and site plans</w:t>
            </w:r>
            <w:r w:rsidRPr="00A043F9">
              <w:t xml:space="preserve"> will include combinations of:</w:t>
            </w:r>
          </w:p>
        </w:tc>
        <w:tc>
          <w:tcPr>
            <w:tcW w:w="6332" w:type="dxa"/>
            <w:tcBorders>
              <w:top w:val="nil"/>
              <w:left w:val="nil"/>
              <w:bottom w:val="nil"/>
              <w:right w:val="nil"/>
            </w:tcBorders>
            <w:tcMar>
              <w:top w:w="0" w:type="dxa"/>
              <w:left w:w="62" w:type="dxa"/>
              <w:bottom w:w="0" w:type="dxa"/>
              <w:right w:w="62" w:type="dxa"/>
            </w:tcMar>
          </w:tcPr>
          <w:p w:rsidR="00000000" w:rsidRPr="00A043F9" w:rsidP="00A043F9">
            <w:pPr>
              <w:pStyle w:val="ListBullet"/>
            </w:pPr>
            <w:r w:rsidRPr="00A043F9">
              <w:t>shape and orientation of site</w:t>
            </w:r>
          </w:p>
          <w:p w:rsidR="00000000" w:rsidRPr="00A043F9" w:rsidP="00A043F9">
            <w:pPr>
              <w:pStyle w:val="ListBullet"/>
            </w:pPr>
            <w:r w:rsidRPr="00A043F9">
              <w:t>roads</w:t>
            </w:r>
          </w:p>
          <w:p w:rsidR="00000000" w:rsidRPr="00A043F9" w:rsidP="00A043F9">
            <w:pPr>
              <w:pStyle w:val="ListBullet"/>
            </w:pPr>
            <w:r w:rsidRPr="00A043F9">
              <w:t>railways</w:t>
            </w:r>
          </w:p>
          <w:p w:rsidR="00000000" w:rsidRPr="00A043F9" w:rsidP="00A043F9">
            <w:pPr>
              <w:pStyle w:val="ListBullet"/>
            </w:pPr>
            <w:r w:rsidRPr="00A043F9">
              <w:t>easements</w:t>
            </w:r>
          </w:p>
          <w:p w:rsidR="00000000" w:rsidRPr="00A043F9" w:rsidP="00A043F9">
            <w:pPr>
              <w:pStyle w:val="ListBullet"/>
            </w:pPr>
            <w:r w:rsidRPr="00A043F9">
              <w:t>existing buildings and structures</w:t>
            </w:r>
          </w:p>
          <w:p w:rsidR="00000000" w:rsidRPr="00A043F9" w:rsidP="00A043F9">
            <w:pPr>
              <w:pStyle w:val="ListBullet"/>
            </w:pPr>
            <w:r w:rsidRPr="00A043F9">
              <w:t>services, including:</w:t>
            </w:r>
          </w:p>
          <w:p w:rsidR="00000000" w:rsidRPr="00A043F9" w:rsidP="00A043F9">
            <w:pPr>
              <w:pStyle w:val="ListBullet2"/>
            </w:pPr>
            <w:r w:rsidRPr="00A043F9">
              <w:t>drainage</w:t>
            </w:r>
          </w:p>
          <w:p w:rsidR="00000000" w:rsidRPr="00A043F9" w:rsidP="00A043F9">
            <w:pPr>
              <w:pStyle w:val="ListBullet2"/>
            </w:pPr>
            <w:r w:rsidRPr="00A043F9">
              <w:t>sewerage</w:t>
            </w:r>
          </w:p>
          <w:p w:rsidR="00000000" w:rsidRPr="00A043F9" w:rsidP="00A043F9">
            <w:pPr>
              <w:pStyle w:val="ListBullet2"/>
            </w:pPr>
            <w:r w:rsidRPr="00A043F9">
              <w:t>gas</w:t>
            </w:r>
          </w:p>
          <w:p w:rsidR="00000000" w:rsidRPr="00A043F9" w:rsidP="00A043F9">
            <w:pPr>
              <w:pStyle w:val="ListBullet2"/>
            </w:pPr>
            <w:r w:rsidRPr="00A043F9">
              <w:t>water</w:t>
            </w:r>
          </w:p>
          <w:p w:rsidR="00000000" w:rsidRPr="00A043F9" w:rsidP="00A043F9">
            <w:pPr>
              <w:pStyle w:val="ListBullet2"/>
            </w:pPr>
            <w:r w:rsidRPr="00A043F9">
              <w:t>electricity</w:t>
            </w:r>
          </w:p>
          <w:p w:rsidR="00000000" w:rsidRPr="00A043F9" w:rsidP="00A043F9">
            <w:pPr>
              <w:pStyle w:val="ListBullet2"/>
            </w:pPr>
            <w:r w:rsidRPr="00A043F9">
              <w:t>telecommunications</w:t>
            </w:r>
          </w:p>
          <w:p w:rsidR="00000000" w:rsidRPr="00A043F9" w:rsidP="00A043F9">
            <w:pPr>
              <w:pStyle w:val="ListBullet"/>
            </w:pPr>
            <w:r w:rsidRPr="00A043F9">
              <w:t>dimensions</w:t>
            </w:r>
          </w:p>
          <w:p w:rsidR="00000000" w:rsidRPr="00A043F9" w:rsidP="00A043F9">
            <w:pPr>
              <w:pStyle w:val="ListBullet"/>
            </w:pPr>
            <w:r w:rsidRPr="00A043F9">
              <w:t>grades of pipelines and channels</w:t>
            </w:r>
          </w:p>
          <w:p w:rsidR="00000000" w:rsidRPr="00A043F9" w:rsidP="00A043F9">
            <w:pPr>
              <w:pStyle w:val="ListBullet"/>
            </w:pPr>
            <w:r w:rsidRPr="00A043F9">
              <w:t>tree preservation orders</w:t>
            </w:r>
          </w:p>
          <w:p w:rsidR="00000000" w:rsidRPr="00A043F9" w:rsidP="00A043F9">
            <w:pPr>
              <w:pStyle w:val="ListBullet"/>
            </w:pPr>
            <w:r w:rsidRPr="00A043F9">
              <w:t>geographical features</w:t>
            </w:r>
          </w:p>
          <w:p w:rsidR="00000000" w:rsidRPr="00A043F9" w:rsidP="00A043F9">
            <w:pPr>
              <w:pStyle w:val="ListBullet"/>
            </w:pPr>
            <w:r w:rsidRPr="00A043F9">
              <w:t>power and transmission lines</w:t>
            </w:r>
          </w:p>
          <w:p w:rsidR="00000000" w:rsidRPr="00A043F9" w:rsidP="00A043F9">
            <w:pPr>
              <w:pStyle w:val="ListBullet"/>
            </w:pPr>
            <w:r w:rsidRPr="00A043F9">
              <w:t>heritage and cultural features</w:t>
            </w:r>
          </w:p>
          <w:p w:rsidR="00000000" w:rsidRPr="00A043F9" w:rsidP="00A043F9">
            <w:pPr>
              <w:pStyle w:val="ListBullet"/>
            </w:pPr>
            <w:r w:rsidRPr="00A043F9">
              <w:t>types of structures, including:</w:t>
            </w:r>
          </w:p>
          <w:p w:rsidR="00000000" w:rsidRPr="00A043F9" w:rsidP="00A043F9">
            <w:pPr>
              <w:pStyle w:val="ListBullet2"/>
            </w:pPr>
            <w:r w:rsidRPr="00A043F9">
              <w:t>buildings</w:t>
            </w:r>
          </w:p>
          <w:p w:rsidR="00000000" w:rsidRPr="00A043F9" w:rsidP="00A043F9">
            <w:pPr>
              <w:pStyle w:val="ListBullet2"/>
            </w:pPr>
            <w:r w:rsidRPr="00A043F9">
              <w:t>bridges</w:t>
            </w:r>
          </w:p>
          <w:p w:rsidR="00000000" w:rsidRPr="00A043F9" w:rsidP="00A043F9">
            <w:pPr>
              <w:pStyle w:val="ListBullet2"/>
            </w:pPr>
            <w:r w:rsidRPr="00A043F9">
              <w:t>fabricated towers</w:t>
            </w:r>
          </w:p>
          <w:p w:rsidR="00000000" w:rsidRPr="00A043F9" w:rsidP="00A043F9">
            <w:pPr>
              <w:pStyle w:val="ListBullet2"/>
            </w:pPr>
            <w:r w:rsidRPr="00A043F9">
              <w:t>fences</w:t>
            </w:r>
          </w:p>
          <w:p w:rsidR="00000000" w:rsidRPr="00A043F9" w:rsidP="00A043F9">
            <w:pPr>
              <w:pStyle w:val="ListBullet2"/>
            </w:pPr>
            <w:r w:rsidRPr="00A043F9">
              <w:t>pipelines</w:t>
            </w:r>
          </w:p>
          <w:p w:rsidR="00000000" w:rsidRPr="00A043F9" w:rsidP="00A043F9">
            <w:pPr>
              <w:pStyle w:val="ListBullet2"/>
            </w:pPr>
            <w:r w:rsidRPr="00A043F9">
              <w:t>regulators</w:t>
            </w:r>
          </w:p>
          <w:p w:rsidR="00000000" w:rsidRPr="00A043F9" w:rsidP="00A043F9">
            <w:pPr>
              <w:pStyle w:val="ListBullet2"/>
            </w:pPr>
            <w:r w:rsidRPr="00A043F9">
              <w:t>poles</w:t>
            </w:r>
          </w:p>
          <w:p w:rsidR="00000000" w:rsidRPr="00A043F9" w:rsidP="00A043F9">
            <w:pPr>
              <w:pStyle w:val="ListBullet2"/>
            </w:pPr>
            <w:r w:rsidRPr="00A043F9">
              <w:t>environmental barriers</w:t>
            </w:r>
          </w:p>
          <w:p w:rsidR="00000000" w:rsidRPr="00A043F9" w:rsidP="00A043F9">
            <w:pPr>
              <w:pStyle w:val="ListBullet"/>
            </w:pPr>
            <w:r w:rsidRPr="00A043F9">
              <w:t>environmental features, including:</w:t>
            </w:r>
          </w:p>
          <w:p w:rsidR="00000000" w:rsidRPr="00A043F9" w:rsidP="00A043F9">
            <w:pPr>
              <w:pStyle w:val="ListBullet2"/>
            </w:pPr>
            <w:r w:rsidRPr="00A043F9">
              <w:t>fauna and flora habitats</w:t>
            </w:r>
          </w:p>
          <w:p w:rsidR="00000000" w:rsidRPr="00A043F9" w:rsidP="00A043F9">
            <w:pPr>
              <w:pStyle w:val="ListBullet2"/>
            </w:pPr>
            <w:r w:rsidRPr="00A043F9">
              <w:t>cultural features</w:t>
            </w:r>
          </w:p>
          <w:p w:rsidR="00000000" w:rsidRPr="00A043F9" w:rsidP="00A043F9">
            <w:pPr>
              <w:pStyle w:val="ListBullet2"/>
            </w:pPr>
            <w:r w:rsidRPr="00A043F9">
              <w:t>heritage features</w:t>
            </w:r>
          </w:p>
          <w:p w:rsidR="00000000" w:rsidRPr="00A043F9" w:rsidP="00A043F9">
            <w:pPr>
              <w:pStyle w:val="ListBullet2"/>
            </w:pPr>
            <w:r w:rsidRPr="00A043F9">
              <w:t>water catchments</w:t>
            </w:r>
          </w:p>
          <w:p w:rsidR="00000000" w:rsidRPr="00A043F9" w:rsidP="00A043F9">
            <w:pPr>
              <w:pStyle w:val="ListBullet2"/>
            </w:pPr>
            <w:r w:rsidRPr="00A043F9">
              <w:t>shape of structure and building</w:t>
            </w:r>
          </w:p>
          <w:p w:rsidR="00000000" w:rsidRPr="00A043F9" w:rsidP="00A043F9">
            <w:pPr>
              <w:pStyle w:val="ListBullet2"/>
            </w:pPr>
            <w:r w:rsidRPr="00A043F9">
              <w:t>service requirements</w:t>
            </w:r>
          </w:p>
          <w:p w:rsidR="00000000" w:rsidRPr="00A043F9" w:rsidP="00A043F9">
            <w:pPr>
              <w:pStyle w:val="ListBullet2"/>
            </w:pPr>
            <w:r w:rsidRPr="00A043F9">
              <w:t>location of plant and equipment</w:t>
            </w:r>
          </w:p>
          <w:p w:rsidR="00000000" w:rsidRPr="00A043F9" w:rsidP="00A043F9">
            <w:pPr>
              <w:pStyle w:val="ListBullet2"/>
            </w:pPr>
            <w:r w:rsidRPr="00A043F9">
              <w:t>vertical and horizontal measurements</w:t>
            </w:r>
          </w:p>
          <w:p w:rsidR="00000000" w:rsidRPr="00A043F9" w:rsidP="00A043F9">
            <w:pPr>
              <w:pStyle w:val="ListBullet2"/>
            </w:pPr>
            <w:r w:rsidRPr="00A043F9">
              <w:t>clearance distance</w:t>
            </w:r>
          </w:p>
          <w:p w:rsidR="00000000" w:rsidRPr="00A043F9" w:rsidP="00A043F9">
            <w:pPr>
              <w:pStyle w:val="ListBullet2"/>
            </w:pPr>
            <w:r w:rsidRPr="00A043F9">
              <w:t>geological features</w:t>
            </w:r>
          </w:p>
          <w:p w:rsidR="00000000" w:rsidRPr="00A043F9" w:rsidP="00A043F9">
            <w:pPr>
              <w:pStyle w:val="ListBullet2"/>
            </w:pPr>
            <w:r w:rsidRPr="00A043F9">
              <w:t>service layouts</w:t>
            </w:r>
          </w:p>
          <w:p w:rsidR="00000000" w:rsidP="00A043F9">
            <w:pPr>
              <w:pStyle w:val="ListBullet2"/>
              <w:rPr>
                <w:lang w:val="en-NZ"/>
              </w:rPr>
            </w:pPr>
            <w:r w:rsidRPr="00A043F9">
              <w:t>bore and casing details</w:t>
            </w:r>
          </w:p>
        </w:tc>
      </w:tr>
      <w:tr w:rsidTr="00BA2344">
        <w:tblPrEx>
          <w:tblW w:w="9207" w:type="dxa"/>
          <w:tblLayout w:type="fixed"/>
          <w:tblCellMar>
            <w:left w:w="62" w:type="dxa"/>
            <w:right w:w="62" w:type="dxa"/>
          </w:tblCellMar>
          <w:tblLook w:val="0000"/>
        </w:tblPrEx>
        <w:tc>
          <w:tcPr>
            <w:tcW w:w="2875" w:type="dxa"/>
            <w:tcBorders>
              <w:top w:val="nil"/>
              <w:left w:val="nil"/>
              <w:bottom w:val="nil"/>
              <w:right w:val="nil"/>
            </w:tcBorders>
            <w:tcMar>
              <w:top w:w="0" w:type="dxa"/>
              <w:left w:w="62" w:type="dxa"/>
              <w:bottom w:w="0" w:type="dxa"/>
              <w:right w:w="62" w:type="dxa"/>
            </w:tcMar>
          </w:tcPr>
          <w:p w:rsidR="00000000" w:rsidP="00A043F9">
            <w:pPr>
              <w:pStyle w:val="BodyText"/>
              <w:rPr>
                <w:lang w:val="en-NZ"/>
              </w:rPr>
            </w:pPr>
            <w:r w:rsidRPr="00A043F9">
              <w:rPr>
                <w:rStyle w:val="BoldandItalics"/>
              </w:rPr>
              <w:t>Orientation of sites</w:t>
            </w:r>
            <w:r w:rsidRPr="00A043F9">
              <w:t xml:space="preserve"> may include:</w:t>
            </w:r>
          </w:p>
        </w:tc>
        <w:tc>
          <w:tcPr>
            <w:tcW w:w="6332" w:type="dxa"/>
            <w:tcBorders>
              <w:top w:val="nil"/>
              <w:left w:val="nil"/>
              <w:bottom w:val="nil"/>
              <w:right w:val="nil"/>
            </w:tcBorders>
            <w:tcMar>
              <w:top w:w="0" w:type="dxa"/>
              <w:left w:w="62" w:type="dxa"/>
              <w:bottom w:w="0" w:type="dxa"/>
              <w:right w:w="62" w:type="dxa"/>
            </w:tcMar>
          </w:tcPr>
          <w:p w:rsidR="00000000" w:rsidRPr="00A043F9" w:rsidP="00A043F9">
            <w:pPr>
              <w:pStyle w:val="ListBullet"/>
            </w:pPr>
            <w:r w:rsidRPr="00A043F9">
              <w:t>relationship to north</w:t>
            </w:r>
          </w:p>
          <w:p w:rsidR="00000000" w:rsidRPr="00A043F9" w:rsidP="00A043F9">
            <w:pPr>
              <w:pStyle w:val="ListBullet"/>
            </w:pPr>
            <w:r w:rsidRPr="00A043F9">
              <w:t>currency of plan</w:t>
            </w:r>
          </w:p>
          <w:p w:rsidR="00000000" w:rsidRPr="00A043F9" w:rsidP="00A043F9">
            <w:pPr>
              <w:pStyle w:val="ListBullet"/>
            </w:pPr>
            <w:r w:rsidRPr="00A043F9">
              <w:t>relationship between plan and site</w:t>
            </w:r>
          </w:p>
        </w:tc>
      </w:tr>
    </w:tbl>
    <w:p w:rsidR="00BA2344" w:rsidP="00A043F9">
      <w:pPr>
        <w:pStyle w:val="BodyText"/>
      </w:pPr>
    </w:p>
    <w:p w:rsidR="00BA2344" w:rsidP="00A043F9">
      <w:pPr>
        <w:pStyle w:val="BodyText"/>
      </w:pPr>
    </w:p>
    <w:p w:rsidR="00000000" w:rsidRPr="00A043F9" w:rsidP="00A043F9">
      <w:pPr>
        <w:pStyle w:val="Heading1"/>
      </w:pPr>
      <w:bookmarkStart w:id="12" w:name="O_403660"/>
      <w:bookmarkEnd w:id="12"/>
      <w:r w:rsidRPr="00A043F9">
        <w:t>Unit Sector(s)</w:t>
      </w:r>
    </w:p>
    <w:p w:rsidR="00000000" w:rsidRPr="00A043F9" w:rsidP="00A043F9">
      <w:pPr>
        <w:pStyle w:val="BodyText"/>
      </w:pPr>
      <w:r w:rsidRPr="00A043F9">
        <w:t>Not applicable.</w:t>
      </w:r>
    </w:p>
    <w:p w:rsidR="00000000" w:rsidRPr="00A043F9" w:rsidP="00A043F9"/>
    <w:sectPr w:rsidSect="00A04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344" w:rsidP="00BA2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44" w:rsidP="00A04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2344" w:rsidP="00A043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A2344" w:rsidP="00A043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344" w:rsidP="00BA23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344" w:rsidP="00A043F9">
    <w:pPr>
      <w:pStyle w:val="Header"/>
      <w:framePr w:wrap="around"/>
    </w:pPr>
    <w:r>
      <w:fldChar w:fldCharType="begin"/>
    </w:r>
    <w:r>
      <w:instrText xml:space="preserve"> TITLE   \* MERGEFORMAT </w:instrText>
    </w:r>
    <w:r>
      <w:fldChar w:fldCharType="separate"/>
    </w:r>
    <w:r>
      <w:t>NWP105B Draw and use simple maps, plans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2344" w:rsidP="00A043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20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AF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4A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3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3F9"/>
    <w:pPr>
      <w:spacing w:before="360" w:after="60"/>
      <w:outlineLvl w:val="0"/>
    </w:pPr>
    <w:rPr>
      <w:sz w:val="32"/>
    </w:rPr>
  </w:style>
  <w:style w:type="paragraph" w:styleId="Heading2">
    <w:name w:val="heading 2"/>
    <w:basedOn w:val="HeadingBase"/>
    <w:next w:val="BodyText"/>
    <w:link w:val="Heading2Char"/>
    <w:qFormat/>
    <w:rsid w:val="00A043F9"/>
    <w:pPr>
      <w:keepLines/>
      <w:spacing w:before="240" w:after="120"/>
      <w:outlineLvl w:val="1"/>
    </w:pPr>
    <w:rPr>
      <w:sz w:val="28"/>
      <w:szCs w:val="40"/>
    </w:rPr>
  </w:style>
  <w:style w:type="paragraph" w:styleId="Heading3">
    <w:name w:val="heading 3"/>
    <w:basedOn w:val="HeadingBase"/>
    <w:next w:val="BodyText"/>
    <w:link w:val="Heading3Char"/>
    <w:qFormat/>
    <w:rsid w:val="00A043F9"/>
    <w:pPr>
      <w:spacing w:before="180" w:after="120"/>
      <w:outlineLvl w:val="2"/>
    </w:pPr>
    <w:rPr>
      <w:spacing w:val="-10"/>
      <w:kern w:val="32"/>
    </w:rPr>
  </w:style>
  <w:style w:type="paragraph" w:styleId="Heading4">
    <w:name w:val="heading 4"/>
    <w:basedOn w:val="HeadingBase"/>
    <w:next w:val="BodyText"/>
    <w:link w:val="Heading4Char"/>
    <w:qFormat/>
    <w:rsid w:val="00A043F9"/>
    <w:pPr>
      <w:spacing w:before="160" w:after="120"/>
      <w:outlineLvl w:val="3"/>
    </w:pPr>
    <w:rPr>
      <w:sz w:val="22"/>
    </w:rPr>
  </w:style>
  <w:style w:type="paragraph" w:styleId="Heading5">
    <w:name w:val="heading 5"/>
    <w:basedOn w:val="HeadingBase"/>
    <w:next w:val="Normal"/>
    <w:link w:val="Heading5Char"/>
    <w:qFormat/>
    <w:rsid w:val="00A043F9"/>
    <w:pPr>
      <w:spacing w:before="80"/>
      <w:outlineLvl w:val="4"/>
    </w:pPr>
    <w:rPr>
      <w:color w:val="918585"/>
      <w:sz w:val="20"/>
    </w:rPr>
  </w:style>
  <w:style w:type="paragraph" w:styleId="Heading6">
    <w:name w:val="heading 6"/>
    <w:basedOn w:val="HeadingBase"/>
    <w:next w:val="Normal"/>
    <w:link w:val="Heading6Char"/>
    <w:qFormat/>
    <w:rsid w:val="00A043F9"/>
    <w:pPr>
      <w:spacing w:before="60"/>
      <w:outlineLvl w:val="5"/>
    </w:pPr>
    <w:rPr>
      <w:color w:val="918585"/>
      <w:sz w:val="20"/>
    </w:rPr>
  </w:style>
  <w:style w:type="paragraph" w:styleId="Heading7">
    <w:name w:val="heading 7"/>
    <w:basedOn w:val="Normal"/>
    <w:next w:val="Normal"/>
    <w:link w:val="Heading7Char"/>
    <w:qFormat/>
    <w:rsid w:val="00A043F9"/>
    <w:pPr>
      <w:ind w:left="720"/>
      <w:outlineLvl w:val="6"/>
    </w:pPr>
    <w:rPr>
      <w:i/>
    </w:rPr>
  </w:style>
  <w:style w:type="paragraph" w:styleId="Heading8">
    <w:name w:val="heading 8"/>
    <w:basedOn w:val="Normal"/>
    <w:next w:val="Normal"/>
    <w:link w:val="Heading8Char"/>
    <w:qFormat/>
    <w:rsid w:val="00A043F9"/>
    <w:pPr>
      <w:ind w:left="720"/>
      <w:outlineLvl w:val="7"/>
    </w:pPr>
    <w:rPr>
      <w:i/>
    </w:rPr>
  </w:style>
  <w:style w:type="paragraph" w:styleId="Heading9">
    <w:name w:val="heading 9"/>
    <w:basedOn w:val="Normal"/>
    <w:next w:val="Normal"/>
    <w:link w:val="Heading9Char"/>
    <w:qFormat/>
    <w:rsid w:val="00A043F9"/>
    <w:pPr>
      <w:ind w:left="720"/>
      <w:outlineLvl w:val="8"/>
    </w:pPr>
    <w:rPr>
      <w:i/>
    </w:rPr>
  </w:style>
  <w:style w:type="character" w:default="1" w:styleId="DefaultParagraphFont">
    <w:name w:val="Default Paragraph Font"/>
    <w:uiPriority w:val="1"/>
    <w:unhideWhenUsed/>
    <w:rsid w:val="00A04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3F9"/>
  </w:style>
  <w:style w:type="character" w:customStyle="1" w:styleId="Heading1Char">
    <w:name w:val="Heading 1 Char"/>
    <w:basedOn w:val="DefaultParagraphFont"/>
    <w:link w:val="Heading1"/>
    <w:rsid w:val="00A043F9"/>
    <w:rPr>
      <w:rFonts w:ascii="Times New Roman" w:eastAsia="Times New Roman" w:hAnsi="Times New Roman" w:cs="Times New Roman"/>
      <w:b/>
      <w:sz w:val="32"/>
      <w:szCs w:val="20"/>
      <w:lang w:eastAsia="en-US"/>
    </w:rPr>
  </w:style>
  <w:style w:type="paragraph" w:styleId="BodyText">
    <w:name w:val="Body Text"/>
    <w:basedOn w:val="Normal"/>
    <w:link w:val="BodyTextChar"/>
    <w:rsid w:val="00A043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3F9"/>
    <w:rPr>
      <w:rFonts w:ascii="Times New Roman" w:eastAsia="Times New Roman" w:hAnsi="Times New Roman" w:cs="Times New Roman"/>
      <w:sz w:val="24"/>
      <w:lang w:val="en-US" w:eastAsia="en-US"/>
    </w:rPr>
  </w:style>
  <w:style w:type="paragraph" w:styleId="Footer">
    <w:name w:val="footer"/>
    <w:basedOn w:val="Normal"/>
    <w:link w:val="FooterChar"/>
    <w:rsid w:val="00A04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3F9"/>
    <w:rPr>
      <w:rFonts w:ascii="Times New Roman" w:eastAsia="Times New Roman" w:hAnsi="Times New Roman" w:cs="Times New Roman"/>
      <w:sz w:val="16"/>
      <w:lang w:val="en-US" w:eastAsia="en-US"/>
    </w:rPr>
  </w:style>
  <w:style w:type="paragraph" w:styleId="List">
    <w:name w:val="List"/>
    <w:basedOn w:val="BodyText"/>
    <w:next w:val="BodyText"/>
    <w:rsid w:val="00A043F9"/>
    <w:pPr>
      <w:tabs>
        <w:tab w:val="left" w:pos="340"/>
      </w:tabs>
      <w:spacing w:before="60" w:after="60"/>
      <w:ind w:left="340" w:hanging="340"/>
    </w:pPr>
  </w:style>
  <w:style w:type="paragraph" w:styleId="ListBullet">
    <w:name w:val="List Bullet"/>
    <w:basedOn w:val="List"/>
    <w:rsid w:val="00A043F9"/>
    <w:pPr>
      <w:numPr>
        <w:numId w:val="13"/>
      </w:numPr>
      <w:tabs>
        <w:tab w:val="clear" w:pos="340"/>
      </w:tabs>
      <w:spacing w:before="40" w:after="40"/>
    </w:pPr>
  </w:style>
  <w:style w:type="character" w:customStyle="1" w:styleId="SpecialBold">
    <w:name w:val="Special Bold"/>
    <w:basedOn w:val="DefaultParagraphFont"/>
    <w:rsid w:val="00A043F9"/>
    <w:rPr>
      <w:b/>
      <w:spacing w:val="0"/>
    </w:rPr>
  </w:style>
  <w:style w:type="paragraph" w:styleId="ListBullet2">
    <w:name w:val="List Bullet 2"/>
    <w:basedOn w:val="List2"/>
    <w:rsid w:val="00A043F9"/>
    <w:pPr>
      <w:numPr>
        <w:numId w:val="14"/>
      </w:numPr>
      <w:tabs>
        <w:tab w:val="clear" w:pos="680"/>
      </w:tabs>
    </w:pPr>
  </w:style>
  <w:style w:type="paragraph" w:styleId="Header">
    <w:name w:val="header"/>
    <w:basedOn w:val="Normal"/>
    <w:link w:val="HeaderChar"/>
    <w:rsid w:val="00A04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3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3F9"/>
    <w:pPr>
      <w:spacing w:before="240" w:after="120"/>
      <w:outlineLvl w:val="0"/>
    </w:pPr>
    <w:rPr>
      <w:rFonts w:ascii="Times New Roman" w:hAnsi="Times New Roman"/>
      <w:b/>
      <w:sz w:val="28"/>
    </w:rPr>
  </w:style>
  <w:style w:type="paragraph" w:customStyle="1" w:styleId="AllowPageBreak">
    <w:name w:val="AllowPageBreak"/>
    <w:rsid w:val="00A043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43F9"/>
    <w:rPr>
      <w:b/>
      <w:i/>
      <w:u w:val="none"/>
    </w:rPr>
  </w:style>
  <w:style w:type="character" w:customStyle="1" w:styleId="Heading2Char">
    <w:name w:val="Heading 2 Char"/>
    <w:basedOn w:val="DefaultParagraphFont"/>
    <w:link w:val="Heading2"/>
    <w:rsid w:val="00A04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3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3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3F9"/>
    <w:rPr>
      <w:rFonts w:ascii="Courier New" w:eastAsia="Times New Roman" w:hAnsi="Courier New" w:cs="Times New Roman"/>
      <w:i/>
      <w:szCs w:val="20"/>
      <w:lang w:val="en-US" w:eastAsia="en-US"/>
    </w:rPr>
  </w:style>
  <w:style w:type="paragraph" w:customStyle="1" w:styleId="HeadingBase">
    <w:name w:val="Heading Base"/>
    <w:rsid w:val="00A04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3F9"/>
    <w:pPr>
      <w:tabs>
        <w:tab w:val="right" w:leader="dot" w:pos="9072"/>
      </w:tabs>
      <w:ind w:left="567"/>
    </w:pPr>
    <w:rPr>
      <w:szCs w:val="22"/>
    </w:rPr>
  </w:style>
  <w:style w:type="paragraph" w:customStyle="1" w:styleId="TOCBase">
    <w:name w:val="TOC Base"/>
    <w:rsid w:val="00A04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3F9"/>
    <w:pPr>
      <w:tabs>
        <w:tab w:val="right" w:leader="dot" w:pos="9072"/>
      </w:tabs>
      <w:spacing w:before="40" w:after="40"/>
      <w:ind w:left="284"/>
    </w:pPr>
    <w:rPr>
      <w:rFonts w:ascii="Times New Roman" w:hAnsi="Times New Roman"/>
    </w:rPr>
  </w:style>
  <w:style w:type="paragraph" w:styleId="TOC1">
    <w:name w:val="toc 1"/>
    <w:basedOn w:val="TOCBase"/>
    <w:next w:val="Normal"/>
    <w:rsid w:val="00A043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3F9"/>
    <w:pPr>
      <w:spacing w:before="5040"/>
      <w:jc w:val="center"/>
    </w:pPr>
    <w:rPr>
      <w:sz w:val="48"/>
      <w:szCs w:val="72"/>
      <w:lang w:val="en-US"/>
    </w:rPr>
  </w:style>
  <w:style w:type="character" w:customStyle="1" w:styleId="TitleChar">
    <w:name w:val="Title Char"/>
    <w:basedOn w:val="DefaultParagraphFont"/>
    <w:link w:val="Title"/>
    <w:rsid w:val="00A04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3F9"/>
    <w:pPr>
      <w:tabs>
        <w:tab w:val="left" w:pos="3600"/>
        <w:tab w:val="left" w:pos="3958"/>
      </w:tabs>
    </w:pPr>
  </w:style>
  <w:style w:type="paragraph" w:customStyle="1" w:styleId="Note">
    <w:name w:val="Note"/>
    <w:basedOn w:val="BodyText"/>
    <w:rsid w:val="00A043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3F9"/>
    <w:pPr>
      <w:framePr w:wrap="auto" w:hAnchor="text" w:y="6049"/>
    </w:pPr>
    <w:rPr>
      <w:color w:val="000000"/>
      <w:sz w:val="40"/>
    </w:rPr>
  </w:style>
  <w:style w:type="paragraph" w:customStyle="1" w:styleId="TOCTitle">
    <w:name w:val="TOCTitle"/>
    <w:basedOn w:val="Heading1"/>
    <w:rsid w:val="00A043F9"/>
    <w:pPr>
      <w:spacing w:after="240"/>
      <w:jc w:val="center"/>
      <w:outlineLvl w:val="9"/>
    </w:pPr>
    <w:rPr>
      <w:caps/>
    </w:rPr>
  </w:style>
  <w:style w:type="paragraph" w:customStyle="1" w:styleId="Version">
    <w:name w:val="Version"/>
    <w:rsid w:val="00A04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3F9"/>
    <w:pPr>
      <w:keepNext w:val="0"/>
      <w:tabs>
        <w:tab w:val="right" w:pos="4176"/>
      </w:tabs>
      <w:ind w:left="198" w:hanging="198"/>
    </w:pPr>
    <w:rPr>
      <w:rFonts w:ascii="Garamond" w:hAnsi="Garamond"/>
    </w:rPr>
  </w:style>
  <w:style w:type="paragraph" w:styleId="IndexHeading">
    <w:name w:val="index heading"/>
    <w:basedOn w:val="Normal"/>
    <w:next w:val="Index1"/>
    <w:semiHidden/>
    <w:rsid w:val="00A043F9"/>
    <w:pPr>
      <w:spacing w:before="120" w:after="120"/>
    </w:pPr>
    <w:rPr>
      <w:rFonts w:ascii="Arial" w:hAnsi="Arial"/>
      <w:b/>
      <w:color w:val="918585"/>
      <w:sz w:val="24"/>
    </w:rPr>
  </w:style>
  <w:style w:type="paragraph" w:customStyle="1" w:styleId="Chapter">
    <w:name w:val="Chapter"/>
    <w:basedOn w:val="Normal"/>
    <w:rsid w:val="00A043F9"/>
    <w:pPr>
      <w:spacing w:before="240"/>
    </w:pPr>
    <w:rPr>
      <w:rFonts w:ascii="Times New Roman" w:hAnsi="Times New Roman"/>
      <w:smallCaps/>
      <w:spacing w:val="80"/>
      <w:sz w:val="28"/>
    </w:rPr>
  </w:style>
  <w:style w:type="paragraph" w:customStyle="1" w:styleId="InChapter">
    <w:name w:val="InChapter"/>
    <w:basedOn w:val="Heading3"/>
    <w:rsid w:val="00A043F9"/>
    <w:pPr>
      <w:spacing w:after="240"/>
      <w:outlineLvl w:val="9"/>
    </w:pPr>
    <w:rPr>
      <w:noProof/>
    </w:rPr>
  </w:style>
  <w:style w:type="paragraph" w:styleId="Index2">
    <w:name w:val="index 2"/>
    <w:basedOn w:val="Normal"/>
    <w:next w:val="Normal"/>
    <w:semiHidden/>
    <w:rsid w:val="00A043F9"/>
    <w:pPr>
      <w:tabs>
        <w:tab w:val="right" w:pos="4176"/>
      </w:tabs>
      <w:ind w:left="568" w:hanging="284"/>
    </w:pPr>
    <w:rPr>
      <w:rFonts w:ascii="Garamond" w:hAnsi="Garamond"/>
    </w:rPr>
  </w:style>
  <w:style w:type="paragraph" w:customStyle="1" w:styleId="Byline">
    <w:name w:val="Byline"/>
    <w:rsid w:val="00A04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3F9"/>
    <w:pPr>
      <w:tabs>
        <w:tab w:val="clear" w:pos="3600"/>
        <w:tab w:val="clear" w:pos="3958"/>
      </w:tabs>
      <w:jc w:val="right"/>
    </w:pPr>
  </w:style>
  <w:style w:type="character" w:styleId="Emphasis">
    <w:name w:val="Emphasis"/>
    <w:basedOn w:val="DefaultParagraphFont"/>
    <w:qFormat/>
    <w:rsid w:val="00A043F9"/>
    <w:rPr>
      <w:i/>
    </w:rPr>
  </w:style>
  <w:style w:type="paragraph" w:styleId="Caption">
    <w:name w:val="caption"/>
    <w:basedOn w:val="BodyText"/>
    <w:next w:val="Normal"/>
    <w:qFormat/>
    <w:rsid w:val="00A043F9"/>
    <w:pPr>
      <w:framePr w:w="2268" w:hSpace="181" w:vSpace="181" w:wrap="around" w:vAnchor="text" w:hAnchor="page" w:x="1135" w:y="285" w:anchorLock="1"/>
    </w:pPr>
    <w:rPr>
      <w:i/>
    </w:rPr>
  </w:style>
  <w:style w:type="paragraph" w:customStyle="1" w:styleId="MiniTOCTitle">
    <w:name w:val="MiniTOCTitle"/>
    <w:basedOn w:val="Heading4"/>
    <w:rsid w:val="00A043F9"/>
    <w:pPr>
      <w:spacing w:before="240"/>
      <w:outlineLvl w:val="9"/>
    </w:pPr>
    <w:rPr>
      <w:noProof/>
      <w:sz w:val="24"/>
    </w:rPr>
  </w:style>
  <w:style w:type="paragraph" w:customStyle="1" w:styleId="MiniTOCItem">
    <w:name w:val="MiniTOCItem"/>
    <w:basedOn w:val="ListBullet"/>
    <w:rsid w:val="00A043F9"/>
    <w:pPr>
      <w:numPr>
        <w:numId w:val="0"/>
      </w:numPr>
      <w:tabs>
        <w:tab w:val="right" w:leader="dot" w:pos="6521"/>
      </w:tabs>
      <w:spacing w:before="0" w:after="0"/>
    </w:pPr>
  </w:style>
  <w:style w:type="paragraph" w:customStyle="1" w:styleId="TOFTitle">
    <w:name w:val="TOFTitle"/>
    <w:basedOn w:val="TOCTitle"/>
    <w:rsid w:val="00A043F9"/>
  </w:style>
  <w:style w:type="paragraph" w:styleId="TableofFigures">
    <w:name w:val="table of figures"/>
    <w:basedOn w:val="Normal"/>
    <w:next w:val="Normal"/>
    <w:semiHidden/>
    <w:rsid w:val="00A043F9"/>
    <w:pPr>
      <w:tabs>
        <w:tab w:val="right" w:leader="dot" w:pos="9072"/>
      </w:tabs>
      <w:ind w:left="970" w:hanging="403"/>
    </w:pPr>
    <w:rPr>
      <w:rFonts w:ascii="Times New Roman" w:hAnsi="Times New Roman"/>
      <w:b/>
    </w:rPr>
  </w:style>
  <w:style w:type="paragraph" w:styleId="ListNumber">
    <w:name w:val="List Number"/>
    <w:basedOn w:val="List"/>
    <w:rsid w:val="00A043F9"/>
    <w:pPr>
      <w:numPr>
        <w:numId w:val="11"/>
      </w:numPr>
    </w:pPr>
  </w:style>
  <w:style w:type="character" w:customStyle="1" w:styleId="WingdingSymbols">
    <w:name w:val="Wingding Symbols"/>
    <w:rsid w:val="00A043F9"/>
    <w:rPr>
      <w:rFonts w:ascii="Wingdings" w:hAnsi="Wingdings"/>
    </w:rPr>
  </w:style>
  <w:style w:type="paragraph" w:customStyle="1" w:styleId="TableHeading">
    <w:name w:val="Table Heading"/>
    <w:basedOn w:val="HeadingBase"/>
    <w:rsid w:val="00A043F9"/>
    <w:pPr>
      <w:keepLines/>
      <w:pBdr>
        <w:bottom w:val="single" w:sz="6" w:space="1" w:color="918585"/>
      </w:pBdr>
      <w:spacing w:before="240"/>
    </w:pPr>
  </w:style>
  <w:style w:type="character" w:customStyle="1" w:styleId="HotSpot">
    <w:name w:val="HotSpot"/>
    <w:rsid w:val="00A043F9"/>
    <w:rPr>
      <w:color w:val="0033CC"/>
      <w:u w:val="none"/>
    </w:rPr>
  </w:style>
  <w:style w:type="paragraph" w:customStyle="1" w:styleId="BodyTextRight">
    <w:name w:val="Body Text Right"/>
    <w:basedOn w:val="BodyText"/>
    <w:rsid w:val="00A043F9"/>
    <w:pPr>
      <w:spacing w:before="0" w:after="0"/>
      <w:jc w:val="right"/>
    </w:pPr>
  </w:style>
  <w:style w:type="paragraph" w:styleId="Index3">
    <w:name w:val="index 3"/>
    <w:basedOn w:val="ListNumber2"/>
    <w:next w:val="Normal"/>
    <w:semiHidden/>
    <w:rsid w:val="00A043F9"/>
    <w:pPr>
      <w:numPr>
        <w:numId w:val="0"/>
      </w:numPr>
      <w:tabs>
        <w:tab w:val="right" w:leader="dot" w:pos="4176"/>
      </w:tabs>
    </w:pPr>
  </w:style>
  <w:style w:type="paragraph" w:styleId="ListNumber2">
    <w:name w:val="List Number 2"/>
    <w:basedOn w:val="List2"/>
    <w:rsid w:val="00A043F9"/>
    <w:pPr>
      <w:numPr>
        <w:numId w:val="10"/>
      </w:numPr>
      <w:tabs>
        <w:tab w:val="clear" w:pos="1060"/>
      </w:tabs>
    </w:pPr>
  </w:style>
  <w:style w:type="paragraph" w:customStyle="1" w:styleId="MarginNote">
    <w:name w:val="Margin Note"/>
    <w:basedOn w:val="BodyText"/>
    <w:rsid w:val="00A04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3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3F9"/>
    <w:rPr>
      <w:sz w:val="32"/>
    </w:rPr>
  </w:style>
  <w:style w:type="paragraph" w:customStyle="1" w:styleId="HeadingProcedure">
    <w:name w:val="Heading Procedure"/>
    <w:basedOn w:val="HeadingBase"/>
    <w:next w:val="Normal"/>
    <w:rsid w:val="00A043F9"/>
    <w:pPr>
      <w:tabs>
        <w:tab w:val="left" w:pos="0"/>
      </w:tabs>
      <w:spacing w:before="120" w:after="60"/>
    </w:pPr>
    <w:rPr>
      <w:i/>
      <w:color w:val="918585"/>
      <w:sz w:val="22"/>
    </w:rPr>
  </w:style>
  <w:style w:type="paragraph" w:customStyle="1" w:styleId="TableBodyText">
    <w:name w:val="Table Body Text"/>
    <w:basedOn w:val="BodyText"/>
    <w:rsid w:val="00A043F9"/>
    <w:pPr>
      <w:spacing w:before="60" w:after="60"/>
    </w:pPr>
  </w:style>
  <w:style w:type="paragraph" w:styleId="ListContinue">
    <w:name w:val="List Continue"/>
    <w:basedOn w:val="List"/>
    <w:rsid w:val="00A043F9"/>
    <w:pPr>
      <w:ind w:firstLine="0"/>
    </w:pPr>
  </w:style>
  <w:style w:type="paragraph" w:customStyle="1" w:styleId="ListNote">
    <w:name w:val="List Note"/>
    <w:basedOn w:val="List"/>
    <w:rsid w:val="00A043F9"/>
    <w:pPr>
      <w:pBdr>
        <w:top w:val="single" w:sz="6" w:space="2" w:color="918585"/>
        <w:bottom w:val="single" w:sz="6" w:space="2" w:color="918585"/>
      </w:pBdr>
      <w:tabs>
        <w:tab w:val="left" w:pos="1021"/>
      </w:tabs>
      <w:ind w:firstLine="0"/>
    </w:pPr>
  </w:style>
  <w:style w:type="paragraph" w:customStyle="1" w:styleId="Warning">
    <w:name w:val="Warning"/>
    <w:basedOn w:val="BodyText"/>
    <w:rsid w:val="00A043F9"/>
    <w:pPr>
      <w:shd w:val="clear" w:color="auto" w:fill="D9D9D9"/>
      <w:tabs>
        <w:tab w:val="left" w:pos="992"/>
      </w:tabs>
      <w:ind w:left="119" w:right="119"/>
    </w:pPr>
    <w:rPr>
      <w:sz w:val="20"/>
    </w:rPr>
  </w:style>
  <w:style w:type="paragraph" w:customStyle="1" w:styleId="MarginIcons">
    <w:name w:val="Margin Icons"/>
    <w:basedOn w:val="BodyText"/>
    <w:rsid w:val="00A04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3F9"/>
    <w:rPr>
      <w:rFonts w:ascii="Courier New" w:hAnsi="Courier New"/>
    </w:rPr>
  </w:style>
  <w:style w:type="paragraph" w:customStyle="1" w:styleId="NoteBullet">
    <w:name w:val="Note Bullet"/>
    <w:basedOn w:val="Note"/>
    <w:rsid w:val="00A043F9"/>
    <w:pPr>
      <w:tabs>
        <w:tab w:val="clear" w:pos="680"/>
      </w:tabs>
      <w:spacing w:before="60" w:after="60"/>
    </w:pPr>
  </w:style>
  <w:style w:type="paragraph" w:customStyle="1" w:styleId="SubHeading2">
    <w:name w:val="SubHeading2"/>
    <w:basedOn w:val="HeadingBase"/>
    <w:rsid w:val="00A043F9"/>
    <w:pPr>
      <w:spacing w:before="240" w:after="60"/>
    </w:pPr>
    <w:rPr>
      <w:sz w:val="20"/>
    </w:rPr>
  </w:style>
  <w:style w:type="paragraph" w:customStyle="1" w:styleId="SubHeading1">
    <w:name w:val="SubHeading1"/>
    <w:basedOn w:val="HeadingBase"/>
    <w:rsid w:val="00A043F9"/>
    <w:pPr>
      <w:spacing w:before="240" w:after="60"/>
    </w:pPr>
    <w:rPr>
      <w:color w:val="918585"/>
      <w:sz w:val="22"/>
    </w:rPr>
  </w:style>
  <w:style w:type="paragraph" w:customStyle="1" w:styleId="SideHeading">
    <w:name w:val="Side Heading"/>
    <w:basedOn w:val="HeadingBase"/>
    <w:rsid w:val="00A04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3F9"/>
    <w:pPr>
      <w:numPr>
        <w:numId w:val="12"/>
      </w:numPr>
    </w:pPr>
  </w:style>
  <w:style w:type="paragraph" w:styleId="PlainText">
    <w:name w:val="Plain Text"/>
    <w:basedOn w:val="Normal"/>
    <w:link w:val="PlainTextChar"/>
    <w:rsid w:val="00A043F9"/>
    <w:rPr>
      <w:sz w:val="20"/>
    </w:rPr>
  </w:style>
  <w:style w:type="character" w:customStyle="1" w:styleId="PlainTextChar">
    <w:name w:val="Plain Text Char"/>
    <w:basedOn w:val="DefaultParagraphFont"/>
    <w:link w:val="PlainText"/>
    <w:rsid w:val="00A043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43F9"/>
    <w:rPr>
      <w:b/>
      <w:smallCaps/>
    </w:rPr>
  </w:style>
  <w:style w:type="paragraph" w:customStyle="1" w:styleId="TableListNumber">
    <w:name w:val="Table List Number"/>
    <w:basedOn w:val="ListNumber"/>
    <w:rsid w:val="00A043F9"/>
    <w:pPr>
      <w:numPr>
        <w:numId w:val="0"/>
      </w:numPr>
    </w:pPr>
  </w:style>
  <w:style w:type="paragraph" w:styleId="TOC4">
    <w:name w:val="toc 4"/>
    <w:basedOn w:val="TOCBase"/>
    <w:next w:val="Normal"/>
    <w:semiHidden/>
    <w:rsid w:val="00A043F9"/>
    <w:pPr>
      <w:tabs>
        <w:tab w:val="right" w:leader="dot" w:pos="9071"/>
      </w:tabs>
      <w:ind w:left="1701"/>
    </w:pPr>
  </w:style>
  <w:style w:type="paragraph" w:customStyle="1" w:styleId="ListAlpha">
    <w:name w:val="List Alpha"/>
    <w:basedOn w:val="List"/>
    <w:rsid w:val="00A043F9"/>
    <w:pPr>
      <w:numPr>
        <w:numId w:val="9"/>
      </w:numPr>
    </w:pPr>
  </w:style>
  <w:style w:type="paragraph" w:customStyle="1" w:styleId="ListAlpha2">
    <w:name w:val="List Alpha 2"/>
    <w:basedOn w:val="List2"/>
    <w:rsid w:val="00A043F9"/>
    <w:pPr>
      <w:numPr>
        <w:numId w:val="8"/>
      </w:numPr>
    </w:pPr>
  </w:style>
  <w:style w:type="paragraph" w:styleId="List2">
    <w:name w:val="List 2"/>
    <w:basedOn w:val="BodyText"/>
    <w:rsid w:val="00A043F9"/>
    <w:pPr>
      <w:tabs>
        <w:tab w:val="left" w:pos="680"/>
      </w:tabs>
      <w:spacing w:before="60" w:after="60"/>
      <w:ind w:left="680" w:hanging="340"/>
    </w:pPr>
  </w:style>
  <w:style w:type="paragraph" w:styleId="List3">
    <w:name w:val="List 3"/>
    <w:basedOn w:val="BodyText"/>
    <w:rsid w:val="00A043F9"/>
    <w:pPr>
      <w:tabs>
        <w:tab w:val="left" w:pos="1021"/>
      </w:tabs>
      <w:spacing w:before="60" w:after="60"/>
      <w:ind w:left="1020" w:hanging="340"/>
    </w:pPr>
  </w:style>
  <w:style w:type="paragraph" w:styleId="List4">
    <w:name w:val="List 4"/>
    <w:basedOn w:val="BodyText"/>
    <w:rsid w:val="00A043F9"/>
    <w:pPr>
      <w:tabs>
        <w:tab w:val="left" w:pos="1361"/>
      </w:tabs>
      <w:spacing w:before="60" w:after="60"/>
      <w:ind w:left="1361" w:hanging="340"/>
    </w:pPr>
  </w:style>
  <w:style w:type="paragraph" w:styleId="List5">
    <w:name w:val="List 5"/>
    <w:basedOn w:val="BodyText"/>
    <w:rsid w:val="00A043F9"/>
    <w:pPr>
      <w:tabs>
        <w:tab w:val="left" w:pos="1701"/>
      </w:tabs>
      <w:spacing w:before="60" w:after="60"/>
      <w:ind w:left="1701" w:hanging="340"/>
    </w:pPr>
  </w:style>
  <w:style w:type="paragraph" w:styleId="ListBullet3">
    <w:name w:val="List Bullet 3"/>
    <w:basedOn w:val="List3"/>
    <w:rsid w:val="00A043F9"/>
    <w:pPr>
      <w:numPr>
        <w:numId w:val="15"/>
      </w:numPr>
      <w:tabs>
        <w:tab w:val="clear" w:pos="1021"/>
      </w:tabs>
      <w:ind w:left="1037" w:hanging="357"/>
    </w:pPr>
  </w:style>
  <w:style w:type="paragraph" w:styleId="ListBullet4">
    <w:name w:val="List Bullet 4"/>
    <w:basedOn w:val="List4"/>
    <w:rsid w:val="00A043F9"/>
    <w:pPr>
      <w:numPr>
        <w:numId w:val="3"/>
      </w:numPr>
    </w:pPr>
  </w:style>
  <w:style w:type="paragraph" w:styleId="ListBullet5">
    <w:name w:val="List Bullet 5"/>
    <w:basedOn w:val="List5"/>
    <w:rsid w:val="00A043F9"/>
    <w:pPr>
      <w:numPr>
        <w:numId w:val="4"/>
      </w:numPr>
    </w:pPr>
  </w:style>
  <w:style w:type="paragraph" w:styleId="ListContinue2">
    <w:name w:val="List Continue 2"/>
    <w:basedOn w:val="List2"/>
    <w:rsid w:val="00A043F9"/>
    <w:pPr>
      <w:ind w:firstLine="0"/>
    </w:pPr>
  </w:style>
  <w:style w:type="paragraph" w:styleId="ListContinue3">
    <w:name w:val="List Continue 3"/>
    <w:basedOn w:val="List3"/>
    <w:rsid w:val="00A043F9"/>
    <w:pPr>
      <w:ind w:left="1021" w:firstLine="0"/>
    </w:pPr>
  </w:style>
  <w:style w:type="paragraph" w:styleId="ListContinue4">
    <w:name w:val="List Continue 4"/>
    <w:basedOn w:val="List4"/>
    <w:rsid w:val="00A043F9"/>
    <w:pPr>
      <w:ind w:firstLine="0"/>
    </w:pPr>
  </w:style>
  <w:style w:type="paragraph" w:styleId="ListContinue5">
    <w:name w:val="List Continue 5"/>
    <w:basedOn w:val="List5"/>
    <w:rsid w:val="00A043F9"/>
    <w:pPr>
      <w:ind w:firstLine="0"/>
    </w:pPr>
  </w:style>
  <w:style w:type="paragraph" w:styleId="ListNumber3">
    <w:name w:val="List Number 3"/>
    <w:basedOn w:val="List3"/>
    <w:rsid w:val="00A043F9"/>
    <w:pPr>
      <w:numPr>
        <w:numId w:val="5"/>
      </w:numPr>
    </w:pPr>
  </w:style>
  <w:style w:type="paragraph" w:styleId="ListNumber4">
    <w:name w:val="List Number 4"/>
    <w:basedOn w:val="List4"/>
    <w:rsid w:val="00A043F9"/>
    <w:pPr>
      <w:numPr>
        <w:numId w:val="6"/>
      </w:numPr>
    </w:pPr>
  </w:style>
  <w:style w:type="paragraph" w:styleId="ListNumber5">
    <w:name w:val="List Number 5"/>
    <w:basedOn w:val="List5"/>
    <w:rsid w:val="00A043F9"/>
    <w:pPr>
      <w:numPr>
        <w:numId w:val="7"/>
      </w:numPr>
    </w:pPr>
  </w:style>
  <w:style w:type="paragraph" w:styleId="BlockText">
    <w:name w:val="Block Text"/>
    <w:basedOn w:val="Normal"/>
    <w:rsid w:val="00A043F9"/>
    <w:pPr>
      <w:spacing w:after="120"/>
      <w:ind w:left="1440" w:right="1440"/>
    </w:pPr>
  </w:style>
  <w:style w:type="character" w:customStyle="1" w:styleId="Subscript">
    <w:name w:val="Subscript"/>
    <w:basedOn w:val="DefaultParagraphFont"/>
    <w:rsid w:val="00A043F9"/>
    <w:rPr>
      <w:sz w:val="16"/>
      <w:vertAlign w:val="subscript"/>
    </w:rPr>
  </w:style>
  <w:style w:type="character" w:customStyle="1" w:styleId="Superscript">
    <w:name w:val="Superscript"/>
    <w:basedOn w:val="DefaultParagraphFont"/>
    <w:rsid w:val="00A043F9"/>
    <w:rPr>
      <w:sz w:val="16"/>
      <w:vertAlign w:val="superscript"/>
    </w:rPr>
  </w:style>
  <w:style w:type="character" w:customStyle="1" w:styleId="Symbols">
    <w:name w:val="Symbols"/>
    <w:basedOn w:val="DefaultParagraphFont"/>
    <w:rsid w:val="00A043F9"/>
    <w:rPr>
      <w:rFonts w:ascii="Symbol" w:hAnsi="Symbol"/>
    </w:rPr>
  </w:style>
  <w:style w:type="character" w:customStyle="1" w:styleId="MenuOptions">
    <w:name w:val="Menu Options"/>
    <w:basedOn w:val="DefaultParagraphFont"/>
    <w:rsid w:val="00A043F9"/>
    <w:rPr>
      <w:rFonts w:ascii="Arial Narrow" w:hAnsi="Arial Narrow"/>
      <w:smallCaps/>
    </w:rPr>
  </w:style>
  <w:style w:type="character" w:customStyle="1" w:styleId="Buttons">
    <w:name w:val="Buttons"/>
    <w:basedOn w:val="DefaultParagraphFont"/>
    <w:rsid w:val="00A043F9"/>
    <w:rPr>
      <w:b/>
    </w:rPr>
  </w:style>
  <w:style w:type="character" w:customStyle="1" w:styleId="Underlined">
    <w:name w:val="Underlined"/>
    <w:basedOn w:val="DefaultParagraphFont"/>
    <w:rsid w:val="00A043F9"/>
    <w:rPr>
      <w:u w:val="single"/>
    </w:rPr>
  </w:style>
  <w:style w:type="paragraph" w:customStyle="1" w:styleId="TableBodyTextRight">
    <w:name w:val="Table Body Text Right"/>
    <w:basedOn w:val="TableBodyText"/>
    <w:rsid w:val="00A043F9"/>
    <w:pPr>
      <w:widowControl w:val="0"/>
      <w:autoSpaceDE w:val="0"/>
      <w:autoSpaceDN w:val="0"/>
      <w:adjustRightInd w:val="0"/>
      <w:jc w:val="right"/>
    </w:pPr>
    <w:rPr>
      <w:rFonts w:cs="Arial"/>
      <w:szCs w:val="18"/>
    </w:rPr>
  </w:style>
  <w:style w:type="paragraph" w:customStyle="1" w:styleId="CopyrightText">
    <w:name w:val="Copyright Text"/>
    <w:basedOn w:val="BodyText"/>
    <w:rsid w:val="00A043F9"/>
    <w:rPr>
      <w:sz w:val="18"/>
    </w:rPr>
  </w:style>
  <w:style w:type="paragraph" w:customStyle="1" w:styleId="BodySmallRight">
    <w:name w:val="Body Small Right"/>
    <w:basedOn w:val="BodyTextRight"/>
    <w:rsid w:val="00A043F9"/>
    <w:rPr>
      <w:sz w:val="18"/>
      <w:szCs w:val="18"/>
    </w:rPr>
  </w:style>
  <w:style w:type="paragraph" w:customStyle="1" w:styleId="MarginEdition">
    <w:name w:val="Margin Edition"/>
    <w:basedOn w:val="MarginNote"/>
    <w:rsid w:val="00A043F9"/>
    <w:pPr>
      <w:spacing w:before="0" w:after="0"/>
    </w:pPr>
    <w:rPr>
      <w:rFonts w:ascii="Times New Roman" w:hAnsi="Times New Roman"/>
      <w:color w:val="999999"/>
    </w:rPr>
  </w:style>
  <w:style w:type="paragraph" w:customStyle="1" w:styleId="Spacer">
    <w:name w:val="Spacer"/>
    <w:basedOn w:val="Normal"/>
    <w:rsid w:val="00A043F9"/>
    <w:rPr>
      <w:sz w:val="2"/>
      <w:szCs w:val="2"/>
    </w:rPr>
  </w:style>
  <w:style w:type="character" w:customStyle="1" w:styleId="Small">
    <w:name w:val="Small"/>
    <w:basedOn w:val="DefaultParagraphFont"/>
    <w:rsid w:val="00A043F9"/>
    <w:rPr>
      <w:sz w:val="16"/>
    </w:rPr>
  </w:style>
  <w:style w:type="paragraph" w:customStyle="1" w:styleId="WideTable">
    <w:name w:val="Wide Table"/>
    <w:basedOn w:val="Normal"/>
    <w:rsid w:val="00A043F9"/>
    <w:pPr>
      <w:ind w:left="-1418"/>
    </w:pPr>
    <w:rPr>
      <w:sz w:val="2"/>
      <w:szCs w:val="2"/>
    </w:rPr>
  </w:style>
  <w:style w:type="character" w:styleId="PageNumber">
    <w:name w:val="page number"/>
    <w:basedOn w:val="DefaultParagraphFont"/>
    <w:rsid w:val="00A043F9"/>
  </w:style>
  <w:style w:type="paragraph" w:styleId="Quote">
    <w:name w:val="Quote"/>
    <w:basedOn w:val="Heading1"/>
    <w:link w:val="QuoteChar"/>
    <w:qFormat/>
    <w:rsid w:val="00A043F9"/>
    <w:rPr>
      <w:b w:val="0"/>
      <w:sz w:val="72"/>
      <w:szCs w:val="72"/>
      <w:lang w:val="en-NZ"/>
    </w:rPr>
  </w:style>
  <w:style w:type="character" w:customStyle="1" w:styleId="QuoteChar">
    <w:name w:val="Quote Char"/>
    <w:basedOn w:val="DefaultParagraphFont"/>
    <w:link w:val="Quote"/>
    <w:rsid w:val="00A04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3F9"/>
    <w:pPr>
      <w:pageBreakBefore/>
    </w:pPr>
  </w:style>
  <w:style w:type="paragraph" w:customStyle="1" w:styleId="Border">
    <w:name w:val="Border"/>
    <w:basedOn w:val="Normal"/>
    <w:qFormat/>
    <w:rsid w:val="00A04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3F9"/>
    <w:rPr>
      <w:b/>
      <w:bCs/>
      <w:i/>
      <w:iCs/>
      <w:color w:val="auto"/>
    </w:rPr>
  </w:style>
  <w:style w:type="paragraph" w:styleId="IntenseQuote">
    <w:name w:val="Intense Quote"/>
    <w:basedOn w:val="Normal"/>
    <w:next w:val="Normal"/>
    <w:link w:val="IntenseQuoteChar"/>
    <w:uiPriority w:val="30"/>
    <w:qFormat/>
    <w:rsid w:val="00A04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3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43F9"/>
    <w:rPr>
      <w:smallCaps/>
      <w:color w:val="auto"/>
      <w:u w:val="single"/>
    </w:rPr>
  </w:style>
  <w:style w:type="character" w:styleId="IntenseReference">
    <w:name w:val="Intense Reference"/>
    <w:basedOn w:val="DefaultParagraphFont"/>
    <w:uiPriority w:val="32"/>
    <w:qFormat/>
    <w:rsid w:val="00A043F9"/>
    <w:rPr>
      <w:b/>
      <w:bCs/>
      <w:smallCaps/>
      <w:color w:val="auto"/>
      <w:spacing w:val="5"/>
      <w:u w:val="single"/>
    </w:rPr>
  </w:style>
  <w:style w:type="paragraph" w:customStyle="1" w:styleId="2ColumnHeading">
    <w:name w:val="2Column Heading"/>
    <w:basedOn w:val="BodyText"/>
    <w:qFormat/>
    <w:rsid w:val="00A043F9"/>
    <w:pPr>
      <w:spacing w:after="60"/>
      <w:ind w:left="-2268"/>
    </w:pPr>
    <w:rPr>
      <w:b/>
    </w:rPr>
  </w:style>
  <w:style w:type="paragraph" w:customStyle="1" w:styleId="Heading1TOC">
    <w:name w:val="Heading1 TOC"/>
    <w:basedOn w:val="Normal"/>
    <w:qFormat/>
    <w:rsid w:val="00A043F9"/>
    <w:pPr>
      <w:spacing w:before="240" w:after="120"/>
    </w:pPr>
    <w:rPr>
      <w:rFonts w:ascii="Times New Roman" w:hAnsi="Times New Roman"/>
      <w:b/>
      <w:sz w:val="32"/>
    </w:rPr>
  </w:style>
  <w:style w:type="paragraph" w:customStyle="1" w:styleId="Heading2TOC">
    <w:name w:val="Heading2 TOC"/>
    <w:basedOn w:val="Normal"/>
    <w:qFormat/>
    <w:rsid w:val="00A043F9"/>
    <w:pPr>
      <w:spacing w:before="240" w:after="60"/>
    </w:pPr>
    <w:rPr>
      <w:rFonts w:ascii="Times New Roman" w:hAnsi="Times New Roman"/>
      <w:b/>
      <w:sz w:val="28"/>
    </w:rPr>
  </w:style>
  <w:style w:type="character" w:customStyle="1" w:styleId="Underline">
    <w:name w:val="Underline"/>
    <w:basedOn w:val="DefaultParagraphFont"/>
    <w:qFormat/>
    <w:rsid w:val="00A043F9"/>
    <w:rPr>
      <w:u w:val="single"/>
    </w:rPr>
  </w:style>
  <w:style w:type="paragraph" w:styleId="BalloonText">
    <w:name w:val="Balloon Text"/>
    <w:basedOn w:val="Normal"/>
    <w:link w:val="BalloonTextChar"/>
    <w:rsid w:val="00A043F9"/>
    <w:rPr>
      <w:rFonts w:ascii="Tahoma" w:hAnsi="Tahoma" w:cs="Tahoma"/>
      <w:sz w:val="16"/>
      <w:szCs w:val="16"/>
    </w:rPr>
  </w:style>
  <w:style w:type="character" w:customStyle="1" w:styleId="BalloonTextChar">
    <w:name w:val="Balloon Text Char"/>
    <w:basedOn w:val="DefaultParagraphFont"/>
    <w:link w:val="BalloonText"/>
    <w:rsid w:val="00A043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3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3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945</Words>
  <Characters>5665</Characters>
  <Application>Microsoft Office Word</Application>
  <DocSecurity>0</DocSecurity>
  <Lines>203</Lines>
  <Paragraphs>132</Paragraphs>
  <ScaleCrop>false</ScaleCrop>
  <Company>Author-it Software Corporation Ltd.</Company>
  <LinksUpToDate>false</LinksUpToDate>
  <CharactersWithSpaces>6554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NWP105B Draw and use simple maps, plans and drawings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2012-05-27T09:22:00Z</dcterms:created>
  <dcterms:modified xsi:type="dcterms:W3CDTF">2012-05-27T09:22:00Z</dcterms:modified>
</cp:coreProperties>
</file>