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2BD1" w:rsidP="00F92BD1">
      <w:pPr>
        <w:pStyle w:val="Title"/>
      </w:pPr>
      <w:r>
        <w:fldChar w:fldCharType="begin"/>
      </w:r>
      <w:r>
        <w:instrText xml:space="preserve"> TITLE   \* MERGEFORMAT </w:instrText>
      </w:r>
      <w:r>
        <w:fldChar w:fldCharType="separate"/>
      </w:r>
      <w:r>
        <w:t>NWP103B Demonstrate care and safe practices</w:t>
      </w:r>
      <w:r>
        <w:fldChar w:fldCharType="end"/>
      </w:r>
    </w:p>
    <w:p w:rsidR="00F92BD1" w:rsidP="00F92BD1">
      <w:pPr>
        <w:pStyle w:val="Version"/>
        <w:sectPr w:rsidSect="00E260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E260FA" w:rsidP="00E260FA">
      <w:pPr>
        <w:pStyle w:val="SuperHeading"/>
      </w:pPr>
      <w:r w:rsidRPr="00E260FA">
        <w:t>NWP103B Demonstrate care and safe practices</w:t>
      </w:r>
    </w:p>
    <w:p w:rsidR="00000000" w:rsidRPr="00E260FA" w:rsidP="00E260FA">
      <w:pPr>
        <w:pStyle w:val="SuperHeading"/>
      </w:pPr>
    </w:p>
    <w:p w:rsidR="00000000" w:rsidRPr="00E260FA" w:rsidP="00E260FA">
      <w:pPr>
        <w:pStyle w:val="Heading1"/>
      </w:pPr>
      <w:bookmarkStart w:id="1" w:name="O_403637"/>
      <w:bookmarkEnd w:id="1"/>
      <w:r w:rsidRPr="00E260FA">
        <w:t>Modification History</w:t>
      </w:r>
    </w:p>
    <w:p w:rsidR="00000000" w:rsidRPr="00E260FA" w:rsidP="00E260FA">
      <w:pPr>
        <w:pStyle w:val="BodyText"/>
      </w:pPr>
      <w:r w:rsidRPr="00E260FA">
        <w:t>NWP103B Release 2:</w:t>
      </w:r>
      <w:r w:rsidRPr="00E260FA">
        <w:tab/>
        <w:t>Layout adjusted. No changes to content.</w:t>
      </w:r>
    </w:p>
    <w:p w:rsidR="00000000" w:rsidRPr="00E260FA" w:rsidP="00E260FA">
      <w:pPr>
        <w:pStyle w:val="BodyText"/>
      </w:pPr>
      <w:r w:rsidRPr="00E260FA">
        <w:t>NWP103B Release 1:</w:t>
      </w:r>
      <w:r w:rsidRPr="00E260FA">
        <w:tab/>
        <w:t>Primary release.</w:t>
      </w:r>
    </w:p>
    <w:p w:rsidR="00000000" w:rsidRPr="00E260FA" w:rsidP="00E260FA">
      <w:pPr>
        <w:pStyle w:val="AllowPageBreak"/>
      </w:pPr>
    </w:p>
    <w:p w:rsidR="00000000" w:rsidRPr="00E260FA" w:rsidP="00E260FA">
      <w:pPr>
        <w:pStyle w:val="Heading1"/>
      </w:pPr>
      <w:bookmarkStart w:id="2" w:name="O_403633"/>
      <w:bookmarkEnd w:id="2"/>
      <w:r w:rsidRPr="00E260FA">
        <w:t>Unit Descriptor</w:t>
      </w:r>
    </w:p>
    <w:p w:rsidR="00000000" w:rsidRPr="00E260FA" w:rsidP="00E260FA">
      <w:pPr>
        <w:pStyle w:val="BodyText"/>
      </w:pPr>
      <w:r w:rsidRPr="00E260FA">
        <w:t>This unit of competency describes the outco</w:t>
      </w:r>
      <w:r w:rsidRPr="00E260FA">
        <w:t>mes required to understand, apply and satisfy safe practices in a work-like context. It includes identifying and following procedures for hazards and risks, monitoring and maintaining cleanliness and tidiness in work activities, and reporting hazards and r</w:t>
      </w:r>
      <w:r w:rsidRPr="00E260FA">
        <w:t>isks in appropriate ways. It may apply to general OHS requirements and specific workplace policies and procedures.</w:t>
      </w:r>
    </w:p>
    <w:p w:rsidR="00000000" w:rsidRPr="00E260FA" w:rsidP="00E260FA">
      <w:pPr>
        <w:pStyle w:val="BodyText"/>
      </w:pPr>
      <w:r w:rsidRPr="00E260FA">
        <w:t>Training and assessment against this unit of competency must incorporate relevant OHS and related legislative requirements.</w:t>
      </w:r>
    </w:p>
    <w:p w:rsidR="00000000" w:rsidRPr="00E260FA" w:rsidP="00E260FA">
      <w:pPr>
        <w:pStyle w:val="AllowPageBreak"/>
      </w:pPr>
    </w:p>
    <w:p w:rsidR="00000000" w:rsidRPr="00E260FA" w:rsidP="00E260FA">
      <w:pPr>
        <w:pStyle w:val="Heading1"/>
      </w:pPr>
      <w:bookmarkStart w:id="3" w:name="O_403644"/>
      <w:bookmarkEnd w:id="3"/>
      <w:r w:rsidRPr="00E260FA">
        <w:t>Application of the Unit</w:t>
      </w:r>
    </w:p>
    <w:p w:rsidR="00000000" w:rsidRPr="00E260FA" w:rsidP="00E260FA">
      <w:pPr>
        <w:pStyle w:val="BodyText"/>
      </w:pPr>
      <w:r w:rsidRPr="00E260FA">
        <w:t xml:space="preserve">This unit supports the attainment of skills and knowledge required for those who are preparing to enter the water industry workforce or undertaking assignment and field work related to water research. The candidate will be assisted </w:t>
      </w:r>
      <w:r w:rsidRPr="00E260FA">
        <w:t>by partnership with a water industry organisation to achieve the outcomes of this unit in a workplace setting. The work environment for this unit may be a work-like or educational environment.</w:t>
      </w:r>
    </w:p>
    <w:p w:rsidR="00000000" w:rsidRPr="00E260FA" w:rsidP="00E260FA">
      <w:pPr>
        <w:pStyle w:val="AllowPageBreak"/>
      </w:pPr>
    </w:p>
    <w:p w:rsidR="00000000" w:rsidRPr="00E260FA" w:rsidP="00E260FA">
      <w:pPr>
        <w:pStyle w:val="Heading1"/>
      </w:pPr>
      <w:bookmarkStart w:id="4" w:name="O_403638"/>
      <w:bookmarkEnd w:id="4"/>
      <w:r w:rsidRPr="00E260FA">
        <w:t>Licensing/Regulatory Information</w:t>
      </w:r>
    </w:p>
    <w:p w:rsidR="00000000" w:rsidRPr="00E260FA" w:rsidP="00E260FA">
      <w:pPr>
        <w:pStyle w:val="BodyText"/>
      </w:pPr>
      <w:r w:rsidRPr="00E260FA">
        <w:t>Not applicable.</w:t>
      </w:r>
    </w:p>
    <w:p w:rsidR="00000000" w:rsidRPr="00E260FA" w:rsidP="00E260FA">
      <w:pPr>
        <w:pStyle w:val="AllowPageBreak"/>
      </w:pPr>
    </w:p>
    <w:p w:rsidR="00000000" w:rsidRPr="00E260FA" w:rsidP="00E260FA">
      <w:pPr>
        <w:pStyle w:val="Heading1"/>
      </w:pPr>
      <w:bookmarkStart w:id="5" w:name="O_403636"/>
      <w:bookmarkEnd w:id="5"/>
      <w:r w:rsidRPr="00E260FA">
        <w:t>Pre-Requisites</w:t>
      </w:r>
    </w:p>
    <w:p w:rsidR="00000000" w:rsidRPr="00E260FA" w:rsidP="00E260FA">
      <w:pPr>
        <w:pStyle w:val="BodyText"/>
      </w:pPr>
      <w:r w:rsidRPr="00E260FA">
        <w:t>Not applicable.</w:t>
      </w:r>
    </w:p>
    <w:p w:rsidR="00000000" w:rsidRPr="00E260FA" w:rsidP="00E260FA">
      <w:pPr>
        <w:pStyle w:val="AllowPageBreak"/>
      </w:pPr>
    </w:p>
    <w:p w:rsidR="00000000" w:rsidRPr="00E260FA" w:rsidP="00E260FA">
      <w:pPr>
        <w:pStyle w:val="Heading1"/>
      </w:pPr>
      <w:bookmarkStart w:id="6" w:name="O_403641"/>
      <w:bookmarkEnd w:id="6"/>
      <w:r w:rsidRPr="00E260FA">
        <w:t>Employability Skills Information</w:t>
      </w:r>
    </w:p>
    <w:p w:rsidR="00000000" w:rsidRPr="00E260FA" w:rsidP="00E260FA">
      <w:pPr>
        <w:pStyle w:val="BodyText"/>
      </w:pPr>
      <w:r w:rsidRPr="00E260FA">
        <w:t>This unit of competency contains employability skills.</w:t>
      </w:r>
    </w:p>
    <w:p w:rsidR="00000000" w:rsidRPr="00E260FA" w:rsidP="00E260FA">
      <w:pPr>
        <w:pStyle w:val="AllowPageBreak"/>
      </w:pPr>
    </w:p>
    <w:p w:rsidR="00000000" w:rsidRPr="00E260FA" w:rsidP="00E260FA">
      <w:pPr>
        <w:pStyle w:val="Heading1"/>
      </w:pPr>
      <w:bookmarkStart w:id="7" w:name="O_403642"/>
      <w:bookmarkEnd w:id="7"/>
      <w:r w:rsidRPr="00E260FA">
        <w:t>Elements and Performance Criteria Pre-Content</w:t>
      </w:r>
    </w:p>
    <w:tbl>
      <w:tblPr>
        <w:tblW w:w="9207" w:type="dxa"/>
        <w:tblLayout w:type="fixed"/>
        <w:tblCellMar>
          <w:left w:w="62" w:type="dxa"/>
          <w:right w:w="62" w:type="dxa"/>
        </w:tblCellMar>
        <w:tblLook w:val="0000"/>
      </w:tblPr>
      <w:tblGrid>
        <w:gridCol w:w="2268"/>
        <w:gridCol w:w="6939"/>
      </w:tblGrid>
      <w:tr w:rsidTr="00F92BD1">
        <w:tblPrEx>
          <w:tblW w:w="9207" w:type="dxa"/>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E260FA">
            <w:pPr>
              <w:pStyle w:val="BodyText"/>
              <w:rPr>
                <w:lang w:val="en-NZ"/>
              </w:rPr>
            </w:pPr>
            <w:r w:rsidRPr="00E260FA">
              <w:t>Elements describe the essential outcomes of a unit of competency.</w:t>
            </w:r>
          </w:p>
        </w:tc>
        <w:tc>
          <w:tcPr>
            <w:tcW w:w="6939" w:type="dxa"/>
            <w:tcBorders>
              <w:top w:val="nil"/>
              <w:left w:val="nil"/>
              <w:bottom w:val="nil"/>
              <w:right w:val="nil"/>
            </w:tcBorders>
            <w:tcMar>
              <w:top w:w="0" w:type="dxa"/>
              <w:left w:w="62" w:type="dxa"/>
              <w:bottom w:w="0" w:type="dxa"/>
              <w:right w:w="62" w:type="dxa"/>
            </w:tcMar>
          </w:tcPr>
          <w:p w:rsidR="00000000" w:rsidRPr="00E260FA" w:rsidP="00E260FA">
            <w:pPr>
              <w:pStyle w:val="BodyText"/>
            </w:pPr>
            <w:r w:rsidRPr="00E260FA">
              <w:t xml:space="preserve">Performance criteria describe the required performance needed to demonstrate achievement of the element. Where </w:t>
            </w:r>
            <w:r w:rsidRPr="00E260FA">
              <w:rPr>
                <w:rStyle w:val="BoldandItalics"/>
              </w:rPr>
              <w:t>bold italicised</w:t>
            </w:r>
            <w:r w:rsidRPr="00E260FA">
              <w:t xml:space="preserve"> text is used, further information is detailed in the range stat</w:t>
            </w:r>
            <w:r w:rsidRPr="00E260FA">
              <w:t>ement. Assessment of performance is to be consistent with the evidence guide.</w:t>
            </w:r>
          </w:p>
        </w:tc>
      </w:tr>
    </w:tbl>
    <w:p w:rsidR="00000000" w:rsidRPr="00E260FA" w:rsidP="00E260FA">
      <w:pPr>
        <w:pStyle w:val="BodyText"/>
      </w:pPr>
    </w:p>
    <w:p w:rsidR="00000000" w:rsidRPr="00E260FA" w:rsidP="00E260FA">
      <w:pPr>
        <w:pStyle w:val="AllowPageBreak"/>
      </w:pPr>
    </w:p>
    <w:p w:rsidR="00000000" w:rsidRPr="00E260FA" w:rsidP="00E260FA">
      <w:pPr>
        <w:pStyle w:val="Heading1"/>
      </w:pPr>
      <w:bookmarkStart w:id="8" w:name="O_403643"/>
      <w:bookmarkEnd w:id="8"/>
      <w:r w:rsidRPr="00E260FA">
        <w:t>Elements and Performance Criteria</w:t>
      </w:r>
    </w:p>
    <w:tbl>
      <w:tblPr>
        <w:tblW w:w="9207" w:type="dxa"/>
        <w:tblLayout w:type="fixed"/>
        <w:tblCellMar>
          <w:left w:w="62" w:type="dxa"/>
          <w:right w:w="62" w:type="dxa"/>
        </w:tblCellMar>
        <w:tblLook w:val="0000"/>
      </w:tblPr>
      <w:tblGrid>
        <w:gridCol w:w="2268"/>
        <w:gridCol w:w="6939"/>
      </w:tblGrid>
      <w:tr w:rsidTr="00F92BD1">
        <w:tblPrEx>
          <w:tblW w:w="9207" w:type="dxa"/>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E260FA" w:rsidP="00E260FA">
            <w:pPr>
              <w:pStyle w:val="BodyText"/>
            </w:pPr>
            <w:r w:rsidRPr="00E260FA">
              <w:rPr>
                <w:rStyle w:val="SpecialBold"/>
              </w:rPr>
              <w:t>ELEMENT</w:t>
            </w:r>
          </w:p>
        </w:tc>
        <w:tc>
          <w:tcPr>
            <w:tcW w:w="6939" w:type="dxa"/>
            <w:tcBorders>
              <w:top w:val="nil"/>
              <w:left w:val="nil"/>
              <w:bottom w:val="nil"/>
              <w:right w:val="nil"/>
            </w:tcBorders>
            <w:tcMar>
              <w:top w:w="0" w:type="dxa"/>
              <w:left w:w="62" w:type="dxa"/>
              <w:bottom w:w="0" w:type="dxa"/>
              <w:right w:w="62" w:type="dxa"/>
            </w:tcMar>
          </w:tcPr>
          <w:p w:rsidR="00000000" w:rsidP="00E260FA">
            <w:pPr>
              <w:pStyle w:val="BodyText"/>
              <w:rPr>
                <w:lang w:val="en-NZ"/>
              </w:rPr>
            </w:pPr>
            <w:r w:rsidRPr="00E260FA">
              <w:rPr>
                <w:rStyle w:val="SpecialBold"/>
              </w:rPr>
              <w:t>PERFORMANCE CRITERIA</w:t>
            </w:r>
          </w:p>
        </w:tc>
      </w:tr>
      <w:tr w:rsidTr="00F92BD1">
        <w:tblPrEx>
          <w:tblW w:w="9207" w:type="dxa"/>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E260FA">
            <w:pPr>
              <w:pStyle w:val="List"/>
              <w:rPr>
                <w:lang w:val="en-NZ"/>
              </w:rPr>
            </w:pPr>
            <w:r w:rsidRPr="00E260FA">
              <w:rPr>
                <w:rStyle w:val="SpecialBold"/>
              </w:rPr>
              <w:t>1</w:t>
            </w:r>
            <w:r w:rsidRPr="00E260FA">
              <w:tab/>
            </w:r>
            <w:r w:rsidRPr="00E260FA">
              <w:rPr>
                <w:rStyle w:val="SpecialBold"/>
              </w:rPr>
              <w:t>Follow safe work procedure</w:t>
            </w:r>
          </w:p>
        </w:tc>
        <w:tc>
          <w:tcPr>
            <w:tcW w:w="6939" w:type="dxa"/>
            <w:tcBorders>
              <w:top w:val="nil"/>
              <w:left w:val="nil"/>
              <w:bottom w:val="nil"/>
              <w:right w:val="nil"/>
            </w:tcBorders>
            <w:tcMar>
              <w:top w:w="0" w:type="dxa"/>
              <w:left w:w="62" w:type="dxa"/>
              <w:bottom w:w="0" w:type="dxa"/>
              <w:right w:w="62" w:type="dxa"/>
            </w:tcMar>
          </w:tcPr>
          <w:p w:rsidR="00000000" w:rsidRPr="00E260FA" w:rsidP="00E260FA">
            <w:pPr>
              <w:pStyle w:val="List"/>
            </w:pPr>
            <w:r w:rsidRPr="00E260FA">
              <w:t>1.1</w:t>
            </w:r>
            <w:r w:rsidRPr="00E260FA">
              <w:tab/>
              <w:t xml:space="preserve">Find out about and describe typical </w:t>
            </w:r>
            <w:r w:rsidRPr="00E260FA">
              <w:rPr>
                <w:rStyle w:val="BoldandItalics"/>
              </w:rPr>
              <w:t>hazards</w:t>
            </w:r>
            <w:r w:rsidRPr="00E260FA">
              <w:t xml:space="preserve"> associated </w:t>
            </w:r>
            <w:r w:rsidRPr="00E260FA">
              <w:t>with working with water.</w:t>
            </w:r>
          </w:p>
          <w:p w:rsidR="00000000" w:rsidRPr="00E260FA" w:rsidP="00E260FA">
            <w:pPr>
              <w:pStyle w:val="List"/>
            </w:pPr>
            <w:r w:rsidRPr="00E260FA">
              <w:t>1.2</w:t>
            </w:r>
            <w:r w:rsidRPr="00E260FA">
              <w:tab/>
              <w:t xml:space="preserve">Check relevant OHS, </w:t>
            </w:r>
            <w:r w:rsidRPr="00E260FA">
              <w:rPr>
                <w:rStyle w:val="BoldandItalics"/>
              </w:rPr>
              <w:t>hazard control procedures</w:t>
            </w:r>
            <w:r w:rsidRPr="00E260FA">
              <w:t xml:space="preserve"> and </w:t>
            </w:r>
            <w:r w:rsidRPr="00E260FA">
              <w:rPr>
                <w:rStyle w:val="BoldandItalics"/>
              </w:rPr>
              <w:t>strategies</w:t>
            </w:r>
            <w:r w:rsidRPr="00E260FA">
              <w:t xml:space="preserve"> to ensure </w:t>
            </w:r>
            <w:r w:rsidRPr="00E260FA">
              <w:rPr>
                <w:rStyle w:val="BoldandItalics"/>
              </w:rPr>
              <w:t>safe work practices</w:t>
            </w:r>
            <w:r w:rsidRPr="00E260FA">
              <w:t xml:space="preserve"> and use them to assess ways to overcome identified hazards.</w:t>
            </w:r>
          </w:p>
          <w:p w:rsidR="00000000" w:rsidRPr="00E260FA" w:rsidP="00E260FA">
            <w:pPr>
              <w:pStyle w:val="List"/>
            </w:pPr>
            <w:r w:rsidRPr="00E260FA">
              <w:t>1.3</w:t>
            </w:r>
            <w:r w:rsidRPr="00E260FA">
              <w:tab/>
              <w:t>Check and apply safety procedures for reporting hazards in the work envi</w:t>
            </w:r>
            <w:r w:rsidRPr="00E260FA">
              <w:t>ronment.</w:t>
            </w:r>
          </w:p>
          <w:p w:rsidR="00000000" w:rsidP="00E260FA">
            <w:pPr>
              <w:pStyle w:val="List"/>
              <w:rPr>
                <w:lang w:val="en-NZ"/>
              </w:rPr>
            </w:pPr>
            <w:r w:rsidRPr="00E260FA">
              <w:t>1.4</w:t>
            </w:r>
            <w:r w:rsidRPr="00E260FA">
              <w:tab/>
              <w:t xml:space="preserve">Use </w:t>
            </w:r>
            <w:r w:rsidRPr="00E260FA">
              <w:rPr>
                <w:rStyle w:val="BoldandItalics"/>
              </w:rPr>
              <w:t>personal protective clothing and equipment</w:t>
            </w:r>
            <w:r w:rsidRPr="00E260FA">
              <w:t xml:space="preserve"> specified in safety and workplace procedures.</w:t>
            </w:r>
          </w:p>
        </w:tc>
      </w:tr>
      <w:tr w:rsidTr="00F92BD1">
        <w:tblPrEx>
          <w:tblW w:w="9207" w:type="dxa"/>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E260FA">
            <w:pPr>
              <w:pStyle w:val="List"/>
              <w:rPr>
                <w:lang w:val="en-NZ"/>
              </w:rPr>
            </w:pPr>
            <w:r w:rsidRPr="00E260FA">
              <w:rPr>
                <w:rStyle w:val="SpecialBold"/>
              </w:rPr>
              <w:t>2</w:t>
            </w:r>
            <w:r w:rsidRPr="00E260FA">
              <w:tab/>
            </w:r>
            <w:r w:rsidRPr="00E260FA">
              <w:rPr>
                <w:rStyle w:val="SpecialBold"/>
              </w:rPr>
              <w:t>Maintain personal wellbeing in a work environment</w:t>
            </w:r>
          </w:p>
        </w:tc>
        <w:tc>
          <w:tcPr>
            <w:tcW w:w="6939" w:type="dxa"/>
            <w:tcBorders>
              <w:top w:val="nil"/>
              <w:left w:val="nil"/>
              <w:bottom w:val="nil"/>
              <w:right w:val="nil"/>
            </w:tcBorders>
            <w:tcMar>
              <w:top w:w="0" w:type="dxa"/>
              <w:left w:w="62" w:type="dxa"/>
              <w:bottom w:w="0" w:type="dxa"/>
              <w:right w:w="62" w:type="dxa"/>
            </w:tcMar>
          </w:tcPr>
          <w:p w:rsidR="00000000" w:rsidRPr="00E260FA" w:rsidP="00E260FA">
            <w:pPr>
              <w:pStyle w:val="List"/>
            </w:pPr>
            <w:r w:rsidRPr="00E260FA">
              <w:t>2.1</w:t>
            </w:r>
            <w:r w:rsidRPr="00E260FA">
              <w:tab/>
              <w:t xml:space="preserve">Assess </w:t>
            </w:r>
            <w:r w:rsidRPr="00E260FA">
              <w:rPr>
                <w:rStyle w:val="BoldandItalics"/>
              </w:rPr>
              <w:t>risks to personal wellbeing</w:t>
            </w:r>
            <w:r w:rsidRPr="00E260FA">
              <w:t xml:space="preserve"> which may affect safe performance and follow procedures to</w:t>
            </w:r>
            <w:r w:rsidRPr="00E260FA">
              <w:t xml:space="preserve"> address them.</w:t>
            </w:r>
          </w:p>
          <w:p w:rsidR="00000000" w:rsidP="00E260FA">
            <w:pPr>
              <w:pStyle w:val="List"/>
              <w:rPr>
                <w:lang w:val="en-NZ"/>
              </w:rPr>
            </w:pPr>
            <w:r w:rsidRPr="00E260FA">
              <w:t>2.2</w:t>
            </w:r>
            <w:r w:rsidRPr="00E260FA">
              <w:tab/>
              <w:t>Follow procedures for maintaining a tidy and clean personal work area.</w:t>
            </w:r>
          </w:p>
        </w:tc>
      </w:tr>
      <w:tr w:rsidTr="00F92BD1">
        <w:tblPrEx>
          <w:tblW w:w="9207" w:type="dxa"/>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E260FA">
            <w:pPr>
              <w:pStyle w:val="List"/>
              <w:rPr>
                <w:lang w:val="en-NZ"/>
              </w:rPr>
            </w:pPr>
            <w:r w:rsidRPr="00E260FA">
              <w:rPr>
                <w:rStyle w:val="SpecialBold"/>
              </w:rPr>
              <w:t>3</w:t>
            </w:r>
            <w:r w:rsidRPr="00E260FA">
              <w:tab/>
            </w:r>
            <w:r w:rsidRPr="00E260FA">
              <w:rPr>
                <w:rStyle w:val="SpecialBold"/>
              </w:rPr>
              <w:t>Be aware of and report on safety of self and others</w:t>
            </w:r>
          </w:p>
        </w:tc>
        <w:tc>
          <w:tcPr>
            <w:tcW w:w="6939" w:type="dxa"/>
            <w:tcBorders>
              <w:top w:val="nil"/>
              <w:left w:val="nil"/>
              <w:bottom w:val="nil"/>
              <w:right w:val="nil"/>
            </w:tcBorders>
            <w:tcMar>
              <w:top w:w="0" w:type="dxa"/>
              <w:left w:w="62" w:type="dxa"/>
              <w:bottom w:w="0" w:type="dxa"/>
              <w:right w:w="62" w:type="dxa"/>
            </w:tcMar>
          </w:tcPr>
          <w:p w:rsidR="00000000" w:rsidRPr="00E260FA" w:rsidP="00E260FA">
            <w:pPr>
              <w:pStyle w:val="List"/>
            </w:pPr>
            <w:r w:rsidRPr="00E260FA">
              <w:t>3.1</w:t>
            </w:r>
            <w:r w:rsidRPr="00E260FA">
              <w:tab/>
              <w:t>Identify situations that may endanger own safety and that of other workers and report them.</w:t>
            </w:r>
          </w:p>
          <w:p w:rsidR="00000000" w:rsidRPr="00E260FA" w:rsidP="00E260FA">
            <w:pPr>
              <w:pStyle w:val="List"/>
            </w:pPr>
            <w:r w:rsidRPr="00E260FA">
              <w:t>3.2</w:t>
            </w:r>
            <w:r w:rsidRPr="00E260FA">
              <w:tab/>
              <w:t>Deal with i</w:t>
            </w:r>
            <w:r w:rsidRPr="00E260FA">
              <w:t xml:space="preserve">ncidents and injuries promptly and report them to </w:t>
            </w:r>
            <w:r w:rsidRPr="00E260FA">
              <w:rPr>
                <w:rStyle w:val="BoldandItalics"/>
              </w:rPr>
              <w:t>appropriate people</w:t>
            </w:r>
            <w:r w:rsidRPr="00E260FA">
              <w:t xml:space="preserve"> to contact when a problem arises.</w:t>
            </w:r>
          </w:p>
          <w:p w:rsidR="00000000" w:rsidP="00E260FA">
            <w:pPr>
              <w:pStyle w:val="List"/>
              <w:rPr>
                <w:lang w:val="en-NZ"/>
              </w:rPr>
            </w:pPr>
            <w:r w:rsidRPr="00E260FA">
              <w:t>3.3</w:t>
            </w:r>
            <w:r w:rsidRPr="00E260FA">
              <w:tab/>
              <w:t xml:space="preserve">Take part in </w:t>
            </w:r>
            <w:r w:rsidRPr="00E260FA">
              <w:rPr>
                <w:rStyle w:val="BoldandItalics"/>
              </w:rPr>
              <w:t>activities</w:t>
            </w:r>
            <w:r w:rsidRPr="00E260FA">
              <w:t xml:space="preserve"> to foster safe working.</w:t>
            </w:r>
          </w:p>
        </w:tc>
      </w:tr>
      <w:tr w:rsidTr="00F92BD1">
        <w:tblPrEx>
          <w:tblW w:w="9207" w:type="dxa"/>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E260FA">
            <w:pPr>
              <w:pStyle w:val="List"/>
              <w:rPr>
                <w:lang w:val="en-NZ"/>
              </w:rPr>
            </w:pPr>
            <w:r w:rsidRPr="00E260FA">
              <w:rPr>
                <w:rStyle w:val="SpecialBold"/>
              </w:rPr>
              <w:t>4</w:t>
            </w:r>
            <w:r w:rsidRPr="00E260FA">
              <w:tab/>
            </w:r>
            <w:r w:rsidRPr="00E260FA">
              <w:rPr>
                <w:rStyle w:val="SpecialBold"/>
              </w:rPr>
              <w:t>Follow emergency procedures</w:t>
            </w:r>
          </w:p>
        </w:tc>
        <w:tc>
          <w:tcPr>
            <w:tcW w:w="6939" w:type="dxa"/>
            <w:tcBorders>
              <w:top w:val="nil"/>
              <w:left w:val="nil"/>
              <w:bottom w:val="nil"/>
              <w:right w:val="nil"/>
            </w:tcBorders>
            <w:tcMar>
              <w:top w:w="0" w:type="dxa"/>
              <w:left w:w="62" w:type="dxa"/>
              <w:bottom w:w="0" w:type="dxa"/>
              <w:right w:w="62" w:type="dxa"/>
            </w:tcMar>
          </w:tcPr>
          <w:p w:rsidR="00000000" w:rsidRPr="00E260FA" w:rsidP="00E260FA">
            <w:pPr>
              <w:pStyle w:val="List"/>
            </w:pPr>
            <w:r w:rsidRPr="00E260FA">
              <w:t>4.1</w:t>
            </w:r>
            <w:r w:rsidRPr="00E260FA">
              <w:tab/>
              <w:t xml:space="preserve">Respond to a range of </w:t>
            </w:r>
            <w:r w:rsidRPr="00E260FA">
              <w:rPr>
                <w:rStyle w:val="BoldandItalics"/>
              </w:rPr>
              <w:t>emergencies</w:t>
            </w:r>
            <w:r w:rsidRPr="00E260FA">
              <w:t>.</w:t>
            </w:r>
          </w:p>
          <w:p w:rsidR="00000000" w:rsidRPr="00E260FA" w:rsidP="00E260FA">
            <w:pPr>
              <w:pStyle w:val="List"/>
            </w:pPr>
            <w:r w:rsidRPr="00E260FA">
              <w:t>4.3</w:t>
            </w:r>
            <w:r w:rsidRPr="00E260FA">
              <w:tab/>
            </w:r>
            <w:r w:rsidRPr="00E260FA">
              <w:t>Follow emergency procedures.</w:t>
            </w:r>
          </w:p>
          <w:p w:rsidR="00000000" w:rsidRPr="00E260FA" w:rsidP="00E260FA">
            <w:pPr>
              <w:pStyle w:val="List"/>
            </w:pPr>
            <w:r w:rsidRPr="00E260FA">
              <w:t>4.3</w:t>
            </w:r>
            <w:r w:rsidRPr="00E260FA">
              <w:tab/>
              <w:t>Get help from team members and supervisors when needed.</w:t>
            </w:r>
          </w:p>
        </w:tc>
      </w:tr>
    </w:tbl>
    <w:p w:rsidR="00000000" w:rsidRPr="00E260FA" w:rsidP="00E260FA">
      <w:pPr>
        <w:pStyle w:val="BodyText"/>
      </w:pPr>
    </w:p>
    <w:p w:rsidR="00000000" w:rsidRPr="00E260FA" w:rsidP="00E260FA">
      <w:pPr>
        <w:pStyle w:val="AllowPageBreak"/>
      </w:pPr>
    </w:p>
    <w:p w:rsidR="00000000" w:rsidRPr="00E260FA" w:rsidP="00E260FA">
      <w:pPr>
        <w:pStyle w:val="Heading1"/>
      </w:pPr>
      <w:bookmarkStart w:id="9" w:name="O_403634"/>
      <w:bookmarkEnd w:id="9"/>
      <w:r w:rsidRPr="00E260FA">
        <w:t>Required Skills and Knowledge</w:t>
      </w:r>
    </w:p>
    <w:tbl>
      <w:tblPr>
        <w:tblW w:w="9207" w:type="dxa"/>
        <w:tblLayout w:type="fixed"/>
        <w:tblCellMar>
          <w:left w:w="62" w:type="dxa"/>
          <w:right w:w="62" w:type="dxa"/>
        </w:tblCellMar>
        <w:tblLook w:val="0000"/>
      </w:tblPr>
      <w:tblGrid>
        <w:gridCol w:w="9207"/>
      </w:tblGrid>
      <w:tr w:rsidTr="00F92BD1">
        <w:tblPrEx>
          <w:tblW w:w="9207" w:type="dxa"/>
          <w:tblLayout w:type="fixed"/>
          <w:tblCellMar>
            <w:left w:w="62" w:type="dxa"/>
            <w:right w:w="62" w:type="dxa"/>
          </w:tblCellMar>
          <w:tblLook w:val="0000"/>
        </w:tblPrEx>
        <w:tc>
          <w:tcPr>
            <w:tcW w:w="9207" w:type="dxa"/>
            <w:tcBorders>
              <w:top w:val="nil"/>
              <w:left w:val="nil"/>
              <w:bottom w:val="nil"/>
              <w:right w:val="nil"/>
            </w:tcBorders>
            <w:tcMar>
              <w:top w:w="0" w:type="dxa"/>
              <w:left w:w="62" w:type="dxa"/>
              <w:bottom w:w="0" w:type="dxa"/>
              <w:right w:w="62" w:type="dxa"/>
            </w:tcMar>
          </w:tcPr>
          <w:p w:rsidR="00000000" w:rsidP="00E260FA">
            <w:pPr>
              <w:pStyle w:val="BodyText"/>
              <w:rPr>
                <w:lang w:val="en-NZ"/>
              </w:rPr>
            </w:pPr>
            <w:r w:rsidRPr="00E260FA">
              <w:t>This describes the essential skills and knowledge and their level, required for this unit.</w:t>
            </w:r>
          </w:p>
        </w:tc>
      </w:tr>
      <w:tr w:rsidTr="00F92BD1">
        <w:tblPrEx>
          <w:tblW w:w="9207" w:type="dxa"/>
          <w:tblLayout w:type="fixed"/>
          <w:tblCellMar>
            <w:left w:w="62" w:type="dxa"/>
            <w:right w:w="62" w:type="dxa"/>
          </w:tblCellMar>
          <w:tblLook w:val="0000"/>
        </w:tblPrEx>
        <w:tc>
          <w:tcPr>
            <w:tcW w:w="9207" w:type="dxa"/>
            <w:tcBorders>
              <w:top w:val="nil"/>
              <w:left w:val="nil"/>
              <w:bottom w:val="nil"/>
              <w:right w:val="nil"/>
            </w:tcBorders>
            <w:tcMar>
              <w:top w:w="0" w:type="dxa"/>
              <w:left w:w="62" w:type="dxa"/>
              <w:bottom w:w="0" w:type="dxa"/>
              <w:right w:w="62" w:type="dxa"/>
            </w:tcMar>
          </w:tcPr>
          <w:p w:rsidR="00000000" w:rsidRPr="00E260FA" w:rsidP="00E260FA">
            <w:pPr>
              <w:pStyle w:val="BodyText"/>
            </w:pPr>
            <w:r w:rsidRPr="00E260FA">
              <w:rPr>
                <w:rStyle w:val="SpecialBold"/>
              </w:rPr>
              <w:t>Required skills</w:t>
            </w:r>
            <w:r w:rsidRPr="00E260FA">
              <w:t>:</w:t>
            </w:r>
          </w:p>
          <w:p w:rsidR="00000000" w:rsidRPr="00E260FA" w:rsidP="00E260FA">
            <w:pPr>
              <w:pStyle w:val="ListBullet"/>
            </w:pPr>
            <w:r w:rsidRPr="00E260FA">
              <w:t>use lite</w:t>
            </w:r>
            <w:r w:rsidRPr="00E260FA">
              <w:t>racy skills for interpreting safety information</w:t>
            </w:r>
          </w:p>
          <w:p w:rsidR="00000000" w:rsidRPr="00E260FA" w:rsidP="00E260FA">
            <w:pPr>
              <w:pStyle w:val="ListBullet"/>
            </w:pPr>
            <w:r w:rsidRPr="00E260FA">
              <w:t>use interpersonal and communication skills, including listening, questioning and receiving feedback</w:t>
            </w:r>
          </w:p>
          <w:p w:rsidR="00000000" w:rsidRPr="00E260FA" w:rsidP="00E260FA">
            <w:pPr>
              <w:pStyle w:val="ListBullet"/>
            </w:pPr>
            <w:r w:rsidRPr="00E260FA">
              <w:t>report activity and location hazards, OHS incidents and related action</w:t>
            </w:r>
          </w:p>
          <w:p w:rsidR="00000000" w:rsidRPr="00E260FA" w:rsidP="00E260FA">
            <w:pPr>
              <w:pStyle w:val="ListBullet"/>
            </w:pPr>
            <w:r w:rsidRPr="00E260FA">
              <w:t>solve or report problems identified when dealing with safety hazards and applying appropriate hazard control procedures</w:t>
            </w:r>
          </w:p>
          <w:p w:rsidR="00000000" w:rsidRPr="00E260FA" w:rsidP="00E260FA">
            <w:pPr>
              <w:pStyle w:val="ListBullet"/>
            </w:pPr>
            <w:r w:rsidRPr="00E260FA">
              <w:t>use personal protective clothing and equipment appropriate for safety risks</w:t>
            </w:r>
          </w:p>
          <w:p w:rsidR="00000000" w:rsidP="00E260FA">
            <w:pPr>
              <w:pStyle w:val="ListBullet"/>
              <w:rPr>
                <w:lang w:val="en-NZ"/>
              </w:rPr>
            </w:pPr>
            <w:r w:rsidRPr="00E260FA">
              <w:t>follow instructions</w:t>
            </w:r>
          </w:p>
        </w:tc>
      </w:tr>
      <w:tr w:rsidTr="00F92BD1">
        <w:tblPrEx>
          <w:tblW w:w="9207" w:type="dxa"/>
          <w:tblLayout w:type="fixed"/>
          <w:tblCellMar>
            <w:left w:w="62" w:type="dxa"/>
            <w:right w:w="62" w:type="dxa"/>
          </w:tblCellMar>
          <w:tblLook w:val="0000"/>
        </w:tblPrEx>
        <w:tc>
          <w:tcPr>
            <w:tcW w:w="9207" w:type="dxa"/>
            <w:tcBorders>
              <w:top w:val="nil"/>
              <w:left w:val="nil"/>
              <w:bottom w:val="nil"/>
              <w:right w:val="nil"/>
            </w:tcBorders>
            <w:tcMar>
              <w:top w:w="0" w:type="dxa"/>
              <w:left w:w="62" w:type="dxa"/>
              <w:bottom w:w="0" w:type="dxa"/>
              <w:right w:w="62" w:type="dxa"/>
            </w:tcMar>
          </w:tcPr>
          <w:p w:rsidR="00000000" w:rsidRPr="00E260FA" w:rsidP="00E260FA">
            <w:pPr>
              <w:pStyle w:val="BodyText"/>
            </w:pPr>
            <w:r w:rsidRPr="00E260FA">
              <w:rPr>
                <w:rStyle w:val="SpecialBold"/>
              </w:rPr>
              <w:t>Required knowledge</w:t>
            </w:r>
            <w:r w:rsidRPr="00E260FA">
              <w:t>:</w:t>
            </w:r>
          </w:p>
          <w:p w:rsidR="00000000" w:rsidRPr="00E260FA" w:rsidP="00E260FA">
            <w:pPr>
              <w:pStyle w:val="ListBullet"/>
            </w:pPr>
            <w:r w:rsidRPr="00E260FA">
              <w:t>procedures related</w:t>
            </w:r>
            <w:r w:rsidRPr="00E260FA">
              <w:t xml:space="preserve"> to safe work practices to be followed in specific locations</w:t>
            </w:r>
          </w:p>
          <w:p w:rsidR="00000000" w:rsidRPr="00E260FA" w:rsidP="00E260FA">
            <w:pPr>
              <w:pStyle w:val="ListBullet"/>
            </w:pPr>
            <w:r w:rsidRPr="00E260FA">
              <w:t>location hazards and ways to minimise or remove them</w:t>
            </w:r>
          </w:p>
          <w:p w:rsidR="00000000" w:rsidRPr="00E260FA" w:rsidP="00E260FA">
            <w:pPr>
              <w:pStyle w:val="ListBullet"/>
            </w:pPr>
            <w:r w:rsidRPr="00E260FA">
              <w:t>equipment, materials and activities and the processes and precautions for their use</w:t>
            </w:r>
          </w:p>
          <w:p w:rsidR="00000000" w:rsidRPr="00E260FA" w:rsidP="00E260FA">
            <w:pPr>
              <w:pStyle w:val="ListBullet"/>
            </w:pPr>
            <w:r w:rsidRPr="00E260FA">
              <w:t>personal protective clothing and equipment relevant to loc</w:t>
            </w:r>
            <w:r w:rsidRPr="00E260FA">
              <w:t>ation and activity</w:t>
            </w:r>
          </w:p>
          <w:p w:rsidR="00000000" w:rsidRPr="00E260FA" w:rsidP="00E260FA">
            <w:pPr>
              <w:pStyle w:val="ListBullet"/>
            </w:pPr>
            <w:r w:rsidRPr="00E260FA">
              <w:t>relevant hygiene and safety standards</w:t>
            </w:r>
          </w:p>
        </w:tc>
      </w:tr>
    </w:tbl>
    <w:p w:rsidR="00000000" w:rsidRPr="00E260FA" w:rsidP="00E260FA">
      <w:pPr>
        <w:pStyle w:val="BodyText"/>
      </w:pPr>
    </w:p>
    <w:p w:rsidR="00000000" w:rsidRPr="00E260FA" w:rsidP="00E260FA">
      <w:pPr>
        <w:pStyle w:val="AllowPageBreak"/>
      </w:pPr>
    </w:p>
    <w:p w:rsidR="00000000" w:rsidRPr="00E260FA" w:rsidP="00E260FA">
      <w:pPr>
        <w:pStyle w:val="Heading1"/>
      </w:pPr>
      <w:bookmarkStart w:id="10" w:name="O_403640"/>
      <w:bookmarkEnd w:id="10"/>
      <w:r w:rsidRPr="00E260FA">
        <w:t>Evidence Guide</w:t>
      </w:r>
    </w:p>
    <w:tbl>
      <w:tblPr>
        <w:tblW w:w="9207" w:type="dxa"/>
        <w:tblLayout w:type="fixed"/>
        <w:tblCellMar>
          <w:left w:w="62" w:type="dxa"/>
          <w:right w:w="62" w:type="dxa"/>
        </w:tblCellMar>
        <w:tblLook w:val="0000"/>
      </w:tblPr>
      <w:tblGrid>
        <w:gridCol w:w="2988"/>
        <w:gridCol w:w="6219"/>
      </w:tblGrid>
      <w:tr w:rsidTr="00F92BD1">
        <w:tblPrEx>
          <w:tblW w:w="9207" w:type="dxa"/>
          <w:tblLayout w:type="fixed"/>
          <w:tblCellMar>
            <w:left w:w="62" w:type="dxa"/>
            <w:right w:w="62" w:type="dxa"/>
          </w:tblCellMar>
          <w:tblLook w:val="0000"/>
        </w:tblPrEx>
        <w:tc>
          <w:tcPr>
            <w:tcW w:w="9207" w:type="dxa"/>
            <w:gridSpan w:val="2"/>
            <w:tcBorders>
              <w:top w:val="nil"/>
              <w:left w:val="nil"/>
              <w:bottom w:val="nil"/>
              <w:right w:val="nil"/>
            </w:tcBorders>
            <w:tcMar>
              <w:top w:w="0" w:type="dxa"/>
              <w:left w:w="62" w:type="dxa"/>
              <w:bottom w:w="0" w:type="dxa"/>
              <w:right w:w="62" w:type="dxa"/>
            </w:tcMar>
          </w:tcPr>
          <w:p w:rsidR="00000000" w:rsidP="00E260FA">
            <w:pPr>
              <w:pStyle w:val="BodyText"/>
              <w:rPr>
                <w:lang w:val="en-NZ"/>
              </w:rPr>
            </w:pPr>
            <w:r w:rsidRPr="00E260FA">
              <w:t xml:space="preserve">The evidence guide provides advice on assessment and must be read in conjunction with the performance criteria, required skills and knowledge, </w:t>
            </w:r>
            <w:r w:rsidRPr="00E260FA">
              <w:t>the range statement and the Assessment Guidelines for the Training Package.</w:t>
            </w:r>
          </w:p>
        </w:tc>
      </w:tr>
      <w:tr w:rsidTr="00F92BD1">
        <w:tblPrEx>
          <w:tblW w:w="9207" w:type="dxa"/>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E260FA">
            <w:pPr>
              <w:pStyle w:val="BodyText"/>
              <w:rPr>
                <w:lang w:val="en-NZ"/>
              </w:rPr>
            </w:pPr>
            <w:r w:rsidRPr="00E260FA">
              <w:rPr>
                <w:rStyle w:val="SpecialBold"/>
              </w:rPr>
              <w:t>Critical aspects for assessment and evidence required to demonstrate competency in this unit</w:t>
            </w:r>
          </w:p>
        </w:tc>
        <w:tc>
          <w:tcPr>
            <w:tcW w:w="6219" w:type="dxa"/>
            <w:tcBorders>
              <w:top w:val="nil"/>
              <w:left w:val="nil"/>
              <w:bottom w:val="nil"/>
              <w:right w:val="nil"/>
            </w:tcBorders>
            <w:tcMar>
              <w:top w:w="0" w:type="dxa"/>
              <w:left w:w="62" w:type="dxa"/>
              <w:bottom w:w="0" w:type="dxa"/>
              <w:right w:w="62" w:type="dxa"/>
            </w:tcMar>
          </w:tcPr>
          <w:p w:rsidR="00000000" w:rsidRPr="00E260FA" w:rsidP="00E260FA">
            <w:pPr>
              <w:pStyle w:val="BodyText"/>
            </w:pPr>
            <w:r w:rsidRPr="00E260FA">
              <w:t>The candidate should demonstrate the ability to understand, apply and satisfy safe pr</w:t>
            </w:r>
            <w:r w:rsidRPr="00E260FA">
              <w:t>actices in a work-like water operations context:</w:t>
            </w:r>
          </w:p>
          <w:p w:rsidR="00000000" w:rsidRPr="00E260FA" w:rsidP="00E260FA">
            <w:pPr>
              <w:pStyle w:val="ListBullet"/>
            </w:pPr>
            <w:r w:rsidRPr="00E260FA">
              <w:t>identifying potential water assignment hazards</w:t>
            </w:r>
          </w:p>
          <w:p w:rsidR="00000000" w:rsidRPr="00E260FA" w:rsidP="00E260FA">
            <w:pPr>
              <w:pStyle w:val="ListBullet"/>
            </w:pPr>
            <w:r w:rsidRPr="00E260FA">
              <w:t>understanding and applying appropriate safety requirements and safe work practices</w:t>
            </w:r>
          </w:p>
          <w:p w:rsidR="00000000" w:rsidRPr="00E260FA" w:rsidP="00E260FA">
            <w:pPr>
              <w:pStyle w:val="ListBullet"/>
            </w:pPr>
            <w:r w:rsidRPr="00E260FA">
              <w:t>using appropriate personal protective clothing and equipment</w:t>
            </w:r>
          </w:p>
          <w:p w:rsidR="00000000" w:rsidRPr="00E260FA" w:rsidP="00E260FA">
            <w:pPr>
              <w:pStyle w:val="ListBullet"/>
            </w:pPr>
            <w:r w:rsidRPr="00E260FA">
              <w:t>understanding f</w:t>
            </w:r>
            <w:r w:rsidRPr="00E260FA">
              <w:t>actors that contribute to personal wellbeing and explore their effect on safety and performance</w:t>
            </w:r>
          </w:p>
          <w:p w:rsidR="00000000" w:rsidRPr="00E260FA" w:rsidP="00E260FA">
            <w:pPr>
              <w:pStyle w:val="ListBullet"/>
            </w:pPr>
            <w:r w:rsidRPr="00E260FA">
              <w:t>understanding and applying procedures for proactively identifying and reporting potential and actual threats to safety</w:t>
            </w:r>
          </w:p>
          <w:p w:rsidR="00000000" w:rsidP="00E260FA">
            <w:pPr>
              <w:pStyle w:val="ListBullet"/>
              <w:rPr>
                <w:lang w:val="en-NZ"/>
              </w:rPr>
            </w:pPr>
            <w:r w:rsidRPr="00E260FA">
              <w:t>understanding and applying procedures for</w:t>
            </w:r>
            <w:r w:rsidRPr="00E260FA">
              <w:t xml:space="preserve"> dealing with emergency situations</w:t>
            </w:r>
          </w:p>
        </w:tc>
      </w:tr>
      <w:tr w:rsidTr="00F92BD1">
        <w:tblPrEx>
          <w:tblW w:w="9207" w:type="dxa"/>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E260FA">
            <w:pPr>
              <w:pStyle w:val="BodyText"/>
              <w:rPr>
                <w:lang w:val="en-NZ"/>
              </w:rPr>
            </w:pPr>
            <w:r w:rsidRPr="00E260FA">
              <w:rPr>
                <w:rStyle w:val="BoldandItalics"/>
              </w:rPr>
              <w:t>Context of and specific resources for assessment</w:t>
            </w:r>
          </w:p>
        </w:tc>
        <w:tc>
          <w:tcPr>
            <w:tcW w:w="6219" w:type="dxa"/>
            <w:tcBorders>
              <w:top w:val="nil"/>
              <w:left w:val="nil"/>
              <w:bottom w:val="nil"/>
              <w:right w:val="nil"/>
            </w:tcBorders>
            <w:tcMar>
              <w:top w:w="0" w:type="dxa"/>
              <w:left w:w="62" w:type="dxa"/>
              <w:bottom w:w="0" w:type="dxa"/>
              <w:right w:w="62" w:type="dxa"/>
            </w:tcMar>
          </w:tcPr>
          <w:p w:rsidR="00000000" w:rsidRPr="00E260FA" w:rsidP="00E260FA">
            <w:pPr>
              <w:pStyle w:val="BodyText"/>
            </w:pPr>
            <w:r w:rsidRPr="00E260FA">
              <w:t>Access to resources including:</w:t>
            </w:r>
          </w:p>
          <w:p w:rsidR="00000000" w:rsidRPr="00E260FA" w:rsidP="00E260FA">
            <w:pPr>
              <w:pStyle w:val="ListBullet"/>
            </w:pPr>
            <w:r w:rsidRPr="00E260FA">
              <w:t>library, water enterprise information, information sources for research and investigation</w:t>
            </w:r>
          </w:p>
          <w:p w:rsidR="00000000" w:rsidRPr="00E260FA" w:rsidP="00E260FA">
            <w:pPr>
              <w:pStyle w:val="ListBullet"/>
            </w:pPr>
            <w:r w:rsidRPr="00E260FA">
              <w:t>mentors, advisors and teachers able to guide and support research and investigation of water resource management</w:t>
            </w:r>
          </w:p>
          <w:p w:rsidR="00000000" w:rsidRPr="00E260FA" w:rsidP="00E260FA">
            <w:pPr>
              <w:pStyle w:val="ListBullet"/>
            </w:pPr>
            <w:r w:rsidRPr="00E260FA">
              <w:t>guided visits to key locations associated with water resource management</w:t>
            </w:r>
          </w:p>
          <w:p w:rsidR="00000000" w:rsidRPr="00E260FA" w:rsidP="00E260FA">
            <w:pPr>
              <w:pStyle w:val="BodyText"/>
            </w:pPr>
            <w:r w:rsidRPr="00E260FA">
              <w:t>Access must be provided to appropriate learning and assessment support</w:t>
            </w:r>
            <w:r w:rsidRPr="00E260FA">
              <w:t>.</w:t>
            </w:r>
          </w:p>
          <w:p w:rsidR="00000000" w:rsidRPr="00E260FA" w:rsidP="00E260FA">
            <w:pPr>
              <w:pStyle w:val="BodyText"/>
            </w:pPr>
            <w:r w:rsidRPr="00E260FA">
              <w:t>Assessment processes and techniques must take into account language, literacy and cultural factors which might have an impact on the candidate's demonstration of competency.</w:t>
            </w:r>
          </w:p>
          <w:p w:rsidR="00000000" w:rsidRPr="00E260FA" w:rsidP="00E260FA">
            <w:pPr>
              <w:pStyle w:val="BodyText"/>
            </w:pPr>
            <w:r w:rsidRPr="00E260FA">
              <w:t>Validity and sufficiency of evidence requires that:</w:t>
            </w:r>
          </w:p>
          <w:p w:rsidR="00000000" w:rsidRPr="00E260FA" w:rsidP="00E260FA">
            <w:pPr>
              <w:pStyle w:val="ListBullet"/>
            </w:pPr>
            <w:r w:rsidRPr="00E260FA">
              <w:t xml:space="preserve">competency will need to be </w:t>
            </w:r>
            <w:r w:rsidRPr="00E260FA">
              <w:t>demonstrated over a variety of assignments and activities reflecting the scope and practical requirements of research and practical assignments</w:t>
            </w:r>
          </w:p>
          <w:p w:rsidR="00000000" w:rsidRPr="00E260FA" w:rsidP="00E260FA">
            <w:pPr>
              <w:pStyle w:val="ListBullet"/>
            </w:pPr>
            <w:r w:rsidRPr="00E260FA">
              <w:t>assessment can be through assignments, projects, excursions and simulated project-based activity and must includ</w:t>
            </w:r>
            <w:r w:rsidRPr="00E260FA">
              <w:t>e evidence relating to each of the elements in this unit</w:t>
            </w:r>
          </w:p>
          <w:p w:rsidR="00000000" w:rsidRPr="00E260FA" w:rsidP="00E260FA">
            <w:pPr>
              <w:pStyle w:val="BodyText"/>
            </w:pPr>
            <w:r w:rsidRPr="00E260FA">
              <w:t xml:space="preserve">In all cases where practical assessment is used it will be combined with targeted questioning to assess underpinning knowledge. </w:t>
            </w:r>
          </w:p>
        </w:tc>
      </w:tr>
    </w:tbl>
    <w:p w:rsidR="00000000" w:rsidRPr="00E260FA" w:rsidP="00E260FA">
      <w:pPr>
        <w:pStyle w:val="BodyText"/>
      </w:pPr>
    </w:p>
    <w:p w:rsidR="00000000" w:rsidRPr="00E260FA" w:rsidP="00E260FA">
      <w:pPr>
        <w:pStyle w:val="AllowPageBreak"/>
      </w:pPr>
    </w:p>
    <w:p w:rsidR="00000000" w:rsidRPr="00E260FA" w:rsidP="00E260FA">
      <w:pPr>
        <w:pStyle w:val="Heading1"/>
      </w:pPr>
      <w:bookmarkStart w:id="11" w:name="O_403635"/>
      <w:bookmarkEnd w:id="11"/>
      <w:r w:rsidRPr="00E260FA">
        <w:t>Range Statement</w:t>
      </w:r>
    </w:p>
    <w:tbl>
      <w:tblPr>
        <w:tblW w:w="9207" w:type="dxa"/>
        <w:tblLayout w:type="fixed"/>
        <w:tblCellMar>
          <w:left w:w="62" w:type="dxa"/>
          <w:right w:w="62" w:type="dxa"/>
        </w:tblCellMar>
        <w:tblLook w:val="0000"/>
      </w:tblPr>
      <w:tblGrid>
        <w:gridCol w:w="2988"/>
        <w:gridCol w:w="6219"/>
      </w:tblGrid>
      <w:tr w:rsidTr="00F92BD1">
        <w:tblPrEx>
          <w:tblW w:w="9207" w:type="dxa"/>
          <w:tblLayout w:type="fixed"/>
          <w:tblCellMar>
            <w:left w:w="62" w:type="dxa"/>
            <w:right w:w="62" w:type="dxa"/>
          </w:tblCellMar>
          <w:tblLook w:val="0000"/>
        </w:tblPrEx>
        <w:tc>
          <w:tcPr>
            <w:tcW w:w="9207" w:type="dxa"/>
            <w:gridSpan w:val="2"/>
            <w:tcBorders>
              <w:top w:val="nil"/>
              <w:left w:val="nil"/>
              <w:bottom w:val="nil"/>
              <w:right w:val="nil"/>
            </w:tcBorders>
            <w:tcMar>
              <w:top w:w="0" w:type="dxa"/>
              <w:left w:w="62" w:type="dxa"/>
              <w:bottom w:w="0" w:type="dxa"/>
              <w:right w:w="62" w:type="dxa"/>
            </w:tcMar>
          </w:tcPr>
          <w:p w:rsidR="00000000" w:rsidP="00E260FA">
            <w:pPr>
              <w:pStyle w:val="BodyText"/>
              <w:rPr>
                <w:lang w:val="en-NZ"/>
              </w:rPr>
            </w:pPr>
            <w:r w:rsidRPr="00E260FA">
              <w:t xml:space="preserve">The range statement relates to the unit of competency as a whole. It allows for different work environments and situations that may affect performance. </w:t>
            </w:r>
            <w:r w:rsidRPr="00E260FA">
              <w:rPr>
                <w:rStyle w:val="BoldandItalics"/>
              </w:rPr>
              <w:t>Bold italicised</w:t>
            </w:r>
            <w:r w:rsidRPr="00E260FA">
              <w:t xml:space="preserve"> wording, if used in the performance criteria, is detailed below. Add any essential opera</w:t>
            </w:r>
            <w:r w:rsidRPr="00E260FA">
              <w:t>ting conditions that may be present with training and assessment depending on the work situation, needs of the candidate, accessibility of the item, and local industry and regional contexts.</w:t>
            </w:r>
          </w:p>
        </w:tc>
      </w:tr>
      <w:tr w:rsidTr="00F92BD1">
        <w:tblPrEx>
          <w:tblW w:w="9207" w:type="dxa"/>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E260FA">
            <w:pPr>
              <w:pStyle w:val="BodyText"/>
              <w:rPr>
                <w:lang w:val="en-NZ"/>
              </w:rPr>
            </w:pPr>
            <w:r w:rsidRPr="00E260FA">
              <w:rPr>
                <w:rStyle w:val="BoldandItalics"/>
              </w:rPr>
              <w:t>Hazards</w:t>
            </w:r>
            <w:r w:rsidRPr="00E260FA">
              <w:t xml:space="preserve"> may include:</w:t>
            </w:r>
          </w:p>
        </w:tc>
        <w:tc>
          <w:tcPr>
            <w:tcW w:w="6219" w:type="dxa"/>
            <w:tcBorders>
              <w:top w:val="nil"/>
              <w:left w:val="nil"/>
              <w:bottom w:val="nil"/>
              <w:right w:val="nil"/>
            </w:tcBorders>
            <w:tcMar>
              <w:top w:w="0" w:type="dxa"/>
              <w:left w:w="62" w:type="dxa"/>
              <w:bottom w:w="0" w:type="dxa"/>
              <w:right w:w="62" w:type="dxa"/>
            </w:tcMar>
          </w:tcPr>
          <w:p w:rsidR="00000000" w:rsidRPr="00E260FA" w:rsidP="00E260FA">
            <w:pPr>
              <w:pStyle w:val="ListBullet"/>
            </w:pPr>
            <w:r w:rsidRPr="00E260FA">
              <w:t>untidy work conditions, including poor hy</w:t>
            </w:r>
            <w:r w:rsidRPr="00E260FA">
              <w:t>giene practices and unnecessary obstacles and equipment in work areas</w:t>
            </w:r>
          </w:p>
          <w:p w:rsidR="00000000" w:rsidRPr="00E260FA" w:rsidP="00E260FA">
            <w:pPr>
              <w:pStyle w:val="ListBullet"/>
            </w:pPr>
            <w:r w:rsidRPr="00E260FA">
              <w:t>moving machinery</w:t>
            </w:r>
          </w:p>
          <w:p w:rsidR="00000000" w:rsidRPr="00E260FA" w:rsidP="00E260FA">
            <w:pPr>
              <w:pStyle w:val="ListBullet"/>
            </w:pPr>
            <w:r w:rsidRPr="00E260FA">
              <w:t>materials handling</w:t>
            </w:r>
          </w:p>
          <w:p w:rsidR="00000000" w:rsidRPr="00E260FA" w:rsidP="00E260FA">
            <w:pPr>
              <w:pStyle w:val="ListBullet"/>
            </w:pPr>
            <w:r w:rsidRPr="00E260FA">
              <w:t>working at heights</w:t>
            </w:r>
          </w:p>
          <w:p w:rsidR="00000000" w:rsidRPr="00E260FA" w:rsidP="00E260FA">
            <w:pPr>
              <w:pStyle w:val="ListBullet"/>
            </w:pPr>
            <w:r w:rsidRPr="00E260FA">
              <w:t>lifting objects</w:t>
            </w:r>
          </w:p>
          <w:p w:rsidR="00000000" w:rsidRPr="00E260FA" w:rsidP="00E260FA">
            <w:pPr>
              <w:pStyle w:val="ListBullet"/>
            </w:pPr>
            <w:r w:rsidRPr="00E260FA">
              <w:t>dangerous surfaces</w:t>
            </w:r>
          </w:p>
          <w:p w:rsidR="00000000" w:rsidRPr="00E260FA" w:rsidP="00E260FA">
            <w:pPr>
              <w:pStyle w:val="ListBullet"/>
            </w:pPr>
            <w:r w:rsidRPr="00E260FA">
              <w:t>movement of equipment, goods and vehicles</w:t>
            </w:r>
          </w:p>
          <w:p w:rsidR="00000000" w:rsidRPr="00E260FA" w:rsidP="00E260FA">
            <w:pPr>
              <w:pStyle w:val="ListBullet"/>
            </w:pPr>
            <w:r w:rsidRPr="00E260FA">
              <w:t>oxygen deficiency, toxic gases and confined spaces</w:t>
            </w:r>
          </w:p>
          <w:p w:rsidR="00000000" w:rsidRPr="00E260FA" w:rsidP="00E260FA">
            <w:pPr>
              <w:pStyle w:val="ListBullet"/>
            </w:pPr>
            <w:r w:rsidRPr="00E260FA">
              <w:t>volatile and toxic substances</w:t>
            </w:r>
          </w:p>
          <w:p w:rsidR="00000000" w:rsidRPr="00E260FA" w:rsidP="00E260FA">
            <w:pPr>
              <w:pStyle w:val="ListBullet"/>
            </w:pPr>
            <w:r w:rsidRPr="00E260FA">
              <w:t>live electrical conductors</w:t>
            </w:r>
          </w:p>
          <w:p w:rsidR="00000000" w:rsidRPr="00E260FA" w:rsidP="00E260FA">
            <w:pPr>
              <w:pStyle w:val="ListBullet"/>
            </w:pPr>
            <w:r w:rsidRPr="00E260FA">
              <w:t>sharps in water, including needles, glass and metal fragments</w:t>
            </w:r>
          </w:p>
          <w:p w:rsidR="00000000" w:rsidRPr="00E260FA" w:rsidP="00E260FA">
            <w:pPr>
              <w:pStyle w:val="ListBullet"/>
            </w:pPr>
            <w:r w:rsidRPr="00E260FA">
              <w:t>macerators and sharp mechanical devices</w:t>
            </w:r>
          </w:p>
          <w:p w:rsidR="00000000" w:rsidRPr="00E260FA" w:rsidP="00E260FA">
            <w:pPr>
              <w:pStyle w:val="ListBullet"/>
            </w:pPr>
            <w:r w:rsidRPr="00E260FA">
              <w:t xml:space="preserve">earth subsidence </w:t>
            </w:r>
          </w:p>
          <w:p w:rsidR="00000000" w:rsidRPr="00E260FA" w:rsidP="00E260FA">
            <w:pPr>
              <w:pStyle w:val="ListBullet"/>
            </w:pPr>
            <w:r w:rsidRPr="00E260FA">
              <w:t>failure of support systems</w:t>
            </w:r>
          </w:p>
          <w:p w:rsidR="00000000" w:rsidRPr="00E260FA" w:rsidP="00E260FA">
            <w:pPr>
              <w:pStyle w:val="ListBullet"/>
            </w:pPr>
            <w:r w:rsidRPr="00E260FA">
              <w:t>high pressure water jets</w:t>
            </w:r>
          </w:p>
          <w:p w:rsidR="00000000" w:rsidRPr="00E260FA" w:rsidP="00E260FA">
            <w:pPr>
              <w:pStyle w:val="ListBullet"/>
            </w:pPr>
            <w:r w:rsidRPr="00E260FA">
              <w:t>drowning</w:t>
            </w:r>
          </w:p>
          <w:p w:rsidR="00000000" w:rsidRPr="00E260FA" w:rsidP="00E260FA">
            <w:pPr>
              <w:pStyle w:val="ListBullet"/>
            </w:pPr>
            <w:r w:rsidRPr="00E260FA">
              <w:t>traffic</w:t>
            </w:r>
          </w:p>
          <w:p w:rsidR="00000000" w:rsidP="00E260FA">
            <w:pPr>
              <w:pStyle w:val="ListBullet"/>
              <w:rPr>
                <w:lang w:val="en-NZ"/>
              </w:rPr>
            </w:pPr>
            <w:r w:rsidRPr="00E260FA">
              <w:t>bush navig</w:t>
            </w:r>
            <w:r w:rsidRPr="00E260FA">
              <w:t>ation and survival</w:t>
            </w:r>
          </w:p>
        </w:tc>
      </w:tr>
      <w:tr w:rsidTr="00F92BD1">
        <w:tblPrEx>
          <w:tblW w:w="9207" w:type="dxa"/>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E260FA">
            <w:pPr>
              <w:pStyle w:val="BodyText"/>
              <w:rPr>
                <w:lang w:val="en-NZ"/>
              </w:rPr>
            </w:pPr>
            <w:r w:rsidRPr="00E260FA">
              <w:rPr>
                <w:rStyle w:val="BoldandItalics"/>
              </w:rPr>
              <w:t>Hazard control procedures</w:t>
            </w:r>
            <w:r w:rsidRPr="00E260FA">
              <w:t xml:space="preserve"> may include:</w:t>
            </w:r>
          </w:p>
        </w:tc>
        <w:tc>
          <w:tcPr>
            <w:tcW w:w="6219" w:type="dxa"/>
            <w:tcBorders>
              <w:top w:val="nil"/>
              <w:left w:val="nil"/>
              <w:bottom w:val="nil"/>
              <w:right w:val="nil"/>
            </w:tcBorders>
            <w:tcMar>
              <w:top w:w="0" w:type="dxa"/>
              <w:left w:w="62" w:type="dxa"/>
              <w:bottom w:w="0" w:type="dxa"/>
              <w:right w:w="62" w:type="dxa"/>
            </w:tcMar>
          </w:tcPr>
          <w:p w:rsidR="00000000" w:rsidRPr="00E260FA" w:rsidP="00E260FA">
            <w:pPr>
              <w:pStyle w:val="ListBullet"/>
            </w:pPr>
            <w:r w:rsidRPr="00E260FA">
              <w:t>emergency, fire and accident procedures</w:t>
            </w:r>
          </w:p>
          <w:p w:rsidR="00000000" w:rsidRPr="00E260FA" w:rsidP="00E260FA">
            <w:pPr>
              <w:pStyle w:val="ListBullet"/>
            </w:pPr>
            <w:r w:rsidRPr="00E260FA">
              <w:t>hazard identification and removal and hazard control</w:t>
            </w:r>
          </w:p>
          <w:p w:rsidR="00000000" w:rsidRPr="00E260FA" w:rsidP="00E260FA">
            <w:pPr>
              <w:pStyle w:val="ListBullet"/>
            </w:pPr>
            <w:r w:rsidRPr="00E260FA">
              <w:t>use of personal protective clothing and equipment</w:t>
            </w:r>
          </w:p>
          <w:p w:rsidR="00000000" w:rsidRPr="00E260FA" w:rsidP="00E260FA">
            <w:pPr>
              <w:pStyle w:val="ListBullet"/>
            </w:pPr>
            <w:r w:rsidRPr="00E260FA">
              <w:t>relevant manufacturer guidelines relating to the operation and use of equipment</w:t>
            </w:r>
          </w:p>
          <w:p w:rsidR="00000000" w:rsidRPr="00E260FA" w:rsidP="00E260FA">
            <w:pPr>
              <w:pStyle w:val="ListBullet"/>
            </w:pPr>
            <w:r w:rsidRPr="00E260FA">
              <w:t>safety regulations</w:t>
            </w:r>
          </w:p>
          <w:p w:rsidR="00000000" w:rsidP="00E260FA">
            <w:pPr>
              <w:pStyle w:val="ListBullet"/>
              <w:rPr>
                <w:lang w:val="en-NZ"/>
              </w:rPr>
            </w:pPr>
            <w:r w:rsidRPr="00E260FA">
              <w:t>safe use of chemicals and toxic substances</w:t>
            </w:r>
          </w:p>
        </w:tc>
      </w:tr>
      <w:tr w:rsidTr="00F92BD1">
        <w:tblPrEx>
          <w:tblW w:w="9207" w:type="dxa"/>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E260FA">
            <w:pPr>
              <w:pStyle w:val="BodyText"/>
              <w:rPr>
                <w:lang w:val="en-NZ"/>
              </w:rPr>
            </w:pPr>
            <w:r w:rsidRPr="00E260FA">
              <w:t xml:space="preserve">Strategies to ensure </w:t>
            </w:r>
            <w:r w:rsidRPr="00E260FA">
              <w:rPr>
                <w:rStyle w:val="BoldandItalics"/>
              </w:rPr>
              <w:t>safe work practices</w:t>
            </w:r>
            <w:r w:rsidRPr="00E260FA">
              <w:t xml:space="preserve"> may include:</w:t>
            </w:r>
          </w:p>
        </w:tc>
        <w:tc>
          <w:tcPr>
            <w:tcW w:w="6219" w:type="dxa"/>
            <w:tcBorders>
              <w:top w:val="nil"/>
              <w:left w:val="nil"/>
              <w:bottom w:val="nil"/>
              <w:right w:val="nil"/>
            </w:tcBorders>
            <w:tcMar>
              <w:top w:w="0" w:type="dxa"/>
              <w:left w:w="62" w:type="dxa"/>
              <w:bottom w:w="0" w:type="dxa"/>
              <w:right w:w="62" w:type="dxa"/>
            </w:tcMar>
          </w:tcPr>
          <w:p w:rsidR="00000000" w:rsidRPr="00E260FA" w:rsidP="00E260FA">
            <w:pPr>
              <w:pStyle w:val="ListBullet"/>
            </w:pPr>
            <w:r w:rsidRPr="00E260FA">
              <w:t>manual handling procedures</w:t>
            </w:r>
          </w:p>
          <w:p w:rsidR="00000000" w:rsidRPr="00E260FA" w:rsidP="00E260FA">
            <w:pPr>
              <w:pStyle w:val="ListBullet"/>
            </w:pPr>
            <w:r w:rsidRPr="00E260FA">
              <w:t>correct posture</w:t>
            </w:r>
          </w:p>
          <w:p w:rsidR="00000000" w:rsidRPr="00E260FA" w:rsidP="00E260FA">
            <w:pPr>
              <w:pStyle w:val="ListBullet"/>
            </w:pPr>
            <w:r w:rsidRPr="00E260FA">
              <w:t>safe lifting an</w:t>
            </w:r>
            <w:r w:rsidRPr="00E260FA">
              <w:t>d bending</w:t>
            </w:r>
          </w:p>
          <w:p w:rsidR="00000000" w:rsidRPr="00E260FA" w:rsidP="00E260FA">
            <w:pPr>
              <w:pStyle w:val="ListBullet"/>
            </w:pPr>
            <w:r w:rsidRPr="00E260FA">
              <w:t>using appropriate personal protective clothing and equipment</w:t>
            </w:r>
          </w:p>
          <w:p w:rsidR="00000000" w:rsidP="00E260FA">
            <w:pPr>
              <w:pStyle w:val="ListBullet"/>
              <w:rPr>
                <w:lang w:val="en-NZ"/>
              </w:rPr>
            </w:pPr>
            <w:r w:rsidRPr="00E260FA">
              <w:t>good hygiene and health maintenance</w:t>
            </w:r>
          </w:p>
        </w:tc>
      </w:tr>
      <w:tr w:rsidTr="00F92BD1">
        <w:tblPrEx>
          <w:tblW w:w="9207" w:type="dxa"/>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E260FA">
            <w:pPr>
              <w:pStyle w:val="BodyText"/>
              <w:rPr>
                <w:lang w:val="en-NZ"/>
              </w:rPr>
            </w:pPr>
            <w:r w:rsidRPr="00E260FA">
              <w:rPr>
                <w:rStyle w:val="BoldandItalics"/>
              </w:rPr>
              <w:t>Personal protective clothing and equipment</w:t>
            </w:r>
            <w:r w:rsidRPr="00E260FA">
              <w:t xml:space="preserve"> may include:</w:t>
            </w:r>
          </w:p>
        </w:tc>
        <w:tc>
          <w:tcPr>
            <w:tcW w:w="6219" w:type="dxa"/>
            <w:tcBorders>
              <w:top w:val="nil"/>
              <w:left w:val="nil"/>
              <w:bottom w:val="nil"/>
              <w:right w:val="nil"/>
            </w:tcBorders>
            <w:tcMar>
              <w:top w:w="0" w:type="dxa"/>
              <w:left w:w="62" w:type="dxa"/>
              <w:bottom w:w="0" w:type="dxa"/>
              <w:right w:w="62" w:type="dxa"/>
            </w:tcMar>
          </w:tcPr>
          <w:p w:rsidR="00000000" w:rsidRPr="00E260FA" w:rsidP="00E260FA">
            <w:pPr>
              <w:pStyle w:val="ListBullet"/>
            </w:pPr>
            <w:r w:rsidRPr="00E260FA">
              <w:t>gloves</w:t>
            </w:r>
          </w:p>
          <w:p w:rsidR="00000000" w:rsidRPr="00E260FA" w:rsidP="00E260FA">
            <w:pPr>
              <w:pStyle w:val="ListBullet"/>
            </w:pPr>
            <w:r w:rsidRPr="00E260FA">
              <w:t>masks</w:t>
            </w:r>
          </w:p>
          <w:p w:rsidR="00000000" w:rsidRPr="00E260FA" w:rsidP="00E260FA">
            <w:pPr>
              <w:pStyle w:val="ListBullet"/>
            </w:pPr>
            <w:r w:rsidRPr="00E260FA">
              <w:t>aprons</w:t>
            </w:r>
          </w:p>
          <w:p w:rsidR="00000000" w:rsidRPr="00E260FA" w:rsidP="00E260FA">
            <w:pPr>
              <w:pStyle w:val="ListBullet"/>
            </w:pPr>
            <w:r w:rsidRPr="00E260FA">
              <w:t>hair covering</w:t>
            </w:r>
          </w:p>
          <w:p w:rsidR="00000000" w:rsidRPr="00E260FA" w:rsidP="00E260FA">
            <w:pPr>
              <w:pStyle w:val="ListBullet"/>
            </w:pPr>
            <w:r w:rsidRPr="00E260FA">
              <w:t>uniform</w:t>
            </w:r>
          </w:p>
          <w:p w:rsidR="00000000" w:rsidRPr="00E260FA" w:rsidP="00E260FA">
            <w:pPr>
              <w:pStyle w:val="ListBullet"/>
            </w:pPr>
            <w:r w:rsidRPr="00E260FA">
              <w:t xml:space="preserve">safety headwear and footwear </w:t>
            </w:r>
          </w:p>
          <w:p w:rsidR="00000000" w:rsidRPr="00E260FA" w:rsidP="00E260FA">
            <w:pPr>
              <w:pStyle w:val="ListBullet"/>
            </w:pPr>
            <w:r w:rsidRPr="00E260FA">
              <w:t>safety glasses</w:t>
            </w:r>
          </w:p>
          <w:p w:rsidR="00000000" w:rsidRPr="00E260FA" w:rsidP="00E260FA">
            <w:pPr>
              <w:pStyle w:val="ListBullet"/>
            </w:pPr>
            <w:r w:rsidRPr="00E260FA">
              <w:t>two-way radios</w:t>
            </w:r>
          </w:p>
          <w:p w:rsidR="00000000" w:rsidP="00E260FA">
            <w:pPr>
              <w:pStyle w:val="ListBullet"/>
              <w:rPr>
                <w:lang w:val="en-NZ"/>
              </w:rPr>
            </w:pPr>
            <w:r w:rsidRPr="00E260FA">
              <w:t>high visibility clothing</w:t>
            </w:r>
          </w:p>
        </w:tc>
      </w:tr>
      <w:tr w:rsidTr="00F92BD1">
        <w:tblPrEx>
          <w:tblW w:w="9207" w:type="dxa"/>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E260FA">
            <w:pPr>
              <w:pStyle w:val="BodyText"/>
              <w:rPr>
                <w:lang w:val="en-NZ"/>
              </w:rPr>
            </w:pPr>
            <w:r w:rsidRPr="00E260FA">
              <w:rPr>
                <w:rStyle w:val="BoldandItalics"/>
              </w:rPr>
              <w:t>Risks to personal wellbeing</w:t>
            </w:r>
            <w:r w:rsidRPr="00E260FA">
              <w:t xml:space="preserve"> are actions by an individual that may affect their ability to work safely and may include:</w:t>
            </w:r>
          </w:p>
        </w:tc>
        <w:tc>
          <w:tcPr>
            <w:tcW w:w="6219" w:type="dxa"/>
            <w:tcBorders>
              <w:top w:val="nil"/>
              <w:left w:val="nil"/>
              <w:bottom w:val="nil"/>
              <w:right w:val="nil"/>
            </w:tcBorders>
            <w:tcMar>
              <w:top w:w="0" w:type="dxa"/>
              <w:left w:w="62" w:type="dxa"/>
              <w:bottom w:w="0" w:type="dxa"/>
              <w:right w:w="62" w:type="dxa"/>
            </w:tcMar>
          </w:tcPr>
          <w:p w:rsidR="00000000" w:rsidRPr="00E260FA" w:rsidP="00E260FA">
            <w:pPr>
              <w:pStyle w:val="ListBullet"/>
            </w:pPr>
            <w:r w:rsidRPr="00E260FA">
              <w:t>smoking, alcohol and drug use</w:t>
            </w:r>
          </w:p>
          <w:p w:rsidR="00000000" w:rsidRPr="00E260FA" w:rsidP="00E260FA">
            <w:pPr>
              <w:pStyle w:val="ListBullet"/>
            </w:pPr>
            <w:r w:rsidRPr="00E260FA">
              <w:t>lack of sleep</w:t>
            </w:r>
          </w:p>
          <w:p w:rsidR="00000000" w:rsidRPr="00E260FA" w:rsidP="00E260FA">
            <w:pPr>
              <w:pStyle w:val="ListBullet"/>
            </w:pPr>
            <w:r w:rsidRPr="00E260FA">
              <w:t>poor diet</w:t>
            </w:r>
          </w:p>
          <w:p w:rsidR="00000000" w:rsidRPr="00E260FA" w:rsidP="00E260FA">
            <w:pPr>
              <w:pStyle w:val="ListBullet"/>
            </w:pPr>
            <w:r w:rsidRPr="00E260FA">
              <w:t>lack of exercise</w:t>
            </w:r>
          </w:p>
          <w:p w:rsidR="00000000" w:rsidRPr="00E260FA" w:rsidP="00E260FA">
            <w:pPr>
              <w:pStyle w:val="ListBullet"/>
            </w:pPr>
            <w:r w:rsidRPr="00E260FA">
              <w:t>stress</w:t>
            </w:r>
          </w:p>
          <w:p w:rsidR="00000000" w:rsidRPr="00E260FA" w:rsidP="00E260FA">
            <w:pPr>
              <w:pStyle w:val="ListBullet"/>
            </w:pPr>
            <w:r w:rsidRPr="00E260FA">
              <w:t>not using appropr</w:t>
            </w:r>
            <w:r w:rsidRPr="00E260FA">
              <w:t>iate methods when lifting or moving heavy objects</w:t>
            </w:r>
          </w:p>
          <w:p w:rsidR="00000000" w:rsidRPr="00E260FA" w:rsidP="00E260FA">
            <w:pPr>
              <w:pStyle w:val="ListBullet"/>
            </w:pPr>
            <w:r w:rsidRPr="00E260FA">
              <w:t>not wearing proper personal protective clothing</w:t>
            </w:r>
          </w:p>
          <w:p w:rsidR="00000000" w:rsidP="00E260FA">
            <w:pPr>
              <w:pStyle w:val="ListBullet"/>
              <w:rPr>
                <w:lang w:val="en-NZ"/>
              </w:rPr>
            </w:pPr>
            <w:r w:rsidRPr="00E260FA">
              <w:t>not using appropriate personal protective equipment</w:t>
            </w:r>
          </w:p>
        </w:tc>
      </w:tr>
      <w:tr w:rsidTr="00F92BD1">
        <w:tblPrEx>
          <w:tblW w:w="9207" w:type="dxa"/>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E260FA">
            <w:pPr>
              <w:pStyle w:val="BodyText"/>
              <w:rPr>
                <w:lang w:val="en-NZ"/>
              </w:rPr>
            </w:pPr>
            <w:r w:rsidRPr="00E260FA">
              <w:rPr>
                <w:rStyle w:val="BoldandItalics"/>
              </w:rPr>
              <w:t>Appropriate people</w:t>
            </w:r>
            <w:r w:rsidRPr="00E260FA">
              <w:t xml:space="preserve"> may include:</w:t>
            </w:r>
          </w:p>
        </w:tc>
        <w:tc>
          <w:tcPr>
            <w:tcW w:w="6219" w:type="dxa"/>
            <w:tcBorders>
              <w:top w:val="nil"/>
              <w:left w:val="nil"/>
              <w:bottom w:val="nil"/>
              <w:right w:val="nil"/>
            </w:tcBorders>
            <w:tcMar>
              <w:top w:w="0" w:type="dxa"/>
              <w:left w:w="62" w:type="dxa"/>
              <w:bottom w:w="0" w:type="dxa"/>
              <w:right w:w="62" w:type="dxa"/>
            </w:tcMar>
          </w:tcPr>
          <w:p w:rsidR="00000000" w:rsidRPr="00E260FA" w:rsidP="00E260FA">
            <w:pPr>
              <w:pStyle w:val="ListBullet"/>
            </w:pPr>
            <w:r w:rsidRPr="00E260FA">
              <w:t>supervisors</w:t>
            </w:r>
          </w:p>
          <w:p w:rsidR="00000000" w:rsidRPr="00E260FA" w:rsidP="00E260FA">
            <w:pPr>
              <w:pStyle w:val="ListBullet"/>
            </w:pPr>
            <w:r w:rsidRPr="00E260FA">
              <w:t>team leaders</w:t>
            </w:r>
          </w:p>
          <w:p w:rsidR="00000000" w:rsidP="00E260FA">
            <w:pPr>
              <w:pStyle w:val="ListBullet"/>
              <w:rPr>
                <w:lang w:val="en-NZ"/>
              </w:rPr>
            </w:pPr>
            <w:r w:rsidRPr="00E260FA">
              <w:t>other persons authorised or nominated by the organisation</w:t>
            </w:r>
          </w:p>
        </w:tc>
      </w:tr>
      <w:tr w:rsidTr="00F92BD1">
        <w:tblPrEx>
          <w:tblW w:w="9207" w:type="dxa"/>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E260FA">
            <w:pPr>
              <w:pStyle w:val="BodyText"/>
              <w:rPr>
                <w:lang w:val="en-NZ"/>
              </w:rPr>
            </w:pPr>
            <w:r w:rsidRPr="00E260FA">
              <w:rPr>
                <w:rStyle w:val="BoldandItalics"/>
              </w:rPr>
              <w:t>Activities</w:t>
            </w:r>
            <w:r w:rsidRPr="00E260FA">
              <w:t xml:space="preserve"> may include:</w:t>
            </w:r>
          </w:p>
        </w:tc>
        <w:tc>
          <w:tcPr>
            <w:tcW w:w="6219" w:type="dxa"/>
            <w:tcBorders>
              <w:top w:val="nil"/>
              <w:left w:val="nil"/>
              <w:bottom w:val="nil"/>
              <w:right w:val="nil"/>
            </w:tcBorders>
            <w:tcMar>
              <w:top w:w="0" w:type="dxa"/>
              <w:left w:w="62" w:type="dxa"/>
              <w:bottom w:w="0" w:type="dxa"/>
              <w:right w:w="62" w:type="dxa"/>
            </w:tcMar>
          </w:tcPr>
          <w:p w:rsidR="00000000" w:rsidRPr="00E260FA" w:rsidP="00E260FA">
            <w:pPr>
              <w:pStyle w:val="ListBullet"/>
            </w:pPr>
            <w:r w:rsidRPr="00E260FA">
              <w:t>problem solving meetings</w:t>
            </w:r>
          </w:p>
          <w:p w:rsidR="00000000" w:rsidRPr="00E260FA" w:rsidP="00E260FA">
            <w:pPr>
              <w:pStyle w:val="ListBullet"/>
            </w:pPr>
            <w:r w:rsidRPr="00E260FA">
              <w:t>suggestion schemes</w:t>
            </w:r>
          </w:p>
          <w:p w:rsidR="00000000" w:rsidRPr="00E260FA" w:rsidP="00E260FA">
            <w:pPr>
              <w:pStyle w:val="ListBullet"/>
            </w:pPr>
            <w:r w:rsidRPr="00E260FA">
              <w:t>regular communication with team leaders</w:t>
            </w:r>
          </w:p>
          <w:p w:rsidR="00000000" w:rsidRPr="00E260FA" w:rsidP="00E260FA">
            <w:pPr>
              <w:pStyle w:val="ListBullet"/>
            </w:pPr>
            <w:r w:rsidRPr="00E260FA">
              <w:t>training</w:t>
            </w:r>
          </w:p>
          <w:p w:rsidR="00000000" w:rsidP="00E260FA">
            <w:pPr>
              <w:pStyle w:val="ListBullet"/>
              <w:rPr>
                <w:lang w:val="en-NZ"/>
              </w:rPr>
            </w:pPr>
            <w:r w:rsidRPr="00E260FA">
              <w:t>information sessions</w:t>
            </w:r>
          </w:p>
        </w:tc>
      </w:tr>
      <w:tr w:rsidTr="00F92BD1">
        <w:tblPrEx>
          <w:tblW w:w="9207" w:type="dxa"/>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E260FA">
            <w:pPr>
              <w:pStyle w:val="BodyText"/>
              <w:rPr>
                <w:lang w:val="en-NZ"/>
              </w:rPr>
            </w:pPr>
            <w:r w:rsidRPr="00E260FA">
              <w:rPr>
                <w:rStyle w:val="BoldandItalics"/>
              </w:rPr>
              <w:t>Emergencies</w:t>
            </w:r>
            <w:r w:rsidRPr="00E260FA">
              <w:t xml:space="preserve"> may include:</w:t>
            </w:r>
          </w:p>
        </w:tc>
        <w:tc>
          <w:tcPr>
            <w:tcW w:w="6219" w:type="dxa"/>
            <w:tcBorders>
              <w:top w:val="nil"/>
              <w:left w:val="nil"/>
              <w:bottom w:val="nil"/>
              <w:right w:val="nil"/>
            </w:tcBorders>
            <w:tcMar>
              <w:top w:w="0" w:type="dxa"/>
              <w:left w:w="62" w:type="dxa"/>
              <w:bottom w:w="0" w:type="dxa"/>
              <w:right w:w="62" w:type="dxa"/>
            </w:tcMar>
          </w:tcPr>
          <w:p w:rsidR="00000000" w:rsidRPr="00E260FA" w:rsidP="00E260FA">
            <w:pPr>
              <w:pStyle w:val="ListBullet"/>
            </w:pPr>
            <w:r w:rsidRPr="00E260FA">
              <w:t>accidents, including those that do not result in injury</w:t>
            </w:r>
          </w:p>
          <w:p w:rsidR="00000000" w:rsidRPr="00E260FA" w:rsidP="00E260FA">
            <w:pPr>
              <w:pStyle w:val="ListBullet"/>
            </w:pPr>
            <w:r w:rsidRPr="00E260FA">
              <w:t>injuries such as cuts, scalds and burns</w:t>
            </w:r>
          </w:p>
          <w:p w:rsidR="00000000" w:rsidRPr="00E260FA" w:rsidP="00E260FA">
            <w:pPr>
              <w:pStyle w:val="ListBullet"/>
            </w:pPr>
            <w:r w:rsidRPr="00E260FA">
              <w:t>health conditions such as fainting, asthma attacks and allergic reactions</w:t>
            </w:r>
          </w:p>
          <w:p w:rsidR="00000000" w:rsidRPr="00E260FA" w:rsidP="00E260FA">
            <w:pPr>
              <w:pStyle w:val="ListBullet"/>
            </w:pPr>
            <w:r w:rsidRPr="00E260FA">
              <w:t>spills and leakages of harmful gas and liquids</w:t>
            </w:r>
          </w:p>
          <w:p w:rsidR="00000000" w:rsidRPr="00E260FA" w:rsidP="00E260FA">
            <w:pPr>
              <w:pStyle w:val="ListBullet"/>
            </w:pPr>
            <w:r w:rsidRPr="00E260FA">
              <w:t>structural failures and breakages</w:t>
            </w:r>
          </w:p>
          <w:p w:rsidR="00000000" w:rsidRPr="00E260FA" w:rsidP="00E260FA">
            <w:pPr>
              <w:pStyle w:val="ListBullet"/>
            </w:pPr>
            <w:r w:rsidRPr="00E260FA">
              <w:t>fire</w:t>
            </w:r>
          </w:p>
          <w:p w:rsidR="00000000" w:rsidRPr="00E260FA" w:rsidP="00E260FA">
            <w:pPr>
              <w:pStyle w:val="ListBullet"/>
            </w:pPr>
            <w:r w:rsidRPr="00E260FA">
              <w:t>flooding</w:t>
            </w:r>
          </w:p>
          <w:p w:rsidR="00000000" w:rsidRPr="00E260FA" w:rsidP="00E260FA">
            <w:pPr>
              <w:pStyle w:val="ListBullet"/>
            </w:pPr>
            <w:r w:rsidRPr="00E260FA">
              <w:t>getting lost</w:t>
            </w:r>
          </w:p>
          <w:p w:rsidR="00000000" w:rsidRPr="00E260FA" w:rsidP="00E260FA">
            <w:pPr>
              <w:pStyle w:val="ListBullet"/>
            </w:pPr>
            <w:r w:rsidRPr="00E260FA">
              <w:t>power failures or shorts</w:t>
            </w:r>
          </w:p>
        </w:tc>
      </w:tr>
    </w:tbl>
    <w:p w:rsidR="00F92BD1" w:rsidP="00E260FA">
      <w:pPr>
        <w:pStyle w:val="BodyText"/>
      </w:pPr>
    </w:p>
    <w:p w:rsidR="00F92BD1" w:rsidP="00E260FA">
      <w:pPr>
        <w:pStyle w:val="BodyText"/>
      </w:pPr>
    </w:p>
    <w:p w:rsidR="00000000" w:rsidRPr="00E260FA" w:rsidP="00E260FA">
      <w:pPr>
        <w:pStyle w:val="Heading1"/>
      </w:pPr>
      <w:bookmarkStart w:id="12" w:name="O_403632"/>
      <w:bookmarkEnd w:id="12"/>
      <w:r w:rsidRPr="00E260FA">
        <w:t>Unit Sector(s)</w:t>
      </w:r>
    </w:p>
    <w:p w:rsidR="00000000" w:rsidRPr="00E260FA" w:rsidP="00E260FA">
      <w:pPr>
        <w:pStyle w:val="BodyText"/>
      </w:pPr>
      <w:r w:rsidRPr="00E260FA">
        <w:t>Not applicable.</w:t>
      </w:r>
    </w:p>
    <w:p w:rsidR="00000000" w:rsidRPr="00E260FA" w:rsidP="00E260FA"/>
    <w:sectPr w:rsidSect="00E260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0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2BD1" w:rsidP="00F92B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0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BD1" w:rsidP="00E260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92BD1" w:rsidP="00E260F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F92BD1" w:rsidP="00E260F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0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2BD1" w:rsidP="00F92BD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0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BD1" w:rsidP="00E260FA">
    <w:pPr>
      <w:pStyle w:val="Header"/>
      <w:framePr w:wrap="around"/>
    </w:pPr>
    <w:r>
      <w:fldChar w:fldCharType="begin"/>
    </w:r>
    <w:r>
      <w:instrText xml:space="preserve"> TITLE   \* MERGEFORMAT </w:instrText>
    </w:r>
    <w:r>
      <w:fldChar w:fldCharType="separate"/>
    </w:r>
    <w:r>
      <w:t>NWP103B Demonstrate care and safe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92BD1" w:rsidP="00E260F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5DAD3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41CD6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60F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260FA"/>
    <w:pPr>
      <w:spacing w:before="360" w:after="60"/>
      <w:outlineLvl w:val="0"/>
    </w:pPr>
    <w:rPr>
      <w:sz w:val="32"/>
    </w:rPr>
  </w:style>
  <w:style w:type="paragraph" w:styleId="Heading2">
    <w:name w:val="heading 2"/>
    <w:basedOn w:val="HeadingBase"/>
    <w:next w:val="BodyText"/>
    <w:link w:val="Heading2Char"/>
    <w:qFormat/>
    <w:rsid w:val="00E260FA"/>
    <w:pPr>
      <w:keepLines/>
      <w:spacing w:before="240" w:after="120"/>
      <w:outlineLvl w:val="1"/>
    </w:pPr>
    <w:rPr>
      <w:sz w:val="28"/>
      <w:szCs w:val="40"/>
    </w:rPr>
  </w:style>
  <w:style w:type="paragraph" w:styleId="Heading3">
    <w:name w:val="heading 3"/>
    <w:basedOn w:val="HeadingBase"/>
    <w:next w:val="BodyText"/>
    <w:link w:val="Heading3Char"/>
    <w:qFormat/>
    <w:rsid w:val="00E260FA"/>
    <w:pPr>
      <w:spacing w:before="180" w:after="120"/>
      <w:outlineLvl w:val="2"/>
    </w:pPr>
    <w:rPr>
      <w:spacing w:val="-10"/>
      <w:kern w:val="32"/>
    </w:rPr>
  </w:style>
  <w:style w:type="paragraph" w:styleId="Heading4">
    <w:name w:val="heading 4"/>
    <w:basedOn w:val="HeadingBase"/>
    <w:next w:val="BodyText"/>
    <w:link w:val="Heading4Char"/>
    <w:qFormat/>
    <w:rsid w:val="00E260FA"/>
    <w:pPr>
      <w:spacing w:before="160" w:after="120"/>
      <w:outlineLvl w:val="3"/>
    </w:pPr>
    <w:rPr>
      <w:sz w:val="22"/>
    </w:rPr>
  </w:style>
  <w:style w:type="paragraph" w:styleId="Heading5">
    <w:name w:val="heading 5"/>
    <w:basedOn w:val="HeadingBase"/>
    <w:next w:val="Normal"/>
    <w:link w:val="Heading5Char"/>
    <w:qFormat/>
    <w:rsid w:val="00E260FA"/>
    <w:pPr>
      <w:spacing w:before="80"/>
      <w:outlineLvl w:val="4"/>
    </w:pPr>
    <w:rPr>
      <w:color w:val="918585"/>
      <w:sz w:val="20"/>
    </w:rPr>
  </w:style>
  <w:style w:type="paragraph" w:styleId="Heading6">
    <w:name w:val="heading 6"/>
    <w:basedOn w:val="HeadingBase"/>
    <w:next w:val="Normal"/>
    <w:link w:val="Heading6Char"/>
    <w:qFormat/>
    <w:rsid w:val="00E260FA"/>
    <w:pPr>
      <w:spacing w:before="60"/>
      <w:outlineLvl w:val="5"/>
    </w:pPr>
    <w:rPr>
      <w:color w:val="918585"/>
      <w:sz w:val="20"/>
    </w:rPr>
  </w:style>
  <w:style w:type="paragraph" w:styleId="Heading7">
    <w:name w:val="heading 7"/>
    <w:basedOn w:val="Normal"/>
    <w:next w:val="Normal"/>
    <w:link w:val="Heading7Char"/>
    <w:qFormat/>
    <w:rsid w:val="00E260FA"/>
    <w:pPr>
      <w:ind w:left="720"/>
      <w:outlineLvl w:val="6"/>
    </w:pPr>
    <w:rPr>
      <w:i/>
    </w:rPr>
  </w:style>
  <w:style w:type="paragraph" w:styleId="Heading8">
    <w:name w:val="heading 8"/>
    <w:basedOn w:val="Normal"/>
    <w:next w:val="Normal"/>
    <w:link w:val="Heading8Char"/>
    <w:qFormat/>
    <w:rsid w:val="00E260FA"/>
    <w:pPr>
      <w:ind w:left="720"/>
      <w:outlineLvl w:val="7"/>
    </w:pPr>
    <w:rPr>
      <w:i/>
    </w:rPr>
  </w:style>
  <w:style w:type="paragraph" w:styleId="Heading9">
    <w:name w:val="heading 9"/>
    <w:basedOn w:val="Normal"/>
    <w:next w:val="Normal"/>
    <w:link w:val="Heading9Char"/>
    <w:qFormat/>
    <w:rsid w:val="00E260FA"/>
    <w:pPr>
      <w:ind w:left="720"/>
      <w:outlineLvl w:val="8"/>
    </w:pPr>
    <w:rPr>
      <w:i/>
    </w:rPr>
  </w:style>
  <w:style w:type="character" w:default="1" w:styleId="DefaultParagraphFont">
    <w:name w:val="Default Paragraph Font"/>
    <w:uiPriority w:val="1"/>
    <w:unhideWhenUsed/>
    <w:rsid w:val="00E260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60FA"/>
  </w:style>
  <w:style w:type="character" w:customStyle="1" w:styleId="Heading1Char">
    <w:name w:val="Heading 1 Char"/>
    <w:basedOn w:val="DefaultParagraphFont"/>
    <w:link w:val="Heading1"/>
    <w:rsid w:val="00E260FA"/>
    <w:rPr>
      <w:rFonts w:ascii="Times New Roman" w:eastAsia="Times New Roman" w:hAnsi="Times New Roman" w:cs="Times New Roman"/>
      <w:b/>
      <w:sz w:val="32"/>
      <w:szCs w:val="20"/>
      <w:lang w:eastAsia="en-US"/>
    </w:rPr>
  </w:style>
  <w:style w:type="paragraph" w:styleId="BodyText">
    <w:name w:val="Body Text"/>
    <w:basedOn w:val="Normal"/>
    <w:link w:val="BodyTextChar"/>
    <w:rsid w:val="00E260F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260FA"/>
    <w:rPr>
      <w:rFonts w:ascii="Times New Roman" w:eastAsia="Times New Roman" w:hAnsi="Times New Roman" w:cs="Times New Roman"/>
      <w:sz w:val="24"/>
      <w:lang w:val="en-US" w:eastAsia="en-US"/>
    </w:rPr>
  </w:style>
  <w:style w:type="paragraph" w:styleId="Footer">
    <w:name w:val="footer"/>
    <w:basedOn w:val="Normal"/>
    <w:link w:val="FooterChar"/>
    <w:rsid w:val="00E260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60FA"/>
    <w:rPr>
      <w:rFonts w:ascii="Times New Roman" w:eastAsia="Times New Roman" w:hAnsi="Times New Roman" w:cs="Times New Roman"/>
      <w:sz w:val="16"/>
      <w:lang w:val="en-US" w:eastAsia="en-US"/>
    </w:rPr>
  </w:style>
  <w:style w:type="paragraph" w:styleId="List">
    <w:name w:val="List"/>
    <w:basedOn w:val="BodyText"/>
    <w:next w:val="BodyText"/>
    <w:rsid w:val="00E260FA"/>
    <w:pPr>
      <w:tabs>
        <w:tab w:val="left" w:pos="340"/>
      </w:tabs>
      <w:spacing w:before="60" w:after="60"/>
      <w:ind w:left="340" w:hanging="340"/>
    </w:pPr>
  </w:style>
  <w:style w:type="paragraph" w:styleId="ListBullet">
    <w:name w:val="List Bullet"/>
    <w:basedOn w:val="List"/>
    <w:rsid w:val="00E260FA"/>
    <w:pPr>
      <w:numPr>
        <w:numId w:val="12"/>
      </w:numPr>
      <w:tabs>
        <w:tab w:val="clear" w:pos="340"/>
      </w:tabs>
      <w:spacing w:before="40" w:after="40"/>
    </w:pPr>
  </w:style>
  <w:style w:type="character" w:customStyle="1" w:styleId="SpecialBold">
    <w:name w:val="Special Bold"/>
    <w:basedOn w:val="DefaultParagraphFont"/>
    <w:rsid w:val="00E260FA"/>
    <w:rPr>
      <w:b/>
      <w:spacing w:val="0"/>
    </w:rPr>
  </w:style>
  <w:style w:type="paragraph" w:styleId="Header">
    <w:name w:val="header"/>
    <w:basedOn w:val="Normal"/>
    <w:link w:val="HeaderChar"/>
    <w:rsid w:val="00E260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60F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260FA"/>
    <w:pPr>
      <w:spacing w:before="240" w:after="120"/>
      <w:outlineLvl w:val="0"/>
    </w:pPr>
    <w:rPr>
      <w:rFonts w:ascii="Times New Roman" w:hAnsi="Times New Roman"/>
      <w:b/>
      <w:sz w:val="28"/>
    </w:rPr>
  </w:style>
  <w:style w:type="paragraph" w:customStyle="1" w:styleId="AllowPageBreak">
    <w:name w:val="AllowPageBreak"/>
    <w:rsid w:val="00E260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260FA"/>
    <w:rPr>
      <w:b/>
      <w:i/>
      <w:u w:val="none"/>
    </w:rPr>
  </w:style>
  <w:style w:type="character" w:customStyle="1" w:styleId="Heading2Char">
    <w:name w:val="Heading 2 Char"/>
    <w:basedOn w:val="DefaultParagraphFont"/>
    <w:link w:val="Heading2"/>
    <w:rsid w:val="00E260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60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60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60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60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60F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260F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260FA"/>
    <w:rPr>
      <w:rFonts w:ascii="Courier New" w:eastAsia="Times New Roman" w:hAnsi="Courier New" w:cs="Times New Roman"/>
      <w:i/>
      <w:szCs w:val="20"/>
      <w:lang w:val="en-US" w:eastAsia="en-US"/>
    </w:rPr>
  </w:style>
  <w:style w:type="paragraph" w:customStyle="1" w:styleId="HeadingBase">
    <w:name w:val="Heading Base"/>
    <w:rsid w:val="00E260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60FA"/>
    <w:pPr>
      <w:tabs>
        <w:tab w:val="right" w:leader="dot" w:pos="9072"/>
      </w:tabs>
      <w:ind w:left="567"/>
    </w:pPr>
    <w:rPr>
      <w:szCs w:val="22"/>
    </w:rPr>
  </w:style>
  <w:style w:type="paragraph" w:customStyle="1" w:styleId="TOCBase">
    <w:name w:val="TOC Base"/>
    <w:rsid w:val="00E260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60FA"/>
    <w:pPr>
      <w:tabs>
        <w:tab w:val="right" w:leader="dot" w:pos="9072"/>
      </w:tabs>
      <w:spacing w:before="40" w:after="40"/>
      <w:ind w:left="284"/>
    </w:pPr>
    <w:rPr>
      <w:rFonts w:ascii="Times New Roman" w:hAnsi="Times New Roman"/>
    </w:rPr>
  </w:style>
  <w:style w:type="paragraph" w:styleId="TOC1">
    <w:name w:val="toc 1"/>
    <w:basedOn w:val="TOCBase"/>
    <w:next w:val="Normal"/>
    <w:rsid w:val="00E260F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260FA"/>
    <w:pPr>
      <w:spacing w:before="5040"/>
      <w:jc w:val="center"/>
    </w:pPr>
    <w:rPr>
      <w:sz w:val="48"/>
      <w:szCs w:val="72"/>
      <w:lang w:val="en-US"/>
    </w:rPr>
  </w:style>
  <w:style w:type="character" w:customStyle="1" w:styleId="TitleChar">
    <w:name w:val="Title Char"/>
    <w:basedOn w:val="DefaultParagraphFont"/>
    <w:link w:val="Title"/>
    <w:rsid w:val="00E260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60FA"/>
    <w:pPr>
      <w:tabs>
        <w:tab w:val="left" w:pos="3600"/>
        <w:tab w:val="left" w:pos="3958"/>
      </w:tabs>
    </w:pPr>
  </w:style>
  <w:style w:type="paragraph" w:customStyle="1" w:styleId="Note">
    <w:name w:val="Note"/>
    <w:basedOn w:val="BodyText"/>
    <w:rsid w:val="00E260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60FA"/>
    <w:pPr>
      <w:framePr w:wrap="auto" w:hAnchor="text" w:y="6049"/>
    </w:pPr>
    <w:rPr>
      <w:color w:val="000000"/>
      <w:sz w:val="40"/>
    </w:rPr>
  </w:style>
  <w:style w:type="paragraph" w:customStyle="1" w:styleId="TOCTitle">
    <w:name w:val="TOCTitle"/>
    <w:basedOn w:val="Heading1"/>
    <w:rsid w:val="00E260FA"/>
    <w:pPr>
      <w:spacing w:after="240"/>
      <w:jc w:val="center"/>
      <w:outlineLvl w:val="9"/>
    </w:pPr>
    <w:rPr>
      <w:caps/>
    </w:rPr>
  </w:style>
  <w:style w:type="paragraph" w:customStyle="1" w:styleId="Version">
    <w:name w:val="Version"/>
    <w:rsid w:val="00E260F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260FA"/>
    <w:pPr>
      <w:numPr>
        <w:numId w:val="13"/>
      </w:numPr>
      <w:tabs>
        <w:tab w:val="clear" w:pos="680"/>
      </w:tabs>
    </w:pPr>
  </w:style>
  <w:style w:type="paragraph" w:styleId="Index1">
    <w:name w:val="index 1"/>
    <w:basedOn w:val="Normal"/>
    <w:next w:val="Normal"/>
    <w:semiHidden/>
    <w:rsid w:val="00E260FA"/>
    <w:pPr>
      <w:keepNext w:val="0"/>
      <w:tabs>
        <w:tab w:val="right" w:pos="4176"/>
      </w:tabs>
      <w:ind w:left="198" w:hanging="198"/>
    </w:pPr>
    <w:rPr>
      <w:rFonts w:ascii="Garamond" w:hAnsi="Garamond"/>
    </w:rPr>
  </w:style>
  <w:style w:type="paragraph" w:styleId="IndexHeading">
    <w:name w:val="index heading"/>
    <w:basedOn w:val="Normal"/>
    <w:next w:val="Index1"/>
    <w:semiHidden/>
    <w:rsid w:val="00E260FA"/>
    <w:pPr>
      <w:spacing w:before="120" w:after="120"/>
    </w:pPr>
    <w:rPr>
      <w:rFonts w:ascii="Arial" w:hAnsi="Arial"/>
      <w:b/>
      <w:color w:val="918585"/>
      <w:sz w:val="24"/>
    </w:rPr>
  </w:style>
  <w:style w:type="paragraph" w:customStyle="1" w:styleId="Chapter">
    <w:name w:val="Chapter"/>
    <w:basedOn w:val="Normal"/>
    <w:rsid w:val="00E260FA"/>
    <w:pPr>
      <w:spacing w:before="240"/>
    </w:pPr>
    <w:rPr>
      <w:rFonts w:ascii="Times New Roman" w:hAnsi="Times New Roman"/>
      <w:smallCaps/>
      <w:spacing w:val="80"/>
      <w:sz w:val="28"/>
    </w:rPr>
  </w:style>
  <w:style w:type="paragraph" w:customStyle="1" w:styleId="InChapter">
    <w:name w:val="InChapter"/>
    <w:basedOn w:val="Heading3"/>
    <w:rsid w:val="00E260FA"/>
    <w:pPr>
      <w:spacing w:after="240"/>
      <w:outlineLvl w:val="9"/>
    </w:pPr>
    <w:rPr>
      <w:noProof/>
    </w:rPr>
  </w:style>
  <w:style w:type="paragraph" w:styleId="Index2">
    <w:name w:val="index 2"/>
    <w:basedOn w:val="Normal"/>
    <w:next w:val="Normal"/>
    <w:semiHidden/>
    <w:rsid w:val="00E260FA"/>
    <w:pPr>
      <w:tabs>
        <w:tab w:val="right" w:pos="4176"/>
      </w:tabs>
      <w:ind w:left="568" w:hanging="284"/>
    </w:pPr>
    <w:rPr>
      <w:rFonts w:ascii="Garamond" w:hAnsi="Garamond"/>
    </w:rPr>
  </w:style>
  <w:style w:type="paragraph" w:customStyle="1" w:styleId="Byline">
    <w:name w:val="Byline"/>
    <w:rsid w:val="00E260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60FA"/>
    <w:pPr>
      <w:tabs>
        <w:tab w:val="clear" w:pos="3600"/>
        <w:tab w:val="clear" w:pos="3958"/>
      </w:tabs>
      <w:jc w:val="right"/>
    </w:pPr>
  </w:style>
  <w:style w:type="character" w:styleId="Emphasis">
    <w:name w:val="Emphasis"/>
    <w:basedOn w:val="DefaultParagraphFont"/>
    <w:qFormat/>
    <w:rsid w:val="00E260FA"/>
    <w:rPr>
      <w:i/>
    </w:rPr>
  </w:style>
  <w:style w:type="paragraph" w:styleId="Caption">
    <w:name w:val="caption"/>
    <w:basedOn w:val="BodyText"/>
    <w:next w:val="Normal"/>
    <w:qFormat/>
    <w:rsid w:val="00E260FA"/>
    <w:pPr>
      <w:framePr w:w="2268" w:hSpace="181" w:vSpace="181" w:wrap="around" w:vAnchor="text" w:hAnchor="page" w:x="1135" w:y="285" w:anchorLock="1"/>
    </w:pPr>
    <w:rPr>
      <w:i/>
    </w:rPr>
  </w:style>
  <w:style w:type="paragraph" w:customStyle="1" w:styleId="MiniTOCTitle">
    <w:name w:val="MiniTOCTitle"/>
    <w:basedOn w:val="Heading4"/>
    <w:rsid w:val="00E260FA"/>
    <w:pPr>
      <w:spacing w:before="240"/>
      <w:outlineLvl w:val="9"/>
    </w:pPr>
    <w:rPr>
      <w:noProof/>
      <w:sz w:val="24"/>
    </w:rPr>
  </w:style>
  <w:style w:type="paragraph" w:customStyle="1" w:styleId="MiniTOCItem">
    <w:name w:val="MiniTOCItem"/>
    <w:basedOn w:val="ListBullet"/>
    <w:rsid w:val="00E260FA"/>
    <w:pPr>
      <w:numPr>
        <w:numId w:val="0"/>
      </w:numPr>
      <w:tabs>
        <w:tab w:val="right" w:leader="dot" w:pos="6521"/>
      </w:tabs>
      <w:spacing w:before="0" w:after="0"/>
    </w:pPr>
  </w:style>
  <w:style w:type="paragraph" w:customStyle="1" w:styleId="TOFTitle">
    <w:name w:val="TOFTitle"/>
    <w:basedOn w:val="TOCTitle"/>
    <w:rsid w:val="00E260FA"/>
  </w:style>
  <w:style w:type="paragraph" w:styleId="TableofFigures">
    <w:name w:val="table of figures"/>
    <w:basedOn w:val="Normal"/>
    <w:next w:val="Normal"/>
    <w:semiHidden/>
    <w:rsid w:val="00E260FA"/>
    <w:pPr>
      <w:tabs>
        <w:tab w:val="right" w:leader="dot" w:pos="9072"/>
      </w:tabs>
      <w:ind w:left="970" w:hanging="403"/>
    </w:pPr>
    <w:rPr>
      <w:rFonts w:ascii="Times New Roman" w:hAnsi="Times New Roman"/>
      <w:b/>
    </w:rPr>
  </w:style>
  <w:style w:type="paragraph" w:styleId="ListNumber">
    <w:name w:val="List Number"/>
    <w:basedOn w:val="List"/>
    <w:rsid w:val="00E260FA"/>
    <w:pPr>
      <w:numPr>
        <w:numId w:val="10"/>
      </w:numPr>
    </w:pPr>
  </w:style>
  <w:style w:type="character" w:customStyle="1" w:styleId="WingdingSymbols">
    <w:name w:val="Wingding Symbols"/>
    <w:rsid w:val="00E260FA"/>
    <w:rPr>
      <w:rFonts w:ascii="Wingdings" w:hAnsi="Wingdings"/>
    </w:rPr>
  </w:style>
  <w:style w:type="paragraph" w:customStyle="1" w:styleId="TableHeading">
    <w:name w:val="Table Heading"/>
    <w:basedOn w:val="HeadingBase"/>
    <w:rsid w:val="00E260FA"/>
    <w:pPr>
      <w:keepLines/>
      <w:pBdr>
        <w:bottom w:val="single" w:sz="6" w:space="1" w:color="918585"/>
      </w:pBdr>
      <w:spacing w:before="240"/>
    </w:pPr>
  </w:style>
  <w:style w:type="character" w:customStyle="1" w:styleId="HotSpot">
    <w:name w:val="HotSpot"/>
    <w:rsid w:val="00E260FA"/>
    <w:rPr>
      <w:color w:val="0033CC"/>
      <w:u w:val="none"/>
    </w:rPr>
  </w:style>
  <w:style w:type="paragraph" w:customStyle="1" w:styleId="BodyTextRight">
    <w:name w:val="Body Text Right"/>
    <w:basedOn w:val="BodyText"/>
    <w:rsid w:val="00E260FA"/>
    <w:pPr>
      <w:spacing w:before="0" w:after="0"/>
      <w:jc w:val="right"/>
    </w:pPr>
  </w:style>
  <w:style w:type="paragraph" w:styleId="Index3">
    <w:name w:val="index 3"/>
    <w:basedOn w:val="ListNumber2"/>
    <w:next w:val="Normal"/>
    <w:semiHidden/>
    <w:rsid w:val="00E260FA"/>
    <w:pPr>
      <w:numPr>
        <w:numId w:val="0"/>
      </w:numPr>
      <w:tabs>
        <w:tab w:val="right" w:leader="dot" w:pos="4176"/>
      </w:tabs>
    </w:pPr>
  </w:style>
  <w:style w:type="paragraph" w:styleId="ListNumber2">
    <w:name w:val="List Number 2"/>
    <w:basedOn w:val="List2"/>
    <w:rsid w:val="00E260FA"/>
    <w:pPr>
      <w:numPr>
        <w:numId w:val="9"/>
      </w:numPr>
      <w:tabs>
        <w:tab w:val="clear" w:pos="1060"/>
      </w:tabs>
    </w:pPr>
  </w:style>
  <w:style w:type="paragraph" w:customStyle="1" w:styleId="MarginNote">
    <w:name w:val="Margin Note"/>
    <w:basedOn w:val="BodyText"/>
    <w:rsid w:val="00E260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60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60F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260FA"/>
    <w:rPr>
      <w:sz w:val="32"/>
    </w:rPr>
  </w:style>
  <w:style w:type="paragraph" w:customStyle="1" w:styleId="HeadingProcedure">
    <w:name w:val="Heading Procedure"/>
    <w:basedOn w:val="HeadingBase"/>
    <w:next w:val="Normal"/>
    <w:rsid w:val="00E260FA"/>
    <w:pPr>
      <w:tabs>
        <w:tab w:val="left" w:pos="0"/>
      </w:tabs>
      <w:spacing w:before="120" w:after="60"/>
    </w:pPr>
    <w:rPr>
      <w:i/>
      <w:color w:val="918585"/>
      <w:sz w:val="22"/>
    </w:rPr>
  </w:style>
  <w:style w:type="paragraph" w:customStyle="1" w:styleId="TableBodyText">
    <w:name w:val="Table Body Text"/>
    <w:basedOn w:val="BodyText"/>
    <w:rsid w:val="00E260FA"/>
    <w:pPr>
      <w:spacing w:before="60" w:after="60"/>
    </w:pPr>
  </w:style>
  <w:style w:type="paragraph" w:styleId="ListContinue">
    <w:name w:val="List Continue"/>
    <w:basedOn w:val="List"/>
    <w:rsid w:val="00E260FA"/>
    <w:pPr>
      <w:ind w:firstLine="0"/>
    </w:pPr>
  </w:style>
  <w:style w:type="paragraph" w:customStyle="1" w:styleId="ListNote">
    <w:name w:val="List Note"/>
    <w:basedOn w:val="List"/>
    <w:rsid w:val="00E260FA"/>
    <w:pPr>
      <w:pBdr>
        <w:top w:val="single" w:sz="6" w:space="2" w:color="918585"/>
        <w:bottom w:val="single" w:sz="6" w:space="2" w:color="918585"/>
      </w:pBdr>
      <w:tabs>
        <w:tab w:val="left" w:pos="1021"/>
      </w:tabs>
      <w:ind w:firstLine="0"/>
    </w:pPr>
  </w:style>
  <w:style w:type="paragraph" w:customStyle="1" w:styleId="Warning">
    <w:name w:val="Warning"/>
    <w:basedOn w:val="BodyText"/>
    <w:rsid w:val="00E260FA"/>
    <w:pPr>
      <w:shd w:val="clear" w:color="auto" w:fill="D9D9D9"/>
      <w:tabs>
        <w:tab w:val="left" w:pos="992"/>
      </w:tabs>
      <w:ind w:left="119" w:right="119"/>
    </w:pPr>
    <w:rPr>
      <w:sz w:val="20"/>
    </w:rPr>
  </w:style>
  <w:style w:type="paragraph" w:customStyle="1" w:styleId="MarginIcons">
    <w:name w:val="Margin Icons"/>
    <w:basedOn w:val="BodyText"/>
    <w:rsid w:val="00E260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60FA"/>
    <w:rPr>
      <w:rFonts w:ascii="Courier New" w:hAnsi="Courier New"/>
    </w:rPr>
  </w:style>
  <w:style w:type="paragraph" w:customStyle="1" w:styleId="NoteBullet">
    <w:name w:val="Note Bullet"/>
    <w:basedOn w:val="Note"/>
    <w:rsid w:val="00E260FA"/>
    <w:pPr>
      <w:tabs>
        <w:tab w:val="clear" w:pos="680"/>
      </w:tabs>
      <w:spacing w:before="60" w:after="60"/>
    </w:pPr>
  </w:style>
  <w:style w:type="paragraph" w:customStyle="1" w:styleId="SubHeading2">
    <w:name w:val="SubHeading2"/>
    <w:basedOn w:val="HeadingBase"/>
    <w:rsid w:val="00E260FA"/>
    <w:pPr>
      <w:spacing w:before="240" w:after="60"/>
    </w:pPr>
    <w:rPr>
      <w:sz w:val="20"/>
    </w:rPr>
  </w:style>
  <w:style w:type="paragraph" w:customStyle="1" w:styleId="SubHeading1">
    <w:name w:val="SubHeading1"/>
    <w:basedOn w:val="HeadingBase"/>
    <w:rsid w:val="00E260FA"/>
    <w:pPr>
      <w:spacing w:before="240" w:after="60"/>
    </w:pPr>
    <w:rPr>
      <w:color w:val="918585"/>
      <w:sz w:val="22"/>
    </w:rPr>
  </w:style>
  <w:style w:type="paragraph" w:customStyle="1" w:styleId="SideHeading">
    <w:name w:val="Side Heading"/>
    <w:basedOn w:val="HeadingBase"/>
    <w:rsid w:val="00E260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60FA"/>
    <w:pPr>
      <w:tabs>
        <w:tab w:val="num" w:pos="360"/>
      </w:tabs>
    </w:pPr>
  </w:style>
  <w:style w:type="paragraph" w:styleId="PlainText">
    <w:name w:val="Plain Text"/>
    <w:basedOn w:val="Normal"/>
    <w:link w:val="PlainTextChar"/>
    <w:rsid w:val="00E260FA"/>
    <w:rPr>
      <w:sz w:val="20"/>
    </w:rPr>
  </w:style>
  <w:style w:type="character" w:customStyle="1" w:styleId="PlainTextChar">
    <w:name w:val="Plain Text Char"/>
    <w:basedOn w:val="DefaultParagraphFont"/>
    <w:link w:val="PlainText"/>
    <w:rsid w:val="00E260F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260FA"/>
    <w:rPr>
      <w:b/>
      <w:smallCaps/>
    </w:rPr>
  </w:style>
  <w:style w:type="paragraph" w:customStyle="1" w:styleId="TableListNumber">
    <w:name w:val="Table List Number"/>
    <w:basedOn w:val="ListNumber"/>
    <w:rsid w:val="00E260FA"/>
    <w:pPr>
      <w:numPr>
        <w:numId w:val="0"/>
      </w:numPr>
    </w:pPr>
  </w:style>
  <w:style w:type="paragraph" w:styleId="TOC4">
    <w:name w:val="toc 4"/>
    <w:basedOn w:val="TOCBase"/>
    <w:next w:val="Normal"/>
    <w:semiHidden/>
    <w:rsid w:val="00E260FA"/>
    <w:pPr>
      <w:tabs>
        <w:tab w:val="right" w:leader="dot" w:pos="9071"/>
      </w:tabs>
      <w:ind w:left="1701"/>
    </w:pPr>
  </w:style>
  <w:style w:type="paragraph" w:customStyle="1" w:styleId="ListAlpha">
    <w:name w:val="List Alpha"/>
    <w:basedOn w:val="List"/>
    <w:rsid w:val="00E260FA"/>
    <w:pPr>
      <w:numPr>
        <w:numId w:val="8"/>
      </w:numPr>
    </w:pPr>
  </w:style>
  <w:style w:type="paragraph" w:customStyle="1" w:styleId="ListAlpha2">
    <w:name w:val="List Alpha 2"/>
    <w:basedOn w:val="List2"/>
    <w:rsid w:val="00E260FA"/>
    <w:pPr>
      <w:numPr>
        <w:numId w:val="7"/>
      </w:numPr>
    </w:pPr>
  </w:style>
  <w:style w:type="paragraph" w:styleId="List2">
    <w:name w:val="List 2"/>
    <w:basedOn w:val="BodyText"/>
    <w:rsid w:val="00E260FA"/>
    <w:pPr>
      <w:tabs>
        <w:tab w:val="left" w:pos="680"/>
      </w:tabs>
      <w:spacing w:before="60" w:after="60"/>
      <w:ind w:left="680" w:hanging="340"/>
    </w:pPr>
  </w:style>
  <w:style w:type="paragraph" w:styleId="List3">
    <w:name w:val="List 3"/>
    <w:basedOn w:val="BodyText"/>
    <w:rsid w:val="00E260FA"/>
    <w:pPr>
      <w:tabs>
        <w:tab w:val="left" w:pos="1021"/>
      </w:tabs>
      <w:spacing w:before="60" w:after="60"/>
      <w:ind w:left="1020" w:hanging="340"/>
    </w:pPr>
  </w:style>
  <w:style w:type="paragraph" w:styleId="List4">
    <w:name w:val="List 4"/>
    <w:basedOn w:val="BodyText"/>
    <w:rsid w:val="00E260FA"/>
    <w:pPr>
      <w:tabs>
        <w:tab w:val="left" w:pos="1361"/>
      </w:tabs>
      <w:spacing w:before="60" w:after="60"/>
      <w:ind w:left="1361" w:hanging="340"/>
    </w:pPr>
  </w:style>
  <w:style w:type="paragraph" w:styleId="List5">
    <w:name w:val="List 5"/>
    <w:basedOn w:val="BodyText"/>
    <w:rsid w:val="00E260FA"/>
    <w:pPr>
      <w:tabs>
        <w:tab w:val="left" w:pos="1701"/>
      </w:tabs>
      <w:spacing w:before="60" w:after="60"/>
      <w:ind w:left="1701" w:hanging="340"/>
    </w:pPr>
  </w:style>
  <w:style w:type="paragraph" w:styleId="ListBullet3">
    <w:name w:val="List Bullet 3"/>
    <w:basedOn w:val="List3"/>
    <w:rsid w:val="00E260FA"/>
    <w:pPr>
      <w:numPr>
        <w:numId w:val="14"/>
      </w:numPr>
      <w:tabs>
        <w:tab w:val="clear" w:pos="1021"/>
      </w:tabs>
      <w:ind w:left="1037" w:hanging="357"/>
    </w:pPr>
  </w:style>
  <w:style w:type="paragraph" w:styleId="ListBullet4">
    <w:name w:val="List Bullet 4"/>
    <w:basedOn w:val="List4"/>
    <w:rsid w:val="00E260FA"/>
    <w:pPr>
      <w:numPr>
        <w:numId w:val="2"/>
      </w:numPr>
    </w:pPr>
  </w:style>
  <w:style w:type="paragraph" w:styleId="ListBullet5">
    <w:name w:val="List Bullet 5"/>
    <w:basedOn w:val="List5"/>
    <w:rsid w:val="00E260FA"/>
    <w:pPr>
      <w:numPr>
        <w:numId w:val="3"/>
      </w:numPr>
    </w:pPr>
  </w:style>
  <w:style w:type="paragraph" w:styleId="ListContinue2">
    <w:name w:val="List Continue 2"/>
    <w:basedOn w:val="List2"/>
    <w:rsid w:val="00E260FA"/>
    <w:pPr>
      <w:ind w:firstLine="0"/>
    </w:pPr>
  </w:style>
  <w:style w:type="paragraph" w:styleId="ListContinue3">
    <w:name w:val="List Continue 3"/>
    <w:basedOn w:val="List3"/>
    <w:rsid w:val="00E260FA"/>
    <w:pPr>
      <w:ind w:left="1021" w:firstLine="0"/>
    </w:pPr>
  </w:style>
  <w:style w:type="paragraph" w:styleId="ListContinue4">
    <w:name w:val="List Continue 4"/>
    <w:basedOn w:val="List4"/>
    <w:rsid w:val="00E260FA"/>
    <w:pPr>
      <w:ind w:firstLine="0"/>
    </w:pPr>
  </w:style>
  <w:style w:type="paragraph" w:styleId="ListContinue5">
    <w:name w:val="List Continue 5"/>
    <w:basedOn w:val="List5"/>
    <w:rsid w:val="00E260FA"/>
    <w:pPr>
      <w:ind w:firstLine="0"/>
    </w:pPr>
  </w:style>
  <w:style w:type="paragraph" w:styleId="ListNumber3">
    <w:name w:val="List Number 3"/>
    <w:basedOn w:val="List3"/>
    <w:rsid w:val="00E260FA"/>
    <w:pPr>
      <w:numPr>
        <w:numId w:val="4"/>
      </w:numPr>
    </w:pPr>
  </w:style>
  <w:style w:type="paragraph" w:styleId="ListNumber4">
    <w:name w:val="List Number 4"/>
    <w:basedOn w:val="List4"/>
    <w:rsid w:val="00E260FA"/>
    <w:pPr>
      <w:numPr>
        <w:numId w:val="5"/>
      </w:numPr>
    </w:pPr>
  </w:style>
  <w:style w:type="paragraph" w:styleId="ListNumber5">
    <w:name w:val="List Number 5"/>
    <w:basedOn w:val="List5"/>
    <w:rsid w:val="00E260FA"/>
    <w:pPr>
      <w:numPr>
        <w:numId w:val="6"/>
      </w:numPr>
    </w:pPr>
  </w:style>
  <w:style w:type="paragraph" w:styleId="BlockText">
    <w:name w:val="Block Text"/>
    <w:basedOn w:val="Normal"/>
    <w:rsid w:val="00E260FA"/>
    <w:pPr>
      <w:spacing w:after="120"/>
      <w:ind w:left="1440" w:right="1440"/>
    </w:pPr>
  </w:style>
  <w:style w:type="character" w:customStyle="1" w:styleId="Subscript">
    <w:name w:val="Subscript"/>
    <w:basedOn w:val="DefaultParagraphFont"/>
    <w:rsid w:val="00E260FA"/>
    <w:rPr>
      <w:sz w:val="16"/>
      <w:vertAlign w:val="subscript"/>
    </w:rPr>
  </w:style>
  <w:style w:type="character" w:customStyle="1" w:styleId="Superscript">
    <w:name w:val="Superscript"/>
    <w:basedOn w:val="DefaultParagraphFont"/>
    <w:rsid w:val="00E260FA"/>
    <w:rPr>
      <w:sz w:val="16"/>
      <w:vertAlign w:val="superscript"/>
    </w:rPr>
  </w:style>
  <w:style w:type="character" w:customStyle="1" w:styleId="Symbols">
    <w:name w:val="Symbols"/>
    <w:basedOn w:val="DefaultParagraphFont"/>
    <w:rsid w:val="00E260FA"/>
    <w:rPr>
      <w:rFonts w:ascii="Symbol" w:hAnsi="Symbol"/>
    </w:rPr>
  </w:style>
  <w:style w:type="character" w:customStyle="1" w:styleId="MenuOptions">
    <w:name w:val="Menu Options"/>
    <w:basedOn w:val="DefaultParagraphFont"/>
    <w:rsid w:val="00E260FA"/>
    <w:rPr>
      <w:rFonts w:ascii="Arial Narrow" w:hAnsi="Arial Narrow"/>
      <w:smallCaps/>
    </w:rPr>
  </w:style>
  <w:style w:type="character" w:customStyle="1" w:styleId="Buttons">
    <w:name w:val="Buttons"/>
    <w:basedOn w:val="DefaultParagraphFont"/>
    <w:rsid w:val="00E260FA"/>
    <w:rPr>
      <w:b/>
    </w:rPr>
  </w:style>
  <w:style w:type="character" w:customStyle="1" w:styleId="Underlined">
    <w:name w:val="Underlined"/>
    <w:basedOn w:val="DefaultParagraphFont"/>
    <w:rsid w:val="00E260FA"/>
    <w:rPr>
      <w:u w:val="single"/>
    </w:rPr>
  </w:style>
  <w:style w:type="paragraph" w:customStyle="1" w:styleId="TableBodyTextRight">
    <w:name w:val="Table Body Text Right"/>
    <w:basedOn w:val="TableBodyText"/>
    <w:rsid w:val="00E260FA"/>
    <w:pPr>
      <w:widowControl w:val="0"/>
      <w:autoSpaceDE w:val="0"/>
      <w:autoSpaceDN w:val="0"/>
      <w:adjustRightInd w:val="0"/>
      <w:jc w:val="right"/>
    </w:pPr>
    <w:rPr>
      <w:rFonts w:cs="Arial"/>
      <w:szCs w:val="18"/>
    </w:rPr>
  </w:style>
  <w:style w:type="paragraph" w:customStyle="1" w:styleId="CopyrightText">
    <w:name w:val="Copyright Text"/>
    <w:basedOn w:val="BodyText"/>
    <w:rsid w:val="00E260FA"/>
    <w:rPr>
      <w:sz w:val="18"/>
    </w:rPr>
  </w:style>
  <w:style w:type="paragraph" w:customStyle="1" w:styleId="BodySmallRight">
    <w:name w:val="Body Small Right"/>
    <w:basedOn w:val="BodyTextRight"/>
    <w:rsid w:val="00E260FA"/>
    <w:rPr>
      <w:sz w:val="18"/>
      <w:szCs w:val="18"/>
    </w:rPr>
  </w:style>
  <w:style w:type="paragraph" w:customStyle="1" w:styleId="MarginEdition">
    <w:name w:val="Margin Edition"/>
    <w:basedOn w:val="MarginNote"/>
    <w:rsid w:val="00E260FA"/>
    <w:pPr>
      <w:spacing w:before="0" w:after="0"/>
    </w:pPr>
    <w:rPr>
      <w:rFonts w:ascii="Times New Roman" w:hAnsi="Times New Roman"/>
      <w:color w:val="999999"/>
    </w:rPr>
  </w:style>
  <w:style w:type="paragraph" w:customStyle="1" w:styleId="Spacer">
    <w:name w:val="Spacer"/>
    <w:basedOn w:val="Normal"/>
    <w:rsid w:val="00E260FA"/>
    <w:rPr>
      <w:sz w:val="2"/>
      <w:szCs w:val="2"/>
    </w:rPr>
  </w:style>
  <w:style w:type="character" w:customStyle="1" w:styleId="Small">
    <w:name w:val="Small"/>
    <w:basedOn w:val="DefaultParagraphFont"/>
    <w:rsid w:val="00E260FA"/>
    <w:rPr>
      <w:sz w:val="16"/>
    </w:rPr>
  </w:style>
  <w:style w:type="paragraph" w:customStyle="1" w:styleId="WideTable">
    <w:name w:val="Wide Table"/>
    <w:basedOn w:val="Normal"/>
    <w:rsid w:val="00E260FA"/>
    <w:pPr>
      <w:ind w:left="-1418"/>
    </w:pPr>
    <w:rPr>
      <w:sz w:val="2"/>
      <w:szCs w:val="2"/>
    </w:rPr>
  </w:style>
  <w:style w:type="character" w:styleId="PageNumber">
    <w:name w:val="page number"/>
    <w:basedOn w:val="DefaultParagraphFont"/>
    <w:rsid w:val="00E260FA"/>
  </w:style>
  <w:style w:type="paragraph" w:styleId="Quote">
    <w:name w:val="Quote"/>
    <w:basedOn w:val="Heading1"/>
    <w:link w:val="QuoteChar"/>
    <w:qFormat/>
    <w:rsid w:val="00E260FA"/>
    <w:rPr>
      <w:b w:val="0"/>
      <w:sz w:val="72"/>
      <w:szCs w:val="72"/>
      <w:lang w:val="en-NZ"/>
    </w:rPr>
  </w:style>
  <w:style w:type="character" w:customStyle="1" w:styleId="QuoteChar">
    <w:name w:val="Quote Char"/>
    <w:basedOn w:val="DefaultParagraphFont"/>
    <w:link w:val="Quote"/>
    <w:rsid w:val="00E260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60FA"/>
    <w:pPr>
      <w:pageBreakBefore/>
    </w:pPr>
  </w:style>
  <w:style w:type="paragraph" w:customStyle="1" w:styleId="Border">
    <w:name w:val="Border"/>
    <w:basedOn w:val="Normal"/>
    <w:qFormat/>
    <w:rsid w:val="00E260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60FA"/>
    <w:rPr>
      <w:b/>
      <w:bCs/>
      <w:i/>
      <w:iCs/>
      <w:color w:val="auto"/>
    </w:rPr>
  </w:style>
  <w:style w:type="paragraph" w:styleId="IntenseQuote">
    <w:name w:val="Intense Quote"/>
    <w:basedOn w:val="Normal"/>
    <w:next w:val="Normal"/>
    <w:link w:val="IntenseQuoteChar"/>
    <w:uiPriority w:val="30"/>
    <w:qFormat/>
    <w:rsid w:val="00E260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60F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260FA"/>
    <w:rPr>
      <w:smallCaps/>
      <w:color w:val="auto"/>
      <w:u w:val="single"/>
    </w:rPr>
  </w:style>
  <w:style w:type="character" w:styleId="IntenseReference">
    <w:name w:val="Intense Reference"/>
    <w:basedOn w:val="DefaultParagraphFont"/>
    <w:uiPriority w:val="32"/>
    <w:qFormat/>
    <w:rsid w:val="00E260FA"/>
    <w:rPr>
      <w:b/>
      <w:bCs/>
      <w:smallCaps/>
      <w:color w:val="auto"/>
      <w:spacing w:val="5"/>
      <w:u w:val="single"/>
    </w:rPr>
  </w:style>
  <w:style w:type="paragraph" w:customStyle="1" w:styleId="2ColumnHeading">
    <w:name w:val="2Column Heading"/>
    <w:basedOn w:val="BodyText"/>
    <w:qFormat/>
    <w:rsid w:val="00E260FA"/>
    <w:pPr>
      <w:spacing w:after="60"/>
      <w:ind w:left="-2268"/>
    </w:pPr>
    <w:rPr>
      <w:b/>
    </w:rPr>
  </w:style>
  <w:style w:type="paragraph" w:customStyle="1" w:styleId="Heading1TOC">
    <w:name w:val="Heading1 TOC"/>
    <w:basedOn w:val="Normal"/>
    <w:qFormat/>
    <w:rsid w:val="00E260FA"/>
    <w:pPr>
      <w:spacing w:before="240" w:after="120"/>
    </w:pPr>
    <w:rPr>
      <w:rFonts w:ascii="Times New Roman" w:hAnsi="Times New Roman"/>
      <w:b/>
      <w:sz w:val="32"/>
    </w:rPr>
  </w:style>
  <w:style w:type="paragraph" w:customStyle="1" w:styleId="Heading2TOC">
    <w:name w:val="Heading2 TOC"/>
    <w:basedOn w:val="Normal"/>
    <w:qFormat/>
    <w:rsid w:val="00E260FA"/>
    <w:pPr>
      <w:spacing w:before="240" w:after="60"/>
    </w:pPr>
    <w:rPr>
      <w:rFonts w:ascii="Times New Roman" w:hAnsi="Times New Roman"/>
      <w:b/>
      <w:sz w:val="28"/>
    </w:rPr>
  </w:style>
  <w:style w:type="character" w:customStyle="1" w:styleId="Underline">
    <w:name w:val="Underline"/>
    <w:basedOn w:val="DefaultParagraphFont"/>
    <w:qFormat/>
    <w:rsid w:val="00E260FA"/>
    <w:rPr>
      <w:u w:val="single"/>
    </w:rPr>
  </w:style>
  <w:style w:type="paragraph" w:styleId="BalloonText">
    <w:name w:val="Balloon Text"/>
    <w:basedOn w:val="Normal"/>
    <w:link w:val="BalloonTextChar"/>
    <w:rsid w:val="00E260FA"/>
    <w:rPr>
      <w:rFonts w:ascii="Tahoma" w:hAnsi="Tahoma" w:cs="Tahoma"/>
      <w:sz w:val="16"/>
      <w:szCs w:val="16"/>
    </w:rPr>
  </w:style>
  <w:style w:type="character" w:customStyle="1" w:styleId="BalloonTextChar">
    <w:name w:val="Balloon Text Char"/>
    <w:basedOn w:val="DefaultParagraphFont"/>
    <w:link w:val="BalloonText"/>
    <w:rsid w:val="00E260F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260F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260F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1236</Words>
  <Characters>7622</Characters>
  <Application>Microsoft Office Word</Application>
  <DocSecurity>0</DocSecurity>
  <Lines>249</Lines>
  <Paragraphs>150</Paragraphs>
  <ScaleCrop>false</ScaleCrop>
  <Company>Author-it Software Corporation Ltd.</Company>
  <LinksUpToDate>false</LinksUpToDate>
  <CharactersWithSpaces>8795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NWP103B Demonstrate care and safe practices</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2012-05-27T09:21:00Z</dcterms:created>
  <dcterms:modified xsi:type="dcterms:W3CDTF">2012-05-27T09:21:00Z</dcterms:modified>
</cp:coreProperties>
</file>