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795" w:rsidP="00081795">
      <w:pPr>
        <w:pStyle w:val="Title"/>
      </w:pPr>
      <w:r>
        <w:fldChar w:fldCharType="begin"/>
      </w:r>
      <w:r>
        <w:instrText xml:space="preserve"> TITLE   \* MERGEFORMAT </w:instrText>
      </w:r>
      <w:r>
        <w:fldChar w:fldCharType="separate"/>
      </w:r>
      <w:r>
        <w:t>NWP101B Investigate sustainable water cycle management</w:t>
      </w:r>
      <w:r>
        <w:fldChar w:fldCharType="end"/>
      </w:r>
    </w:p>
    <w:p w:rsidR="00081795" w:rsidP="00081795">
      <w:pPr>
        <w:pStyle w:val="Version"/>
        <w:sectPr w:rsidSect="00B63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63D40" w:rsidP="00B63D40">
      <w:pPr>
        <w:pStyle w:val="SuperHeading"/>
      </w:pPr>
      <w:r w:rsidRPr="00B63D40">
        <w:t>NWP101B Investigate sustainable water cycle management</w:t>
      </w:r>
    </w:p>
    <w:p w:rsidR="00000000" w:rsidRPr="00B63D40" w:rsidP="00B63D40">
      <w:pPr>
        <w:pStyle w:val="SuperHeading"/>
      </w:pPr>
    </w:p>
    <w:p w:rsidR="00000000" w:rsidRPr="00B63D40" w:rsidP="00B63D40">
      <w:pPr>
        <w:pStyle w:val="Heading1"/>
      </w:pPr>
      <w:bookmarkStart w:id="1" w:name="O_403609"/>
      <w:bookmarkEnd w:id="1"/>
      <w:r w:rsidRPr="00B63D40">
        <w:t>Modification History</w:t>
      </w:r>
    </w:p>
    <w:p w:rsidR="00000000" w:rsidRPr="00B63D40" w:rsidP="00B63D40">
      <w:pPr>
        <w:pStyle w:val="BodyText"/>
      </w:pPr>
      <w:r w:rsidRPr="00B63D40">
        <w:t>NWP101B Release 2:</w:t>
      </w:r>
      <w:r w:rsidRPr="00B63D40">
        <w:tab/>
        <w:t>Layout adjusted. No changes to content.</w:t>
      </w:r>
    </w:p>
    <w:p w:rsidR="00000000" w:rsidRPr="00B63D40" w:rsidP="00B63D40">
      <w:pPr>
        <w:pStyle w:val="BodyText"/>
      </w:pPr>
      <w:r w:rsidRPr="00B63D40">
        <w:t>NWP101B Release 1:</w:t>
      </w:r>
      <w:r w:rsidRPr="00B63D40">
        <w:tab/>
        <w:t xml:space="preserve">Primary release. </w:t>
      </w:r>
    </w:p>
    <w:p w:rsidR="00000000" w:rsidRPr="00B63D40" w:rsidP="00B63D40">
      <w:pPr>
        <w:pStyle w:val="AllowPageBreak"/>
      </w:pPr>
    </w:p>
    <w:p w:rsidR="00000000" w:rsidRPr="00B63D40" w:rsidP="00B63D40">
      <w:pPr>
        <w:pStyle w:val="Heading1"/>
      </w:pPr>
      <w:bookmarkStart w:id="2" w:name="O_403605"/>
      <w:bookmarkEnd w:id="2"/>
      <w:r w:rsidRPr="00B63D40">
        <w:t>Unit Descriptor</w:t>
      </w:r>
    </w:p>
    <w:p w:rsidR="00000000" w:rsidRPr="00B63D40" w:rsidP="00B63D40">
      <w:pPr>
        <w:pStyle w:val="BodyText"/>
      </w:pPr>
      <w:r w:rsidRPr="00B63D40">
        <w:t>This unit of competency descri</w:t>
      </w:r>
      <w:r w:rsidRPr="00B63D40">
        <w:t>bes the outcomes required to understand the water cycle, sustainable water usage and the testing of water quality. The ability to understand the link between the services and systems of the water organisation and supply to, and usage by, the consumer is es</w:t>
      </w:r>
      <w:r w:rsidRPr="00B63D40">
        <w:t>sential to performance.</w:t>
      </w:r>
    </w:p>
    <w:p w:rsidR="00000000" w:rsidRPr="00B63D40" w:rsidP="00B63D40">
      <w:pPr>
        <w:pStyle w:val="AllowPageBreak"/>
      </w:pPr>
    </w:p>
    <w:p w:rsidR="00000000" w:rsidRPr="00B63D40" w:rsidP="00B63D40">
      <w:pPr>
        <w:pStyle w:val="Heading1"/>
      </w:pPr>
      <w:bookmarkStart w:id="3" w:name="O_403616"/>
      <w:bookmarkEnd w:id="3"/>
      <w:r w:rsidRPr="00B63D40">
        <w:t>Application of the Unit</w:t>
      </w:r>
    </w:p>
    <w:p w:rsidR="00000000" w:rsidRPr="00B63D40" w:rsidP="00B63D40">
      <w:pPr>
        <w:pStyle w:val="BodyText"/>
      </w:pPr>
      <w:r w:rsidRPr="00B63D40">
        <w:t xml:space="preserve">This unit supports the attainment of skills and knowledge required for new entrants to the industry or those who are preparing to enter the water industry workforce or undertaking assignment </w:t>
      </w:r>
      <w:r w:rsidRPr="00B63D40">
        <w:t>and field work related to water research. Successful completion of this unit would be facilitated by partnership with a water industry organisation. There are opportunities to integrate delivery and assessment of this unit with mainstream high school progr</w:t>
      </w:r>
      <w:r w:rsidRPr="00B63D40">
        <w:t>ams (mathematics, science, geography, physics, engineering and English).</w:t>
      </w:r>
    </w:p>
    <w:p w:rsidR="00000000" w:rsidRPr="00B63D40" w:rsidP="00B63D40">
      <w:pPr>
        <w:pStyle w:val="AllowPageBreak"/>
      </w:pPr>
    </w:p>
    <w:p w:rsidR="00000000" w:rsidRPr="00B63D40" w:rsidP="00B63D40">
      <w:pPr>
        <w:pStyle w:val="Heading1"/>
      </w:pPr>
      <w:bookmarkStart w:id="4" w:name="O_403610"/>
      <w:bookmarkEnd w:id="4"/>
      <w:r w:rsidRPr="00B63D40">
        <w:t>Licensing/Regulatory Information</w:t>
      </w:r>
    </w:p>
    <w:p w:rsidR="00000000" w:rsidRPr="00B63D40" w:rsidP="00B63D40">
      <w:pPr>
        <w:pStyle w:val="BodyText"/>
      </w:pPr>
      <w:r w:rsidRPr="00B63D40">
        <w:t>Not applicable.</w:t>
      </w:r>
    </w:p>
    <w:p w:rsidR="00000000" w:rsidRPr="00B63D40" w:rsidP="00B63D40">
      <w:pPr>
        <w:pStyle w:val="AllowPageBreak"/>
      </w:pPr>
    </w:p>
    <w:p w:rsidR="00000000" w:rsidRPr="00B63D40" w:rsidP="00B63D40">
      <w:pPr>
        <w:pStyle w:val="Heading1"/>
      </w:pPr>
      <w:bookmarkStart w:id="5" w:name="O_403608"/>
      <w:bookmarkEnd w:id="5"/>
      <w:r w:rsidRPr="00B63D40">
        <w:t>Pre-Requisites</w:t>
      </w:r>
    </w:p>
    <w:p w:rsidR="00000000" w:rsidRPr="00B63D40" w:rsidP="00B63D40">
      <w:pPr>
        <w:pStyle w:val="BodyText"/>
      </w:pPr>
      <w:r w:rsidRPr="00B63D40">
        <w:t>Not applicable.</w:t>
      </w:r>
    </w:p>
    <w:p w:rsidR="00000000" w:rsidRPr="00B63D40" w:rsidP="00B63D40">
      <w:pPr>
        <w:pStyle w:val="AllowPageBreak"/>
      </w:pPr>
    </w:p>
    <w:p w:rsidR="00000000" w:rsidRPr="00B63D40" w:rsidP="00B63D40">
      <w:pPr>
        <w:pStyle w:val="Heading1"/>
      </w:pPr>
      <w:bookmarkStart w:id="6" w:name="O_403613"/>
      <w:bookmarkEnd w:id="6"/>
      <w:r w:rsidRPr="00B63D40">
        <w:t>Employability Skills Information</w:t>
      </w:r>
    </w:p>
    <w:p w:rsidR="00000000" w:rsidRPr="00B63D40" w:rsidP="00B63D40">
      <w:pPr>
        <w:pStyle w:val="BodyText"/>
      </w:pPr>
      <w:r w:rsidRPr="00B63D40">
        <w:t>This unit of competency contains employability skills.</w:t>
      </w:r>
    </w:p>
    <w:p w:rsidR="00000000" w:rsidRPr="00B63D40" w:rsidP="00B63D40">
      <w:pPr>
        <w:pStyle w:val="AllowPageBreak"/>
      </w:pPr>
    </w:p>
    <w:p w:rsidR="00000000" w:rsidRPr="00B63D40" w:rsidP="00B63D40">
      <w:pPr>
        <w:pStyle w:val="Heading1"/>
      </w:pPr>
      <w:bookmarkStart w:id="7" w:name="O_403614"/>
      <w:bookmarkEnd w:id="7"/>
      <w:r w:rsidRPr="00B63D40">
        <w:t>Elements and Performance Criteria Pre-Content</w:t>
      </w:r>
    </w:p>
    <w:tbl>
      <w:tblPr>
        <w:tblW w:w="0" w:type="auto"/>
        <w:tblLayout w:type="fixed"/>
        <w:tblCellMar>
          <w:left w:w="62" w:type="dxa"/>
          <w:right w:w="62" w:type="dxa"/>
        </w:tblCellMar>
        <w:tblLook w:val="0000"/>
      </w:tblPr>
      <w:tblGrid>
        <w:gridCol w:w="2268"/>
        <w:gridCol w:w="6912"/>
      </w:tblGrid>
      <w:tr w:rsidTr="000817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t>Elements describe the essential outcomes of a unit of competency.</w:t>
            </w:r>
          </w:p>
        </w:tc>
        <w:tc>
          <w:tcPr>
            <w:tcW w:w="6912" w:type="dxa"/>
            <w:tcBorders>
              <w:top w:val="nil"/>
              <w:left w:val="nil"/>
              <w:bottom w:val="nil"/>
              <w:right w:val="nil"/>
            </w:tcBorders>
            <w:tcMar>
              <w:top w:w="0" w:type="dxa"/>
              <w:left w:w="62" w:type="dxa"/>
              <w:bottom w:w="0" w:type="dxa"/>
              <w:right w:w="62" w:type="dxa"/>
            </w:tcMar>
          </w:tcPr>
          <w:p w:rsidR="00000000" w:rsidRPr="00B63D40" w:rsidP="00B63D40">
            <w:pPr>
              <w:pStyle w:val="BodyText"/>
            </w:pPr>
            <w:r w:rsidRPr="00B63D40">
              <w:t xml:space="preserve">Performance criteria describe the required performance needed to demonstrate achievement of the element. Where </w:t>
            </w:r>
            <w:r w:rsidRPr="00B63D40">
              <w:rPr>
                <w:rStyle w:val="BoldandItalics"/>
              </w:rPr>
              <w:t>bold italicised</w:t>
            </w:r>
            <w:r w:rsidRPr="00B63D40">
              <w:t xml:space="preserve"> text is used, further information is detailed in the range statement. Assessment of performance is to be consistent with the evid</w:t>
            </w:r>
            <w:r w:rsidRPr="00B63D40">
              <w:t>ence guide.</w:t>
            </w:r>
          </w:p>
        </w:tc>
      </w:tr>
    </w:tbl>
    <w:p w:rsidR="00000000" w:rsidRPr="00B63D40" w:rsidP="00B63D40">
      <w:pPr>
        <w:pStyle w:val="BodyText"/>
      </w:pPr>
    </w:p>
    <w:p w:rsidR="00000000" w:rsidRPr="00B63D40" w:rsidP="00B63D40">
      <w:pPr>
        <w:pStyle w:val="AllowPageBreak"/>
      </w:pPr>
    </w:p>
    <w:p w:rsidR="00000000" w:rsidRPr="00B63D40" w:rsidP="00B63D40">
      <w:pPr>
        <w:pStyle w:val="Heading1"/>
      </w:pPr>
      <w:bookmarkStart w:id="8" w:name="O_403615"/>
      <w:bookmarkEnd w:id="8"/>
      <w:r w:rsidRPr="00B63D40">
        <w:t>Elements and Performance Criteria</w:t>
      </w:r>
    </w:p>
    <w:tbl>
      <w:tblPr>
        <w:tblW w:w="0" w:type="auto"/>
        <w:tblLayout w:type="fixed"/>
        <w:tblCellMar>
          <w:left w:w="62" w:type="dxa"/>
          <w:right w:w="62" w:type="dxa"/>
        </w:tblCellMar>
        <w:tblLook w:val="0000"/>
      </w:tblPr>
      <w:tblGrid>
        <w:gridCol w:w="2268"/>
        <w:gridCol w:w="6912"/>
      </w:tblGrid>
      <w:tr w:rsidTr="0008179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B63D40" w:rsidP="00B63D40">
            <w:pPr>
              <w:pStyle w:val="BodyText"/>
            </w:pPr>
            <w:r w:rsidRPr="00B63D40">
              <w:rPr>
                <w:rStyle w:val="SpecialBold"/>
              </w:rPr>
              <w:t>ELEMENT</w:t>
            </w:r>
          </w:p>
        </w:tc>
        <w:tc>
          <w:tcPr>
            <w:tcW w:w="6912"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SpecialBold"/>
              </w:rPr>
              <w:t>PERFORMANCE CRITERIA</w:t>
            </w:r>
          </w:p>
        </w:tc>
      </w:tr>
      <w:tr w:rsidTr="000817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D40">
            <w:pPr>
              <w:pStyle w:val="List"/>
              <w:rPr>
                <w:lang w:val="en-NZ"/>
              </w:rPr>
            </w:pPr>
            <w:r w:rsidRPr="00B63D40">
              <w:rPr>
                <w:rStyle w:val="SpecialBold"/>
              </w:rPr>
              <w:t>1</w:t>
            </w:r>
            <w:r w:rsidRPr="00B63D40">
              <w:tab/>
            </w:r>
            <w:r w:rsidRPr="00B63D40">
              <w:rPr>
                <w:rStyle w:val="SpecialBold"/>
              </w:rPr>
              <w:t>Identify water cycle and water systems</w:t>
            </w:r>
          </w:p>
        </w:tc>
        <w:tc>
          <w:tcPr>
            <w:tcW w:w="6912" w:type="dxa"/>
            <w:tcBorders>
              <w:top w:val="nil"/>
              <w:left w:val="nil"/>
              <w:bottom w:val="nil"/>
              <w:right w:val="nil"/>
            </w:tcBorders>
            <w:tcMar>
              <w:top w:w="0" w:type="dxa"/>
              <w:left w:w="62" w:type="dxa"/>
              <w:bottom w:w="0" w:type="dxa"/>
              <w:right w:w="62" w:type="dxa"/>
            </w:tcMar>
          </w:tcPr>
          <w:p w:rsidR="00000000" w:rsidRPr="00B63D40" w:rsidP="00B63D40">
            <w:pPr>
              <w:pStyle w:val="List"/>
            </w:pPr>
            <w:r w:rsidRPr="00B63D40">
              <w:t>1.1</w:t>
            </w:r>
            <w:r w:rsidRPr="00B63D40">
              <w:tab/>
            </w:r>
            <w:r w:rsidRPr="00B63D40">
              <w:t>Find out about and explain continuous cycle of evaporation and condensation that controls distribution of earth's water.</w:t>
            </w:r>
          </w:p>
          <w:p w:rsidR="00000000" w:rsidRPr="00B63D40" w:rsidP="00B63D40">
            <w:pPr>
              <w:pStyle w:val="List"/>
            </w:pPr>
            <w:r w:rsidRPr="00B63D40">
              <w:t>1.2</w:t>
            </w:r>
            <w:r w:rsidRPr="00B63D40">
              <w:tab/>
              <w:t>Find out about and explain methods of capturing, storing and distributing water.</w:t>
            </w:r>
          </w:p>
          <w:p w:rsidR="00000000" w:rsidRPr="00B63D40" w:rsidP="00B63D40">
            <w:pPr>
              <w:pStyle w:val="List"/>
            </w:pPr>
            <w:r w:rsidRPr="00B63D40">
              <w:t>1.3</w:t>
            </w:r>
            <w:r w:rsidRPr="00B63D40">
              <w:tab/>
              <w:t xml:space="preserve">Find out about and explain range of </w:t>
            </w:r>
            <w:r w:rsidRPr="00B63D40">
              <w:rPr>
                <w:rStyle w:val="BoldandItalics"/>
              </w:rPr>
              <w:t xml:space="preserve">water and </w:t>
            </w:r>
            <w:r w:rsidRPr="00B63D40">
              <w:rPr>
                <w:rStyle w:val="BoldandItalics"/>
              </w:rPr>
              <w:t>waste systems</w:t>
            </w:r>
            <w:r w:rsidRPr="00B63D40">
              <w:t xml:space="preserve"> used to deliver services.</w:t>
            </w:r>
          </w:p>
          <w:p w:rsidR="00000000" w:rsidRPr="00B63D40" w:rsidP="00B63D40">
            <w:pPr>
              <w:pStyle w:val="List"/>
            </w:pPr>
            <w:r w:rsidRPr="00B63D40">
              <w:t>1.4</w:t>
            </w:r>
            <w:r w:rsidRPr="00B63D40">
              <w:tab/>
              <w:t>Find out about and explain community's use of water services.</w:t>
            </w:r>
          </w:p>
          <w:p w:rsidR="00000000" w:rsidP="00B63D40">
            <w:pPr>
              <w:pStyle w:val="List"/>
              <w:rPr>
                <w:lang w:val="en-NZ"/>
              </w:rPr>
            </w:pPr>
            <w:r w:rsidRPr="00B63D40">
              <w:t>1.5</w:t>
            </w:r>
            <w:r w:rsidRPr="00B63D40">
              <w:tab/>
              <w:t xml:space="preserve">Use </w:t>
            </w:r>
            <w:r w:rsidRPr="00B63D40">
              <w:rPr>
                <w:rStyle w:val="BoldandItalics"/>
              </w:rPr>
              <w:t>appropriate water industry terms</w:t>
            </w:r>
            <w:r w:rsidRPr="00B63D40">
              <w:t xml:space="preserve"> when communicating and reporting.</w:t>
            </w:r>
          </w:p>
        </w:tc>
      </w:tr>
      <w:tr w:rsidTr="000817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D40">
            <w:pPr>
              <w:pStyle w:val="List"/>
              <w:rPr>
                <w:lang w:val="en-NZ"/>
              </w:rPr>
            </w:pPr>
            <w:r w:rsidRPr="00B63D40">
              <w:rPr>
                <w:rStyle w:val="SpecialBold"/>
              </w:rPr>
              <w:t>2</w:t>
            </w:r>
            <w:r w:rsidRPr="00B63D40">
              <w:tab/>
            </w:r>
            <w:r w:rsidRPr="00B63D40">
              <w:rPr>
                <w:rStyle w:val="SpecialBold"/>
              </w:rPr>
              <w:t>Identify sustainable water practices</w:t>
            </w:r>
          </w:p>
        </w:tc>
        <w:tc>
          <w:tcPr>
            <w:tcW w:w="6912" w:type="dxa"/>
            <w:tcBorders>
              <w:top w:val="nil"/>
              <w:left w:val="nil"/>
              <w:bottom w:val="nil"/>
              <w:right w:val="nil"/>
            </w:tcBorders>
            <w:tcMar>
              <w:top w:w="0" w:type="dxa"/>
              <w:left w:w="62" w:type="dxa"/>
              <w:bottom w:w="0" w:type="dxa"/>
              <w:right w:w="62" w:type="dxa"/>
            </w:tcMar>
          </w:tcPr>
          <w:p w:rsidR="00000000" w:rsidRPr="00B63D40" w:rsidP="00B63D40">
            <w:pPr>
              <w:pStyle w:val="List"/>
            </w:pPr>
            <w:r w:rsidRPr="00B63D40">
              <w:t>2.1</w:t>
            </w:r>
            <w:r w:rsidRPr="00B63D40">
              <w:tab/>
              <w:t>Identify and report ways for ho</w:t>
            </w:r>
            <w:r w:rsidRPr="00B63D40">
              <w:t>useholds to minimise water usage and increase available supply.</w:t>
            </w:r>
          </w:p>
          <w:p w:rsidR="00000000" w:rsidRPr="00B63D40" w:rsidP="00B63D40">
            <w:pPr>
              <w:pStyle w:val="List"/>
            </w:pPr>
            <w:r w:rsidRPr="00B63D40">
              <w:t>2.2</w:t>
            </w:r>
            <w:r w:rsidRPr="00B63D40">
              <w:tab/>
              <w:t>Find out about and report ways for communities to minimise water usage and increase available supply.</w:t>
            </w:r>
          </w:p>
          <w:p w:rsidR="00000000" w:rsidP="00B63D40">
            <w:pPr>
              <w:pStyle w:val="List"/>
              <w:rPr>
                <w:lang w:val="en-NZ"/>
              </w:rPr>
            </w:pPr>
            <w:r w:rsidRPr="00B63D40">
              <w:t>2.3</w:t>
            </w:r>
            <w:r w:rsidRPr="00B63D40">
              <w:tab/>
              <w:t xml:space="preserve">Find out about and report </w:t>
            </w:r>
            <w:r w:rsidRPr="00B63D40">
              <w:rPr>
                <w:rStyle w:val="BoldandItalics"/>
              </w:rPr>
              <w:t>ways to increase sources</w:t>
            </w:r>
            <w:r w:rsidRPr="00B63D40">
              <w:t xml:space="preserve"> of water supply.</w:t>
            </w:r>
          </w:p>
        </w:tc>
      </w:tr>
      <w:tr w:rsidTr="0008179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B63D40">
            <w:pPr>
              <w:pStyle w:val="List"/>
              <w:rPr>
                <w:lang w:val="en-NZ"/>
              </w:rPr>
            </w:pPr>
            <w:r w:rsidRPr="00B63D40">
              <w:rPr>
                <w:rStyle w:val="SpecialBold"/>
              </w:rPr>
              <w:t>3</w:t>
            </w:r>
            <w:r w:rsidRPr="00B63D40">
              <w:tab/>
            </w:r>
            <w:r w:rsidRPr="00B63D40">
              <w:rPr>
                <w:rStyle w:val="SpecialBold"/>
              </w:rPr>
              <w:t>Assess fact</w:t>
            </w:r>
            <w:r w:rsidRPr="00B63D40">
              <w:rPr>
                <w:rStyle w:val="SpecialBold"/>
              </w:rPr>
              <w:t>ors affecting water quality</w:t>
            </w:r>
          </w:p>
        </w:tc>
        <w:tc>
          <w:tcPr>
            <w:tcW w:w="6912" w:type="dxa"/>
            <w:tcBorders>
              <w:top w:val="nil"/>
              <w:left w:val="nil"/>
              <w:bottom w:val="nil"/>
              <w:right w:val="nil"/>
            </w:tcBorders>
            <w:tcMar>
              <w:top w:w="0" w:type="dxa"/>
              <w:left w:w="62" w:type="dxa"/>
              <w:bottom w:w="0" w:type="dxa"/>
              <w:right w:w="62" w:type="dxa"/>
            </w:tcMar>
          </w:tcPr>
          <w:p w:rsidR="00000000" w:rsidRPr="00B63D40" w:rsidP="00B63D40">
            <w:pPr>
              <w:pStyle w:val="List"/>
            </w:pPr>
            <w:r w:rsidRPr="00B63D40">
              <w:t>3.1</w:t>
            </w:r>
            <w:r w:rsidRPr="00B63D40">
              <w:tab/>
              <w:t>Identify bodies responsible for establishing and managing standards for water quality.</w:t>
            </w:r>
          </w:p>
          <w:p w:rsidR="00000000" w:rsidRPr="00B63D40" w:rsidP="00B63D40">
            <w:pPr>
              <w:pStyle w:val="List"/>
            </w:pPr>
            <w:r w:rsidRPr="00B63D40">
              <w:t>3.2</w:t>
            </w:r>
            <w:r w:rsidRPr="00B63D40">
              <w:tab/>
              <w:t>Identify and explain characteristics, requirements and standards for drinking water.</w:t>
            </w:r>
          </w:p>
          <w:p w:rsidR="00000000" w:rsidRPr="00B63D40" w:rsidP="00B63D40">
            <w:pPr>
              <w:pStyle w:val="List"/>
            </w:pPr>
            <w:r w:rsidRPr="00B63D40">
              <w:t>3.3</w:t>
            </w:r>
            <w:r w:rsidRPr="00B63D40">
              <w:tab/>
              <w:t xml:space="preserve">Identify and explain </w:t>
            </w:r>
            <w:r w:rsidRPr="00B63D40">
              <w:rPr>
                <w:rStyle w:val="BoldandItalics"/>
              </w:rPr>
              <w:t>environmental risks and</w:t>
            </w:r>
            <w:r w:rsidRPr="00B63D40">
              <w:rPr>
                <w:rStyle w:val="BoldandItalics"/>
              </w:rPr>
              <w:t xml:space="preserve"> impacts</w:t>
            </w:r>
            <w:r w:rsidRPr="00B63D40">
              <w:t xml:space="preserve"> to water services.</w:t>
            </w:r>
          </w:p>
          <w:p w:rsidR="00000000" w:rsidRPr="00B63D40" w:rsidP="00B63D40">
            <w:pPr>
              <w:pStyle w:val="List"/>
            </w:pPr>
            <w:r w:rsidRPr="00B63D40">
              <w:t>3.4</w:t>
            </w:r>
            <w:r w:rsidRPr="00B63D40">
              <w:tab/>
              <w:t>Find out about and report methods and procedures used by water organisations to maintain water quality.</w:t>
            </w:r>
          </w:p>
        </w:tc>
      </w:tr>
    </w:tbl>
    <w:p w:rsidR="00000000" w:rsidRPr="00B63D40" w:rsidP="00B63D40">
      <w:pPr>
        <w:pStyle w:val="BodyText"/>
      </w:pPr>
    </w:p>
    <w:p w:rsidR="00000000" w:rsidRPr="00B63D40" w:rsidP="00B63D40">
      <w:pPr>
        <w:pStyle w:val="AllowPageBreak"/>
      </w:pPr>
    </w:p>
    <w:p w:rsidR="00000000" w:rsidRPr="00B63D40" w:rsidP="00B63D40">
      <w:pPr>
        <w:pStyle w:val="Heading1"/>
      </w:pPr>
      <w:bookmarkStart w:id="9" w:name="O_403606"/>
      <w:bookmarkEnd w:id="9"/>
      <w:r w:rsidRPr="00B63D40">
        <w:t>Required Skills and Knowledge</w:t>
      </w:r>
    </w:p>
    <w:tbl>
      <w:tblPr>
        <w:tblW w:w="0" w:type="auto"/>
        <w:tblLayout w:type="fixed"/>
        <w:tblCellMar>
          <w:left w:w="62" w:type="dxa"/>
          <w:right w:w="62" w:type="dxa"/>
        </w:tblCellMar>
        <w:tblLook w:val="0000"/>
      </w:tblPr>
      <w:tblGrid>
        <w:gridCol w:w="9180"/>
      </w:tblGrid>
      <w:tr w:rsidTr="000817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t>This describes the essential skills and knowledge and their level, required for this unit.</w:t>
            </w:r>
          </w:p>
        </w:tc>
      </w:tr>
      <w:tr w:rsidTr="000817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63D40" w:rsidP="00B63D40">
            <w:pPr>
              <w:pStyle w:val="BodyText"/>
            </w:pPr>
            <w:r w:rsidRPr="00B63D40">
              <w:rPr>
                <w:rStyle w:val="SpecialBold"/>
              </w:rPr>
              <w:t>Required skills</w:t>
            </w:r>
            <w:r w:rsidRPr="00B63D40">
              <w:t>:</w:t>
            </w:r>
          </w:p>
          <w:p w:rsidR="00000000" w:rsidRPr="00B63D40" w:rsidP="00B63D40">
            <w:pPr>
              <w:pStyle w:val="ListBullet"/>
            </w:pPr>
            <w:r w:rsidRPr="00B63D40">
              <w:t>research and interpret legal, social, community and environmental requirements and impact on water resource management</w:t>
            </w:r>
          </w:p>
          <w:p w:rsidR="00000000" w:rsidRPr="00B63D40" w:rsidP="00B63D40">
            <w:pPr>
              <w:pStyle w:val="ListBullet"/>
            </w:pPr>
            <w:r w:rsidRPr="00B63D40">
              <w:t>identify system and infrastructure components of selected water systems</w:t>
            </w:r>
          </w:p>
          <w:p w:rsidR="00000000" w:rsidRPr="00B63D40" w:rsidP="00B63D40">
            <w:pPr>
              <w:pStyle w:val="ListBullet"/>
            </w:pPr>
            <w:r w:rsidRPr="00B63D40">
              <w:t>identify agencies involved in water management</w:t>
            </w:r>
          </w:p>
          <w:p w:rsidR="00000000" w:rsidRPr="00B63D40" w:rsidP="00B63D40">
            <w:pPr>
              <w:pStyle w:val="ListBullet"/>
            </w:pPr>
            <w:r w:rsidRPr="00B63D40">
              <w:t>identify environmental policies, plans and procedures</w:t>
            </w:r>
          </w:p>
          <w:p w:rsidR="00000000" w:rsidP="00B63D40">
            <w:pPr>
              <w:pStyle w:val="ListBullet"/>
              <w:rPr>
                <w:lang w:val="en-NZ"/>
              </w:rPr>
            </w:pPr>
            <w:r w:rsidRPr="00B63D40">
              <w:t>use literacy skills for verbal and written communication in collaborating, research</w:t>
            </w:r>
            <w:r w:rsidRPr="00B63D40">
              <w:t xml:space="preserve"> and reporting.</w:t>
            </w:r>
          </w:p>
        </w:tc>
      </w:tr>
      <w:tr w:rsidTr="0008179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63D40" w:rsidP="00B63D40">
            <w:pPr>
              <w:pStyle w:val="BodyText"/>
            </w:pPr>
            <w:r w:rsidRPr="00B63D40">
              <w:rPr>
                <w:rStyle w:val="SpecialBold"/>
              </w:rPr>
              <w:t>Required knowledge</w:t>
            </w:r>
            <w:r w:rsidRPr="00B63D40">
              <w:t>:</w:t>
            </w:r>
          </w:p>
          <w:p w:rsidR="00000000" w:rsidRPr="00B63D40" w:rsidP="00B63D40">
            <w:pPr>
              <w:pStyle w:val="ListBullet"/>
            </w:pPr>
            <w:r w:rsidRPr="00B63D40">
              <w:t>legal, social, community and environmental requirements which apply to a selected water environment</w:t>
            </w:r>
          </w:p>
          <w:p w:rsidR="00000000" w:rsidRPr="00B63D40" w:rsidP="00B63D40">
            <w:pPr>
              <w:pStyle w:val="ListBullet"/>
            </w:pPr>
            <w:r w:rsidRPr="00B63D40">
              <w:t>terminology applicable to water systems, water usage, water conservation and the water industry</w:t>
            </w:r>
          </w:p>
          <w:p w:rsidR="00000000" w:rsidRPr="00B63D40" w:rsidP="00B63D40">
            <w:pPr>
              <w:pStyle w:val="ListBullet"/>
            </w:pPr>
            <w:r w:rsidRPr="00B63D40">
              <w:t>control procedures for</w:t>
            </w:r>
            <w:r w:rsidRPr="00B63D40">
              <w:t xml:space="preserve"> environmental risks and incidents</w:t>
            </w:r>
          </w:p>
          <w:p w:rsidR="00000000" w:rsidRPr="00B63D40" w:rsidP="00B63D40">
            <w:pPr>
              <w:pStyle w:val="ListBullet"/>
            </w:pPr>
            <w:r w:rsidRPr="00B63D40">
              <w:t>principally environmental impact assessment</w:t>
            </w:r>
          </w:p>
          <w:p w:rsidR="00000000" w:rsidRPr="00B63D40" w:rsidP="00B63D40">
            <w:pPr>
              <w:pStyle w:val="ListBullet"/>
            </w:pPr>
            <w:r w:rsidRPr="00B63D40">
              <w:t>primary agencies involved in drinking water quality and environmental management</w:t>
            </w:r>
          </w:p>
          <w:p w:rsidR="00000000" w:rsidRPr="00B63D40" w:rsidP="00B63D40">
            <w:pPr>
              <w:pStyle w:val="ListBullet"/>
            </w:pPr>
            <w:r w:rsidRPr="00B63D40">
              <w:t>water quality performance indicators</w:t>
            </w:r>
          </w:p>
          <w:p w:rsidR="00000000" w:rsidRPr="00B63D40" w:rsidP="00B63D40">
            <w:pPr>
              <w:pStyle w:val="ListBullet"/>
            </w:pPr>
            <w:r w:rsidRPr="00B63D40">
              <w:t>overview of the water supply system</w:t>
            </w:r>
          </w:p>
          <w:p w:rsidR="00000000" w:rsidRPr="00B63D40" w:rsidP="00B63D40">
            <w:pPr>
              <w:pStyle w:val="ListBullet"/>
            </w:pPr>
            <w:r w:rsidRPr="00B63D40">
              <w:t xml:space="preserve">water hazardous agents </w:t>
            </w:r>
            <w:r w:rsidRPr="00B63D40">
              <w:t>and preventative strategies</w:t>
            </w:r>
          </w:p>
          <w:p w:rsidR="00000000" w:rsidRPr="00B63D40" w:rsidP="00B63D40">
            <w:pPr>
              <w:pStyle w:val="ListBullet"/>
            </w:pPr>
            <w:r w:rsidRPr="00B63D40">
              <w:t>community and agency roles and responsibilities in monitoring water quality</w:t>
            </w:r>
          </w:p>
          <w:p w:rsidR="00000000" w:rsidRPr="00B63D40" w:rsidP="00B63D40">
            <w:pPr>
              <w:pStyle w:val="ListBullet"/>
            </w:pPr>
            <w:r w:rsidRPr="00B63D40">
              <w:t>recording methods.</w:t>
            </w:r>
          </w:p>
        </w:tc>
      </w:tr>
    </w:tbl>
    <w:p w:rsidR="00000000" w:rsidRPr="00B63D40" w:rsidP="00B63D40">
      <w:pPr>
        <w:pStyle w:val="BodyText"/>
      </w:pPr>
    </w:p>
    <w:p w:rsidR="00000000" w:rsidRPr="00B63D40" w:rsidP="00B63D40">
      <w:pPr>
        <w:pStyle w:val="AllowPageBreak"/>
      </w:pPr>
    </w:p>
    <w:p w:rsidR="00000000" w:rsidRPr="00B63D40" w:rsidP="00B63D40">
      <w:pPr>
        <w:pStyle w:val="Heading1"/>
      </w:pPr>
      <w:bookmarkStart w:id="10" w:name="O_403612"/>
      <w:bookmarkEnd w:id="10"/>
      <w:r w:rsidRPr="00B63D40">
        <w:t>Evidence Guide</w:t>
      </w:r>
    </w:p>
    <w:tbl>
      <w:tblPr>
        <w:tblW w:w="9207" w:type="dxa"/>
        <w:tblLayout w:type="fixed"/>
        <w:tblCellMar>
          <w:left w:w="62" w:type="dxa"/>
          <w:right w:w="62" w:type="dxa"/>
        </w:tblCellMar>
        <w:tblLook w:val="0000"/>
      </w:tblPr>
      <w:tblGrid>
        <w:gridCol w:w="2988"/>
        <w:gridCol w:w="6219"/>
      </w:tblGrid>
      <w:tr w:rsidTr="00081795">
        <w:tblPrEx>
          <w:tblW w:w="9207" w:type="dxa"/>
          <w:tblLayout w:type="fixed"/>
          <w:tblCellMar>
            <w:left w:w="62" w:type="dxa"/>
            <w:right w:w="62" w:type="dxa"/>
          </w:tblCellMar>
          <w:tblLook w:val="0000"/>
        </w:tblPrEx>
        <w:tc>
          <w:tcPr>
            <w:tcW w:w="9207" w:type="dxa"/>
            <w:gridSpan w:val="2"/>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t>The evidence guide provides advice on assessment and must be read in conjunction with the performance criteria, required skills and knowledge, the range statement and the Assessment Guidelines for the Training Package.</w:t>
            </w:r>
          </w:p>
        </w:tc>
      </w:tr>
      <w:tr w:rsidTr="00081795">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SpecialBold"/>
              </w:rPr>
              <w:t>Critical aspects for assessment and evidence required to demonstrate competency in this unit</w:t>
            </w:r>
          </w:p>
        </w:tc>
        <w:tc>
          <w:tcPr>
            <w:tcW w:w="6219" w:type="dxa"/>
            <w:tcBorders>
              <w:top w:val="nil"/>
              <w:left w:val="nil"/>
              <w:bottom w:val="nil"/>
              <w:right w:val="nil"/>
            </w:tcBorders>
            <w:tcMar>
              <w:top w:w="0" w:type="dxa"/>
              <w:left w:w="62" w:type="dxa"/>
              <w:bottom w:w="0" w:type="dxa"/>
              <w:right w:w="62" w:type="dxa"/>
            </w:tcMar>
          </w:tcPr>
          <w:p w:rsidR="00000000" w:rsidRPr="00B63D40" w:rsidP="00B63D40">
            <w:pPr>
              <w:pStyle w:val="BodyText"/>
            </w:pPr>
            <w:r w:rsidRPr="00B63D40">
              <w:t>The candidate should demonstrate the ability to research and interpret the water cycle, sustainable water usage and the testing of water quality including:</w:t>
            </w:r>
          </w:p>
          <w:p w:rsidR="00000000" w:rsidRPr="00B63D40" w:rsidP="00B63D40">
            <w:pPr>
              <w:pStyle w:val="ListBullet"/>
            </w:pPr>
            <w:r w:rsidRPr="00B63D40">
              <w:t>identi</w:t>
            </w:r>
            <w:r w:rsidRPr="00B63D40">
              <w:t>fying and exploring the meaning of the water cycle and implications for community's use of water services</w:t>
            </w:r>
          </w:p>
          <w:p w:rsidR="00000000" w:rsidRPr="00B63D40" w:rsidP="00B63D40">
            <w:pPr>
              <w:pStyle w:val="ListBullet"/>
            </w:pPr>
            <w:r w:rsidRPr="00B63D40">
              <w:t>identifying and exploring systems and customer services offered by water industry organisations</w:t>
            </w:r>
          </w:p>
          <w:p w:rsidR="00000000" w:rsidRPr="00B63D40" w:rsidP="00B63D40">
            <w:pPr>
              <w:pStyle w:val="ListBullet"/>
            </w:pPr>
            <w:r w:rsidRPr="00B63D40">
              <w:t>identifying the factors which influence customer expec</w:t>
            </w:r>
            <w:r w:rsidRPr="00B63D40">
              <w:t xml:space="preserve">tations and satisfaction </w:t>
            </w:r>
          </w:p>
          <w:p w:rsidR="00000000" w:rsidRPr="00B63D40" w:rsidP="00B63D40">
            <w:pPr>
              <w:pStyle w:val="ListBullet"/>
            </w:pPr>
            <w:r w:rsidRPr="00B63D40">
              <w:t>identifying and exploring factors that can contribute to sustainable water practices within communities and households</w:t>
            </w:r>
          </w:p>
          <w:p w:rsidR="00000000" w:rsidRPr="00B63D40" w:rsidP="00B63D40">
            <w:pPr>
              <w:pStyle w:val="ListBullet"/>
            </w:pPr>
            <w:r w:rsidRPr="00B63D40">
              <w:t>identifying and exploring strategies that can be employed to increase access to water resources</w:t>
            </w:r>
          </w:p>
          <w:p w:rsidR="00000000" w:rsidP="00B63D40">
            <w:pPr>
              <w:pStyle w:val="ListBullet"/>
              <w:rPr>
                <w:lang w:val="en-NZ"/>
              </w:rPr>
            </w:pPr>
            <w:r w:rsidRPr="00B63D40">
              <w:t>exploring and c</w:t>
            </w:r>
            <w:r w:rsidRPr="00B63D40">
              <w:t>ommunicating factors affecting water quality</w:t>
            </w:r>
          </w:p>
        </w:tc>
      </w:tr>
      <w:tr w:rsidTr="00081795">
        <w:tblPrEx>
          <w:tblW w:w="9207"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SpecialBold"/>
              </w:rPr>
              <w:t>Context of and specific resources for assessment</w:t>
            </w:r>
          </w:p>
        </w:tc>
        <w:tc>
          <w:tcPr>
            <w:tcW w:w="6219" w:type="dxa"/>
            <w:tcBorders>
              <w:top w:val="nil"/>
              <w:left w:val="nil"/>
              <w:bottom w:val="nil"/>
              <w:right w:val="nil"/>
            </w:tcBorders>
            <w:tcMar>
              <w:top w:w="0" w:type="dxa"/>
              <w:left w:w="62" w:type="dxa"/>
              <w:bottom w:w="0" w:type="dxa"/>
              <w:right w:w="62" w:type="dxa"/>
            </w:tcMar>
          </w:tcPr>
          <w:p w:rsidR="00000000" w:rsidRPr="00B63D40" w:rsidP="00B63D40">
            <w:pPr>
              <w:pStyle w:val="BodyText"/>
            </w:pPr>
            <w:r w:rsidRPr="00B63D40">
              <w:t>Access to resources including:</w:t>
            </w:r>
          </w:p>
          <w:p w:rsidR="00000000" w:rsidRPr="00B63D40" w:rsidP="00B63D40">
            <w:pPr>
              <w:pStyle w:val="ListBullet"/>
            </w:pPr>
            <w:r w:rsidRPr="00B63D40">
              <w:t>library, water enterprise information, information sources for research and investigation</w:t>
            </w:r>
          </w:p>
          <w:p w:rsidR="00000000" w:rsidRPr="00B63D40" w:rsidP="00B63D40">
            <w:pPr>
              <w:pStyle w:val="ListBullet"/>
            </w:pPr>
            <w:r w:rsidRPr="00B63D40">
              <w:t>mentors, advisors and teachers able to guide and support research and investigation of water resource management</w:t>
            </w:r>
          </w:p>
          <w:p w:rsidR="00000000" w:rsidRPr="00B63D40" w:rsidP="00B63D40">
            <w:pPr>
              <w:pStyle w:val="ListBullet"/>
            </w:pPr>
            <w:r w:rsidRPr="00B63D40">
              <w:t>guided visits to key locations associated with water resource management</w:t>
            </w:r>
          </w:p>
          <w:p w:rsidR="00000000" w:rsidRPr="00B63D40" w:rsidP="00B63D40">
            <w:pPr>
              <w:pStyle w:val="BodyText"/>
            </w:pPr>
            <w:r w:rsidRPr="00B63D40">
              <w:t>Access must be provided to appropriate learning and assessment support</w:t>
            </w:r>
            <w:r w:rsidRPr="00B63D40">
              <w:t>.</w:t>
            </w:r>
          </w:p>
          <w:p w:rsidR="00000000" w:rsidRPr="00B63D40" w:rsidP="00B63D40">
            <w:pPr>
              <w:pStyle w:val="BodyText"/>
            </w:pPr>
            <w:r w:rsidRPr="00B63D40">
              <w:t>Assessment processes and techniques must take into account language, literacy and cultural factors which might have an impact on the candidate's demonstration of competency.</w:t>
            </w:r>
          </w:p>
          <w:p w:rsidR="00000000" w:rsidRPr="00B63D40" w:rsidP="00B63D40">
            <w:pPr>
              <w:pStyle w:val="BodyText"/>
            </w:pPr>
            <w:r w:rsidRPr="00B63D40">
              <w:t>Validity and sufficiency of evidence requires that:</w:t>
            </w:r>
          </w:p>
          <w:p w:rsidR="00000000" w:rsidRPr="00B63D40" w:rsidP="00B63D40">
            <w:pPr>
              <w:pStyle w:val="ListBullet"/>
            </w:pPr>
            <w:r w:rsidRPr="00B63D40">
              <w:t xml:space="preserve">competency will need to be </w:t>
            </w:r>
            <w:r w:rsidRPr="00B63D40">
              <w:t>demonstrated over a variety of assignments and activities reflecting the scope and practical requirements of research and practical assignments</w:t>
            </w:r>
          </w:p>
          <w:p w:rsidR="00000000" w:rsidRPr="00B63D40" w:rsidP="00B63D40">
            <w:pPr>
              <w:pStyle w:val="ListBullet"/>
            </w:pPr>
            <w:r w:rsidRPr="00B63D40">
              <w:t>assessment can be through assignments, projects, excursions and simulated project-based activity and must includ</w:t>
            </w:r>
            <w:r w:rsidRPr="00B63D40">
              <w:t>e evidence relating to each of the elements in this unit.</w:t>
            </w:r>
          </w:p>
          <w:p w:rsidR="00000000" w:rsidRPr="00B63D40" w:rsidP="00B63D40">
            <w:pPr>
              <w:pStyle w:val="BodyText"/>
            </w:pPr>
            <w:r w:rsidRPr="00B63D40">
              <w:t>In all cases where practical assessment is used it will be combined with targeted questioning to assess underpinning knowledge</w:t>
            </w:r>
          </w:p>
        </w:tc>
      </w:tr>
    </w:tbl>
    <w:p w:rsidR="00000000" w:rsidRPr="00B63D40" w:rsidP="00B63D40">
      <w:pPr>
        <w:pStyle w:val="BodyText"/>
      </w:pPr>
    </w:p>
    <w:p w:rsidR="00000000" w:rsidRPr="00B63D40" w:rsidP="00B63D40">
      <w:pPr>
        <w:pStyle w:val="AllowPageBreak"/>
      </w:pPr>
    </w:p>
    <w:p w:rsidR="00000000" w:rsidRPr="00B63D40" w:rsidP="00B63D40">
      <w:pPr>
        <w:pStyle w:val="Heading1"/>
      </w:pPr>
      <w:bookmarkStart w:id="11" w:name="O_403607"/>
      <w:bookmarkEnd w:id="11"/>
      <w:r w:rsidRPr="00B63D40">
        <w:t>Range Statement</w:t>
      </w:r>
    </w:p>
    <w:tbl>
      <w:tblPr>
        <w:tblW w:w="9208" w:type="dxa"/>
        <w:tblLayout w:type="fixed"/>
        <w:tblCellMar>
          <w:left w:w="62" w:type="dxa"/>
          <w:right w:w="62" w:type="dxa"/>
        </w:tblCellMar>
        <w:tblLook w:val="0000"/>
      </w:tblPr>
      <w:tblGrid>
        <w:gridCol w:w="2988"/>
        <w:gridCol w:w="6220"/>
      </w:tblGrid>
      <w:tr w:rsidTr="00081795">
        <w:tblPrEx>
          <w:tblW w:w="9208" w:type="dxa"/>
          <w:tblLayout w:type="fixed"/>
          <w:tblCellMar>
            <w:left w:w="62" w:type="dxa"/>
            <w:right w:w="62" w:type="dxa"/>
          </w:tblCellMar>
          <w:tblLook w:val="0000"/>
        </w:tblPrEx>
        <w:tc>
          <w:tcPr>
            <w:tcW w:w="9208" w:type="dxa"/>
            <w:gridSpan w:val="2"/>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t xml:space="preserve">The range statement relates to the unit of competency as a whole. It allows for different work environments and situations that may affect performance. </w:t>
            </w:r>
            <w:r w:rsidRPr="00B63D40">
              <w:rPr>
                <w:rStyle w:val="BoldandItalics"/>
              </w:rPr>
              <w:t>Bold italicised</w:t>
            </w:r>
            <w:r w:rsidRPr="00B63D40">
              <w:t xml:space="preserve"> wording, if used in the performance criteria, is detailed below. Add any essential opera</w:t>
            </w:r>
            <w:r w:rsidRPr="00B63D40">
              <w:t>ting conditions that may be present with training and assessment depending on the work situation, needs of the candidate, accessibility of the item, and local industry and regional contexts.</w:t>
            </w:r>
          </w:p>
        </w:tc>
      </w:tr>
      <w:tr w:rsidTr="00081795">
        <w:tblPrEx>
          <w:tblW w:w="9208"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BoldandItalics"/>
              </w:rPr>
              <w:t>Range of water and waste systems</w:t>
            </w:r>
            <w:r w:rsidRPr="00B63D40">
              <w:t xml:space="preserve"> include:</w:t>
            </w:r>
          </w:p>
        </w:tc>
        <w:tc>
          <w:tcPr>
            <w:tcW w:w="6220" w:type="dxa"/>
            <w:tcBorders>
              <w:top w:val="nil"/>
              <w:left w:val="nil"/>
              <w:bottom w:val="nil"/>
              <w:right w:val="nil"/>
            </w:tcBorders>
            <w:tcMar>
              <w:top w:w="0" w:type="dxa"/>
              <w:left w:w="62" w:type="dxa"/>
              <w:bottom w:w="0" w:type="dxa"/>
              <w:right w:w="62" w:type="dxa"/>
            </w:tcMar>
          </w:tcPr>
          <w:p w:rsidR="00000000" w:rsidRPr="00B63D40" w:rsidP="00B63D40">
            <w:pPr>
              <w:pStyle w:val="ListBullet"/>
            </w:pPr>
            <w:r w:rsidRPr="00B63D40">
              <w:t>water catchment syst</w:t>
            </w:r>
            <w:r w:rsidRPr="00B63D40">
              <w:t>ems</w:t>
            </w:r>
          </w:p>
          <w:p w:rsidR="00000000" w:rsidRPr="00B63D40" w:rsidP="00B63D40">
            <w:pPr>
              <w:pStyle w:val="ListBullet"/>
            </w:pPr>
            <w:r w:rsidRPr="00B63D40">
              <w:t>water storage systems</w:t>
            </w:r>
          </w:p>
          <w:p w:rsidR="00000000" w:rsidRPr="00B63D40" w:rsidP="00B63D40">
            <w:pPr>
              <w:pStyle w:val="ListBullet"/>
            </w:pPr>
            <w:r w:rsidRPr="00B63D40">
              <w:t>water treatment systems</w:t>
            </w:r>
          </w:p>
          <w:p w:rsidR="00000000" w:rsidRPr="00B63D40" w:rsidP="00B63D40">
            <w:pPr>
              <w:pStyle w:val="ListBullet"/>
            </w:pPr>
            <w:r w:rsidRPr="00B63D40">
              <w:t>water distribution systems</w:t>
            </w:r>
          </w:p>
          <w:p w:rsidR="00000000" w:rsidRPr="00B63D40" w:rsidP="00B63D40">
            <w:pPr>
              <w:pStyle w:val="ListBullet"/>
            </w:pPr>
            <w:r w:rsidRPr="00B63D40">
              <w:t>stormwater drainage systems</w:t>
            </w:r>
          </w:p>
          <w:p w:rsidR="00000000" w:rsidRPr="00B63D40" w:rsidP="00B63D40">
            <w:pPr>
              <w:pStyle w:val="ListBullet"/>
            </w:pPr>
            <w:r w:rsidRPr="00B63D40">
              <w:t>sewerage systems and sewerage treatment systems</w:t>
            </w:r>
          </w:p>
          <w:p w:rsidR="00000000" w:rsidP="00B63D40">
            <w:pPr>
              <w:pStyle w:val="ListBullet"/>
              <w:rPr>
                <w:lang w:val="en-NZ"/>
              </w:rPr>
            </w:pPr>
            <w:r w:rsidRPr="00B63D40">
              <w:t>trade waste treatment systems</w:t>
            </w:r>
          </w:p>
        </w:tc>
      </w:tr>
      <w:tr w:rsidTr="00081795">
        <w:tblPrEx>
          <w:tblW w:w="9208"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BoldandItalics"/>
              </w:rPr>
              <w:t>Appropriate water industry terms</w:t>
            </w:r>
            <w:r w:rsidRPr="00B63D40">
              <w:t xml:space="preserve"> include:</w:t>
            </w:r>
          </w:p>
        </w:tc>
        <w:tc>
          <w:tcPr>
            <w:tcW w:w="6220" w:type="dxa"/>
            <w:tcBorders>
              <w:top w:val="nil"/>
              <w:left w:val="nil"/>
              <w:bottom w:val="nil"/>
              <w:right w:val="nil"/>
            </w:tcBorders>
            <w:tcMar>
              <w:top w:w="0" w:type="dxa"/>
              <w:left w:w="62" w:type="dxa"/>
              <w:bottom w:w="0" w:type="dxa"/>
              <w:right w:w="62" w:type="dxa"/>
            </w:tcMar>
          </w:tcPr>
          <w:p w:rsidR="00000000" w:rsidRPr="00B63D40" w:rsidP="00B63D40">
            <w:pPr>
              <w:pStyle w:val="ListBullet"/>
            </w:pPr>
            <w:r w:rsidRPr="00B63D40">
              <w:t>sewage versus sewerage</w:t>
            </w:r>
          </w:p>
          <w:p w:rsidR="00000000" w:rsidRPr="00B63D40" w:rsidP="00B63D40">
            <w:pPr>
              <w:pStyle w:val="ListBullet"/>
            </w:pPr>
            <w:r w:rsidRPr="00B63D40">
              <w:t>rising main or pressure main</w:t>
            </w:r>
          </w:p>
          <w:p w:rsidR="00000000" w:rsidRPr="00B63D40" w:rsidP="00B63D40">
            <w:pPr>
              <w:pStyle w:val="ListBullet"/>
            </w:pPr>
            <w:r w:rsidRPr="00B63D40">
              <w:t>reservoirs and tanks</w:t>
            </w:r>
          </w:p>
          <w:p w:rsidR="00000000" w:rsidRPr="00B63D40" w:rsidP="00B63D40">
            <w:pPr>
              <w:pStyle w:val="ListBullet"/>
            </w:pPr>
            <w:r w:rsidRPr="00B63D40">
              <w:t>standpipes</w:t>
            </w:r>
          </w:p>
          <w:p w:rsidR="00000000" w:rsidRPr="00B63D40" w:rsidP="00B63D40">
            <w:pPr>
              <w:pStyle w:val="ListBullet"/>
            </w:pPr>
            <w:r w:rsidRPr="00B63D40">
              <w:t>pumping stations</w:t>
            </w:r>
          </w:p>
          <w:p w:rsidR="00000000" w:rsidRPr="00B63D40" w:rsidP="00B63D40">
            <w:pPr>
              <w:pStyle w:val="ListBullet"/>
            </w:pPr>
            <w:r w:rsidRPr="00B63D40">
              <w:t>water and wastewater</w:t>
            </w:r>
          </w:p>
          <w:p w:rsidR="00000000" w:rsidRPr="00B63D40" w:rsidP="00B63D40">
            <w:pPr>
              <w:pStyle w:val="ListBullet"/>
            </w:pPr>
            <w:r w:rsidRPr="00B63D40">
              <w:t>stormwater</w:t>
            </w:r>
          </w:p>
          <w:p w:rsidR="00000000" w:rsidRPr="00B63D40" w:rsidP="00B63D40">
            <w:pPr>
              <w:pStyle w:val="ListBullet"/>
            </w:pPr>
            <w:r w:rsidRPr="00B63D40">
              <w:t>infiltration and inflow</w:t>
            </w:r>
          </w:p>
          <w:p w:rsidR="00000000" w:rsidRPr="00B63D40" w:rsidP="00B63D40">
            <w:pPr>
              <w:pStyle w:val="ListBullet"/>
            </w:pPr>
            <w:r w:rsidRPr="00B63D40">
              <w:t>pressure and head</w:t>
            </w:r>
          </w:p>
          <w:p w:rsidR="00000000" w:rsidRPr="00B63D40" w:rsidP="00B63D40">
            <w:pPr>
              <w:pStyle w:val="ListBullet"/>
            </w:pPr>
            <w:r w:rsidRPr="00B63D40">
              <w:t>flow</w:t>
            </w:r>
          </w:p>
          <w:p w:rsidR="00000000" w:rsidP="00B63D40">
            <w:pPr>
              <w:pStyle w:val="ListBullet"/>
              <w:rPr>
                <w:lang w:val="en-NZ"/>
              </w:rPr>
            </w:pPr>
            <w:r w:rsidRPr="00B63D40">
              <w:t>concentration</w:t>
            </w:r>
          </w:p>
        </w:tc>
      </w:tr>
      <w:tr w:rsidTr="00081795">
        <w:tblPrEx>
          <w:tblW w:w="9208"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BoldandItalics"/>
              </w:rPr>
              <w:t>Ways for households</w:t>
            </w:r>
            <w:r w:rsidRPr="00B63D40">
              <w:t xml:space="preserve"> to minimise water usage and increase available supply include:</w:t>
            </w:r>
          </w:p>
        </w:tc>
        <w:tc>
          <w:tcPr>
            <w:tcW w:w="6220" w:type="dxa"/>
            <w:tcBorders>
              <w:top w:val="nil"/>
              <w:left w:val="nil"/>
              <w:bottom w:val="nil"/>
              <w:right w:val="nil"/>
            </w:tcBorders>
            <w:tcMar>
              <w:top w:w="0" w:type="dxa"/>
              <w:left w:w="62" w:type="dxa"/>
              <w:bottom w:w="0" w:type="dxa"/>
              <w:right w:w="62" w:type="dxa"/>
            </w:tcMar>
          </w:tcPr>
          <w:p w:rsidR="00000000" w:rsidRPr="00B63D40" w:rsidP="00B63D40">
            <w:pPr>
              <w:pStyle w:val="ListBullet"/>
            </w:pPr>
            <w:r w:rsidRPr="00B63D40">
              <w:t>installation of water saving fittings</w:t>
            </w:r>
          </w:p>
          <w:p w:rsidR="00000000" w:rsidRPr="00B63D40" w:rsidP="00B63D40">
            <w:pPr>
              <w:pStyle w:val="ListBullet"/>
            </w:pPr>
            <w:r w:rsidRPr="00B63D40">
              <w:t>behavioural change</w:t>
            </w:r>
          </w:p>
          <w:p w:rsidR="00000000" w:rsidRPr="00B63D40" w:rsidP="00B63D40">
            <w:pPr>
              <w:pStyle w:val="ListBullet"/>
            </w:pPr>
            <w:r w:rsidRPr="00B63D40">
              <w:t>roof water re-use</w:t>
            </w:r>
          </w:p>
          <w:p w:rsidR="00000000" w:rsidP="00B63D40">
            <w:pPr>
              <w:pStyle w:val="ListBullet"/>
              <w:rPr>
                <w:lang w:val="en-NZ"/>
              </w:rPr>
            </w:pPr>
            <w:r w:rsidRPr="00B63D40">
              <w:t>grey water recycling</w:t>
            </w:r>
          </w:p>
        </w:tc>
      </w:tr>
      <w:tr w:rsidTr="00081795">
        <w:tblPrEx>
          <w:tblW w:w="9208"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BoldandItalics"/>
              </w:rPr>
              <w:t>Ways for communities</w:t>
            </w:r>
            <w:r w:rsidRPr="00B63D40">
              <w:t xml:space="preserve"> to minimise water usage and increase available supply include:</w:t>
            </w:r>
          </w:p>
        </w:tc>
        <w:tc>
          <w:tcPr>
            <w:tcW w:w="6220" w:type="dxa"/>
            <w:tcBorders>
              <w:top w:val="nil"/>
              <w:left w:val="nil"/>
              <w:bottom w:val="nil"/>
              <w:right w:val="nil"/>
            </w:tcBorders>
            <w:tcMar>
              <w:top w:w="0" w:type="dxa"/>
              <w:left w:w="62" w:type="dxa"/>
              <w:bottom w:w="0" w:type="dxa"/>
              <w:right w:w="62" w:type="dxa"/>
            </w:tcMar>
          </w:tcPr>
          <w:p w:rsidR="00000000" w:rsidRPr="00B63D40" w:rsidP="00B63D40">
            <w:pPr>
              <w:pStyle w:val="ListBullet"/>
            </w:pPr>
            <w:r w:rsidRPr="00B63D40">
              <w:t>use of tiered water access or rationing systems</w:t>
            </w:r>
          </w:p>
          <w:p w:rsidR="00000000" w:rsidRPr="00B63D40" w:rsidP="00B63D40">
            <w:pPr>
              <w:pStyle w:val="ListBullet"/>
            </w:pPr>
            <w:r w:rsidRPr="00B63D40">
              <w:t>promotion and use of incentives to drive behavioural change in consumers</w:t>
            </w:r>
          </w:p>
          <w:p w:rsidR="00000000" w:rsidRPr="00B63D40" w:rsidP="00B63D40">
            <w:pPr>
              <w:pStyle w:val="ListBullet"/>
            </w:pPr>
            <w:r w:rsidRPr="00B63D40">
              <w:t>planning changes to allow water recycling and re-use</w:t>
            </w:r>
          </w:p>
          <w:p w:rsidR="00000000" w:rsidP="00B63D40">
            <w:pPr>
              <w:pStyle w:val="ListBullet"/>
              <w:rPr>
                <w:lang w:val="en-NZ"/>
              </w:rPr>
            </w:pPr>
            <w:r w:rsidRPr="00B63D40">
              <w:t>introduction of third pipe systems in new housing estates.</w:t>
            </w:r>
          </w:p>
        </w:tc>
      </w:tr>
      <w:tr w:rsidTr="00081795">
        <w:tblPrEx>
          <w:tblW w:w="9208"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BoldandItalics"/>
              </w:rPr>
              <w:t>Ways to increase sources</w:t>
            </w:r>
            <w:r w:rsidRPr="00B63D40">
              <w:t xml:space="preserve"> include:</w:t>
            </w:r>
          </w:p>
        </w:tc>
        <w:tc>
          <w:tcPr>
            <w:tcW w:w="6220" w:type="dxa"/>
            <w:tcBorders>
              <w:top w:val="nil"/>
              <w:left w:val="nil"/>
              <w:bottom w:val="nil"/>
              <w:right w:val="nil"/>
            </w:tcBorders>
            <w:tcMar>
              <w:top w:w="0" w:type="dxa"/>
              <w:left w:w="62" w:type="dxa"/>
              <w:bottom w:w="0" w:type="dxa"/>
              <w:right w:w="62" w:type="dxa"/>
            </w:tcMar>
          </w:tcPr>
          <w:p w:rsidR="00000000" w:rsidRPr="00B63D40" w:rsidP="00B63D40">
            <w:pPr>
              <w:pStyle w:val="ListBullet"/>
            </w:pPr>
            <w:r w:rsidRPr="00B63D40">
              <w:t>introduction of desalination plants</w:t>
            </w:r>
          </w:p>
          <w:p w:rsidR="00000000" w:rsidRPr="00B63D40" w:rsidP="00B63D40">
            <w:pPr>
              <w:pStyle w:val="ListBullet"/>
            </w:pPr>
            <w:r w:rsidRPr="00B63D40">
              <w:t>introduction of new treatment plants and re-use strategies</w:t>
            </w:r>
          </w:p>
          <w:p w:rsidR="00000000" w:rsidP="00B63D40">
            <w:pPr>
              <w:pStyle w:val="ListBullet"/>
              <w:rPr>
                <w:lang w:val="en-NZ"/>
              </w:rPr>
            </w:pPr>
            <w:r w:rsidRPr="00B63D40">
              <w:t>development of new catchment infrastructure</w:t>
            </w:r>
          </w:p>
        </w:tc>
      </w:tr>
      <w:tr w:rsidTr="00081795">
        <w:tblPrEx>
          <w:tblW w:w="9208"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63D40">
            <w:pPr>
              <w:pStyle w:val="BodyText"/>
              <w:rPr>
                <w:lang w:val="en-NZ"/>
              </w:rPr>
            </w:pPr>
            <w:r w:rsidRPr="00B63D40">
              <w:rPr>
                <w:rStyle w:val="BoldandItalics"/>
              </w:rPr>
              <w:t>Environmental risks and impacts</w:t>
            </w:r>
            <w:r w:rsidRPr="00B63D40">
              <w:t xml:space="preserve"> may include:</w:t>
            </w:r>
          </w:p>
        </w:tc>
        <w:tc>
          <w:tcPr>
            <w:tcW w:w="6220" w:type="dxa"/>
            <w:tcBorders>
              <w:top w:val="nil"/>
              <w:left w:val="nil"/>
              <w:bottom w:val="nil"/>
              <w:right w:val="nil"/>
            </w:tcBorders>
            <w:tcMar>
              <w:top w:w="0" w:type="dxa"/>
              <w:left w:w="62" w:type="dxa"/>
              <w:bottom w:w="0" w:type="dxa"/>
              <w:right w:w="62" w:type="dxa"/>
            </w:tcMar>
          </w:tcPr>
          <w:p w:rsidR="00000000" w:rsidRPr="00B63D40" w:rsidP="00B63D40">
            <w:pPr>
              <w:pStyle w:val="ListBullet"/>
            </w:pPr>
            <w:r w:rsidRPr="00B63D40">
              <w:t>impact of mismanagement of potential pollutants</w:t>
            </w:r>
          </w:p>
          <w:p w:rsidR="00000000" w:rsidRPr="00B63D40" w:rsidP="00B63D40">
            <w:pPr>
              <w:pStyle w:val="ListBullet"/>
            </w:pPr>
            <w:r w:rsidRPr="00B63D40">
              <w:t>impact of</w:t>
            </w:r>
            <w:r w:rsidRPr="00B63D40">
              <w:t xml:space="preserve"> mismanagement of biological agents and contaminants </w:t>
            </w:r>
          </w:p>
          <w:p w:rsidR="00000000" w:rsidRPr="00B63D40" w:rsidP="00B63D40">
            <w:pPr>
              <w:pStyle w:val="ListBullet"/>
            </w:pPr>
            <w:r w:rsidRPr="00B63D40">
              <w:t>impact of variable and changing water resources</w:t>
            </w:r>
          </w:p>
          <w:p w:rsidR="00000000" w:rsidRPr="00B63D40" w:rsidP="00B63D40">
            <w:pPr>
              <w:pStyle w:val="ListBullet"/>
            </w:pPr>
            <w:r w:rsidRPr="00B63D40">
              <w:t>community waste disposal</w:t>
            </w:r>
          </w:p>
          <w:p w:rsidR="00000000" w:rsidRPr="00B63D40" w:rsidP="00B63D40">
            <w:pPr>
              <w:pStyle w:val="ListBullet"/>
            </w:pPr>
            <w:r w:rsidRPr="00B63D40">
              <w:t>impact on urban and non-urban water catchment areas</w:t>
            </w:r>
          </w:p>
          <w:p w:rsidR="00000000" w:rsidRPr="00B63D40" w:rsidP="00B63D40">
            <w:pPr>
              <w:pStyle w:val="ListBullet"/>
            </w:pPr>
            <w:r w:rsidRPr="00B63D40">
              <w:t>impact on rivers, waterways and channels</w:t>
            </w:r>
          </w:p>
          <w:p w:rsidR="00000000" w:rsidRPr="00B63D40" w:rsidP="00B63D40">
            <w:pPr>
              <w:pStyle w:val="ListBullet"/>
            </w:pPr>
            <w:r w:rsidRPr="00B63D40">
              <w:t>water and wastewater treatment proce</w:t>
            </w:r>
            <w:r w:rsidRPr="00B63D40">
              <w:t>sses</w:t>
            </w:r>
          </w:p>
          <w:p w:rsidR="00000000" w:rsidRPr="00B63D40" w:rsidP="00B63D40">
            <w:pPr>
              <w:pStyle w:val="ListBullet"/>
            </w:pPr>
            <w:r w:rsidRPr="00B63D40">
              <w:t>trade waste treatment and disposal processes</w:t>
            </w:r>
          </w:p>
          <w:p w:rsidR="00000000" w:rsidRPr="00B63D40" w:rsidP="00B63D40">
            <w:pPr>
              <w:pStyle w:val="ListBullet"/>
            </w:pPr>
            <w:r w:rsidRPr="00B63D40">
              <w:t>construction and infrastructure</w:t>
            </w:r>
          </w:p>
          <w:p w:rsidR="00000000" w:rsidRPr="00B63D40" w:rsidP="00B63D40">
            <w:pPr>
              <w:pStyle w:val="ListBullet"/>
            </w:pPr>
            <w:r w:rsidRPr="00B63D40">
              <w:t>risk factors for catchment water quality</w:t>
            </w:r>
          </w:p>
          <w:p w:rsidR="00000000" w:rsidRPr="00B63D40" w:rsidP="00B63D40">
            <w:pPr>
              <w:pStyle w:val="ListBullet"/>
            </w:pPr>
            <w:r w:rsidRPr="00B63D40">
              <w:t>backflow and cross-connections</w:t>
            </w:r>
          </w:p>
          <w:p w:rsidR="00000000" w:rsidRPr="00B63D40" w:rsidP="00B63D40">
            <w:pPr>
              <w:pStyle w:val="ListBullet"/>
            </w:pPr>
            <w:r w:rsidRPr="00B63D40">
              <w:t>stormwater</w:t>
            </w:r>
          </w:p>
          <w:p w:rsidR="00000000" w:rsidRPr="00B63D40" w:rsidP="00B63D40">
            <w:pPr>
              <w:pStyle w:val="ListBullet"/>
            </w:pPr>
            <w:r w:rsidRPr="00B63D40">
              <w:t>function of wastewater and stormwater systems</w:t>
            </w:r>
          </w:p>
        </w:tc>
      </w:tr>
    </w:tbl>
    <w:p w:rsidR="00081795" w:rsidP="00B63D40">
      <w:pPr>
        <w:pStyle w:val="BodyText"/>
      </w:pPr>
    </w:p>
    <w:p w:rsidR="00081795" w:rsidP="00B63D40">
      <w:pPr>
        <w:pStyle w:val="BodyText"/>
      </w:pPr>
    </w:p>
    <w:p w:rsidR="00000000" w:rsidRPr="00B63D40" w:rsidP="00B63D40">
      <w:pPr>
        <w:pStyle w:val="Heading1"/>
      </w:pPr>
      <w:bookmarkStart w:id="12" w:name="O_403604"/>
      <w:bookmarkEnd w:id="12"/>
      <w:r w:rsidRPr="00B63D40">
        <w:t>Unit Sector(s)</w:t>
      </w:r>
    </w:p>
    <w:p w:rsidR="00000000" w:rsidRPr="00B63D40" w:rsidP="00B63D40">
      <w:pPr>
        <w:pStyle w:val="BodyText"/>
      </w:pPr>
      <w:r w:rsidRPr="00B63D40">
        <w:t>Not applicable.</w:t>
      </w:r>
    </w:p>
    <w:p w:rsidR="00000000" w:rsidRPr="00B63D40" w:rsidP="00B63D40"/>
    <w:sectPr w:rsidSect="00B63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795" w:rsidP="00081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5" w:rsidP="00B63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81795" w:rsidP="00B63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1795" w:rsidP="00B63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795" w:rsidP="000817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95" w:rsidP="00B63D40">
    <w:pPr>
      <w:pStyle w:val="Header"/>
      <w:framePr w:wrap="around"/>
    </w:pPr>
    <w:r>
      <w:fldChar w:fldCharType="begin"/>
    </w:r>
    <w:r>
      <w:instrText xml:space="preserve"> TITLE   \* MERGEFORMAT </w:instrText>
    </w:r>
    <w:r>
      <w:fldChar w:fldCharType="separate"/>
    </w:r>
    <w:r>
      <w:t>NWP101B Investigate sustainable water cycle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1795" w:rsidP="00B63D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645E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666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D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D40"/>
    <w:pPr>
      <w:spacing w:before="360" w:after="60"/>
      <w:outlineLvl w:val="0"/>
    </w:pPr>
    <w:rPr>
      <w:sz w:val="32"/>
    </w:rPr>
  </w:style>
  <w:style w:type="paragraph" w:styleId="Heading2">
    <w:name w:val="heading 2"/>
    <w:basedOn w:val="HeadingBase"/>
    <w:next w:val="BodyText"/>
    <w:link w:val="Heading2Char"/>
    <w:qFormat/>
    <w:rsid w:val="00B63D40"/>
    <w:pPr>
      <w:keepLines/>
      <w:spacing w:before="240" w:after="120"/>
      <w:outlineLvl w:val="1"/>
    </w:pPr>
    <w:rPr>
      <w:sz w:val="28"/>
      <w:szCs w:val="40"/>
    </w:rPr>
  </w:style>
  <w:style w:type="paragraph" w:styleId="Heading3">
    <w:name w:val="heading 3"/>
    <w:basedOn w:val="HeadingBase"/>
    <w:next w:val="BodyText"/>
    <w:link w:val="Heading3Char"/>
    <w:qFormat/>
    <w:rsid w:val="00B63D40"/>
    <w:pPr>
      <w:spacing w:before="180" w:after="120"/>
      <w:outlineLvl w:val="2"/>
    </w:pPr>
    <w:rPr>
      <w:spacing w:val="-10"/>
      <w:kern w:val="32"/>
    </w:rPr>
  </w:style>
  <w:style w:type="paragraph" w:styleId="Heading4">
    <w:name w:val="heading 4"/>
    <w:basedOn w:val="HeadingBase"/>
    <w:next w:val="BodyText"/>
    <w:link w:val="Heading4Char"/>
    <w:qFormat/>
    <w:rsid w:val="00B63D40"/>
    <w:pPr>
      <w:spacing w:before="160" w:after="120"/>
      <w:outlineLvl w:val="3"/>
    </w:pPr>
    <w:rPr>
      <w:sz w:val="22"/>
    </w:rPr>
  </w:style>
  <w:style w:type="paragraph" w:styleId="Heading5">
    <w:name w:val="heading 5"/>
    <w:basedOn w:val="HeadingBase"/>
    <w:next w:val="Normal"/>
    <w:link w:val="Heading5Char"/>
    <w:qFormat/>
    <w:rsid w:val="00B63D40"/>
    <w:pPr>
      <w:spacing w:before="80"/>
      <w:outlineLvl w:val="4"/>
    </w:pPr>
    <w:rPr>
      <w:color w:val="918585"/>
      <w:sz w:val="20"/>
    </w:rPr>
  </w:style>
  <w:style w:type="paragraph" w:styleId="Heading6">
    <w:name w:val="heading 6"/>
    <w:basedOn w:val="HeadingBase"/>
    <w:next w:val="Normal"/>
    <w:link w:val="Heading6Char"/>
    <w:qFormat/>
    <w:rsid w:val="00B63D40"/>
    <w:pPr>
      <w:spacing w:before="60"/>
      <w:outlineLvl w:val="5"/>
    </w:pPr>
    <w:rPr>
      <w:color w:val="918585"/>
      <w:sz w:val="20"/>
    </w:rPr>
  </w:style>
  <w:style w:type="paragraph" w:styleId="Heading7">
    <w:name w:val="heading 7"/>
    <w:basedOn w:val="Normal"/>
    <w:next w:val="Normal"/>
    <w:link w:val="Heading7Char"/>
    <w:qFormat/>
    <w:rsid w:val="00B63D40"/>
    <w:pPr>
      <w:ind w:left="720"/>
      <w:outlineLvl w:val="6"/>
    </w:pPr>
    <w:rPr>
      <w:i/>
    </w:rPr>
  </w:style>
  <w:style w:type="paragraph" w:styleId="Heading8">
    <w:name w:val="heading 8"/>
    <w:basedOn w:val="Normal"/>
    <w:next w:val="Normal"/>
    <w:link w:val="Heading8Char"/>
    <w:qFormat/>
    <w:rsid w:val="00B63D40"/>
    <w:pPr>
      <w:ind w:left="720"/>
      <w:outlineLvl w:val="7"/>
    </w:pPr>
    <w:rPr>
      <w:i/>
    </w:rPr>
  </w:style>
  <w:style w:type="paragraph" w:styleId="Heading9">
    <w:name w:val="heading 9"/>
    <w:basedOn w:val="Normal"/>
    <w:next w:val="Normal"/>
    <w:link w:val="Heading9Char"/>
    <w:qFormat/>
    <w:rsid w:val="00B63D40"/>
    <w:pPr>
      <w:ind w:left="720"/>
      <w:outlineLvl w:val="8"/>
    </w:pPr>
    <w:rPr>
      <w:i/>
    </w:rPr>
  </w:style>
  <w:style w:type="character" w:default="1" w:styleId="DefaultParagraphFont">
    <w:name w:val="Default Paragraph Font"/>
    <w:uiPriority w:val="1"/>
    <w:unhideWhenUsed/>
    <w:rsid w:val="00B63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D40"/>
  </w:style>
  <w:style w:type="character" w:customStyle="1" w:styleId="Heading1Char">
    <w:name w:val="Heading 1 Char"/>
    <w:basedOn w:val="DefaultParagraphFont"/>
    <w:link w:val="Heading1"/>
    <w:rsid w:val="00B63D40"/>
    <w:rPr>
      <w:rFonts w:ascii="Times New Roman" w:eastAsia="Times New Roman" w:hAnsi="Times New Roman" w:cs="Times New Roman"/>
      <w:b/>
      <w:sz w:val="32"/>
      <w:szCs w:val="20"/>
      <w:lang w:eastAsia="en-US"/>
    </w:rPr>
  </w:style>
  <w:style w:type="paragraph" w:styleId="BodyText">
    <w:name w:val="Body Text"/>
    <w:basedOn w:val="Normal"/>
    <w:link w:val="BodyTextChar"/>
    <w:rsid w:val="00B63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D40"/>
    <w:rPr>
      <w:rFonts w:ascii="Times New Roman" w:eastAsia="Times New Roman" w:hAnsi="Times New Roman" w:cs="Times New Roman"/>
      <w:sz w:val="24"/>
      <w:lang w:val="en-US" w:eastAsia="en-US"/>
    </w:rPr>
  </w:style>
  <w:style w:type="paragraph" w:styleId="Footer">
    <w:name w:val="footer"/>
    <w:basedOn w:val="Normal"/>
    <w:link w:val="FooterChar"/>
    <w:rsid w:val="00B63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D40"/>
    <w:rPr>
      <w:rFonts w:ascii="Times New Roman" w:eastAsia="Times New Roman" w:hAnsi="Times New Roman" w:cs="Times New Roman"/>
      <w:sz w:val="16"/>
      <w:lang w:val="en-US" w:eastAsia="en-US"/>
    </w:rPr>
  </w:style>
  <w:style w:type="paragraph" w:styleId="List">
    <w:name w:val="List"/>
    <w:basedOn w:val="BodyText"/>
    <w:next w:val="BodyText"/>
    <w:rsid w:val="00B63D40"/>
    <w:pPr>
      <w:tabs>
        <w:tab w:val="left" w:pos="340"/>
      </w:tabs>
      <w:spacing w:before="60" w:after="60"/>
      <w:ind w:left="340" w:hanging="340"/>
    </w:pPr>
  </w:style>
  <w:style w:type="paragraph" w:styleId="ListBullet">
    <w:name w:val="List Bullet"/>
    <w:basedOn w:val="List"/>
    <w:rsid w:val="00B63D40"/>
    <w:pPr>
      <w:numPr>
        <w:numId w:val="12"/>
      </w:numPr>
      <w:tabs>
        <w:tab w:val="clear" w:pos="340"/>
      </w:tabs>
      <w:spacing w:before="40" w:after="40"/>
    </w:pPr>
  </w:style>
  <w:style w:type="character" w:customStyle="1" w:styleId="SpecialBold">
    <w:name w:val="Special Bold"/>
    <w:basedOn w:val="DefaultParagraphFont"/>
    <w:rsid w:val="00B63D40"/>
    <w:rPr>
      <w:b/>
      <w:spacing w:val="0"/>
    </w:rPr>
  </w:style>
  <w:style w:type="paragraph" w:styleId="Header">
    <w:name w:val="header"/>
    <w:basedOn w:val="Normal"/>
    <w:link w:val="HeaderChar"/>
    <w:rsid w:val="00B63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D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3D40"/>
    <w:pPr>
      <w:spacing w:before="240" w:after="120"/>
      <w:outlineLvl w:val="0"/>
    </w:pPr>
    <w:rPr>
      <w:rFonts w:ascii="Times New Roman" w:hAnsi="Times New Roman"/>
      <w:b/>
      <w:sz w:val="28"/>
    </w:rPr>
  </w:style>
  <w:style w:type="paragraph" w:customStyle="1" w:styleId="AllowPageBreak">
    <w:name w:val="AllowPageBreak"/>
    <w:rsid w:val="00B63D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3D40"/>
    <w:rPr>
      <w:b/>
      <w:i/>
      <w:u w:val="none"/>
    </w:rPr>
  </w:style>
  <w:style w:type="character" w:customStyle="1" w:styleId="Heading2Char">
    <w:name w:val="Heading 2 Char"/>
    <w:basedOn w:val="DefaultParagraphFont"/>
    <w:link w:val="Heading2"/>
    <w:rsid w:val="00B63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D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D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D40"/>
    <w:rPr>
      <w:rFonts w:ascii="Courier New" w:eastAsia="Times New Roman" w:hAnsi="Courier New" w:cs="Times New Roman"/>
      <w:i/>
      <w:szCs w:val="20"/>
      <w:lang w:val="en-US" w:eastAsia="en-US"/>
    </w:rPr>
  </w:style>
  <w:style w:type="paragraph" w:customStyle="1" w:styleId="HeadingBase">
    <w:name w:val="Heading Base"/>
    <w:rsid w:val="00B63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D40"/>
    <w:pPr>
      <w:tabs>
        <w:tab w:val="right" w:leader="dot" w:pos="9072"/>
      </w:tabs>
      <w:ind w:left="567"/>
    </w:pPr>
    <w:rPr>
      <w:szCs w:val="22"/>
    </w:rPr>
  </w:style>
  <w:style w:type="paragraph" w:customStyle="1" w:styleId="TOCBase">
    <w:name w:val="TOC Base"/>
    <w:rsid w:val="00B63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D40"/>
    <w:pPr>
      <w:tabs>
        <w:tab w:val="right" w:leader="dot" w:pos="9072"/>
      </w:tabs>
      <w:spacing w:before="40" w:after="40"/>
      <w:ind w:left="284"/>
    </w:pPr>
    <w:rPr>
      <w:rFonts w:ascii="Times New Roman" w:hAnsi="Times New Roman"/>
    </w:rPr>
  </w:style>
  <w:style w:type="paragraph" w:styleId="TOC1">
    <w:name w:val="toc 1"/>
    <w:basedOn w:val="TOCBase"/>
    <w:next w:val="Normal"/>
    <w:rsid w:val="00B63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D40"/>
    <w:pPr>
      <w:spacing w:before="5040"/>
      <w:jc w:val="center"/>
    </w:pPr>
    <w:rPr>
      <w:sz w:val="48"/>
      <w:szCs w:val="72"/>
      <w:lang w:val="en-US"/>
    </w:rPr>
  </w:style>
  <w:style w:type="character" w:customStyle="1" w:styleId="TitleChar">
    <w:name w:val="Title Char"/>
    <w:basedOn w:val="DefaultParagraphFont"/>
    <w:link w:val="Title"/>
    <w:rsid w:val="00B63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D40"/>
    <w:pPr>
      <w:tabs>
        <w:tab w:val="left" w:pos="3600"/>
        <w:tab w:val="left" w:pos="3958"/>
      </w:tabs>
    </w:pPr>
  </w:style>
  <w:style w:type="paragraph" w:customStyle="1" w:styleId="Note">
    <w:name w:val="Note"/>
    <w:basedOn w:val="BodyText"/>
    <w:rsid w:val="00B63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D40"/>
    <w:pPr>
      <w:framePr w:wrap="auto" w:hAnchor="text" w:y="6049"/>
    </w:pPr>
    <w:rPr>
      <w:color w:val="000000"/>
      <w:sz w:val="40"/>
    </w:rPr>
  </w:style>
  <w:style w:type="paragraph" w:customStyle="1" w:styleId="TOCTitle">
    <w:name w:val="TOCTitle"/>
    <w:basedOn w:val="Heading1"/>
    <w:rsid w:val="00B63D40"/>
    <w:pPr>
      <w:spacing w:after="240"/>
      <w:jc w:val="center"/>
      <w:outlineLvl w:val="9"/>
    </w:pPr>
    <w:rPr>
      <w:caps/>
    </w:rPr>
  </w:style>
  <w:style w:type="paragraph" w:customStyle="1" w:styleId="Version">
    <w:name w:val="Version"/>
    <w:rsid w:val="00B63D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D40"/>
    <w:pPr>
      <w:numPr>
        <w:numId w:val="13"/>
      </w:numPr>
      <w:tabs>
        <w:tab w:val="clear" w:pos="680"/>
      </w:tabs>
    </w:pPr>
  </w:style>
  <w:style w:type="paragraph" w:styleId="Index1">
    <w:name w:val="index 1"/>
    <w:basedOn w:val="Normal"/>
    <w:next w:val="Normal"/>
    <w:semiHidden/>
    <w:rsid w:val="00B63D40"/>
    <w:pPr>
      <w:keepNext w:val="0"/>
      <w:tabs>
        <w:tab w:val="right" w:pos="4176"/>
      </w:tabs>
      <w:ind w:left="198" w:hanging="198"/>
    </w:pPr>
    <w:rPr>
      <w:rFonts w:ascii="Garamond" w:hAnsi="Garamond"/>
    </w:rPr>
  </w:style>
  <w:style w:type="paragraph" w:styleId="IndexHeading">
    <w:name w:val="index heading"/>
    <w:basedOn w:val="Normal"/>
    <w:next w:val="Index1"/>
    <w:semiHidden/>
    <w:rsid w:val="00B63D40"/>
    <w:pPr>
      <w:spacing w:before="120" w:after="120"/>
    </w:pPr>
    <w:rPr>
      <w:rFonts w:ascii="Arial" w:hAnsi="Arial"/>
      <w:b/>
      <w:color w:val="918585"/>
      <w:sz w:val="24"/>
    </w:rPr>
  </w:style>
  <w:style w:type="paragraph" w:customStyle="1" w:styleId="Chapter">
    <w:name w:val="Chapter"/>
    <w:basedOn w:val="Normal"/>
    <w:rsid w:val="00B63D40"/>
    <w:pPr>
      <w:spacing w:before="240"/>
    </w:pPr>
    <w:rPr>
      <w:rFonts w:ascii="Times New Roman" w:hAnsi="Times New Roman"/>
      <w:smallCaps/>
      <w:spacing w:val="80"/>
      <w:sz w:val="28"/>
    </w:rPr>
  </w:style>
  <w:style w:type="paragraph" w:customStyle="1" w:styleId="InChapter">
    <w:name w:val="InChapter"/>
    <w:basedOn w:val="Heading3"/>
    <w:rsid w:val="00B63D40"/>
    <w:pPr>
      <w:spacing w:after="240"/>
      <w:outlineLvl w:val="9"/>
    </w:pPr>
    <w:rPr>
      <w:noProof/>
    </w:rPr>
  </w:style>
  <w:style w:type="paragraph" w:styleId="Index2">
    <w:name w:val="index 2"/>
    <w:basedOn w:val="Normal"/>
    <w:next w:val="Normal"/>
    <w:semiHidden/>
    <w:rsid w:val="00B63D40"/>
    <w:pPr>
      <w:tabs>
        <w:tab w:val="right" w:pos="4176"/>
      </w:tabs>
      <w:ind w:left="568" w:hanging="284"/>
    </w:pPr>
    <w:rPr>
      <w:rFonts w:ascii="Garamond" w:hAnsi="Garamond"/>
    </w:rPr>
  </w:style>
  <w:style w:type="paragraph" w:customStyle="1" w:styleId="Byline">
    <w:name w:val="Byline"/>
    <w:rsid w:val="00B63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D40"/>
    <w:pPr>
      <w:tabs>
        <w:tab w:val="clear" w:pos="3600"/>
        <w:tab w:val="clear" w:pos="3958"/>
      </w:tabs>
      <w:jc w:val="right"/>
    </w:pPr>
  </w:style>
  <w:style w:type="character" w:styleId="Emphasis">
    <w:name w:val="Emphasis"/>
    <w:basedOn w:val="DefaultParagraphFont"/>
    <w:qFormat/>
    <w:rsid w:val="00B63D40"/>
    <w:rPr>
      <w:i/>
    </w:rPr>
  </w:style>
  <w:style w:type="paragraph" w:styleId="Caption">
    <w:name w:val="caption"/>
    <w:basedOn w:val="BodyText"/>
    <w:next w:val="Normal"/>
    <w:qFormat/>
    <w:rsid w:val="00B63D40"/>
    <w:pPr>
      <w:framePr w:w="2268" w:hSpace="181" w:vSpace="181" w:wrap="around" w:vAnchor="text" w:hAnchor="page" w:x="1135" w:y="285" w:anchorLock="1"/>
    </w:pPr>
    <w:rPr>
      <w:i/>
    </w:rPr>
  </w:style>
  <w:style w:type="paragraph" w:customStyle="1" w:styleId="MiniTOCTitle">
    <w:name w:val="MiniTOCTitle"/>
    <w:basedOn w:val="Heading4"/>
    <w:rsid w:val="00B63D40"/>
    <w:pPr>
      <w:spacing w:before="240"/>
      <w:outlineLvl w:val="9"/>
    </w:pPr>
    <w:rPr>
      <w:noProof/>
      <w:sz w:val="24"/>
    </w:rPr>
  </w:style>
  <w:style w:type="paragraph" w:customStyle="1" w:styleId="MiniTOCItem">
    <w:name w:val="MiniTOCItem"/>
    <w:basedOn w:val="ListBullet"/>
    <w:rsid w:val="00B63D40"/>
    <w:pPr>
      <w:numPr>
        <w:numId w:val="0"/>
      </w:numPr>
      <w:tabs>
        <w:tab w:val="right" w:leader="dot" w:pos="6521"/>
      </w:tabs>
      <w:spacing w:before="0" w:after="0"/>
    </w:pPr>
  </w:style>
  <w:style w:type="paragraph" w:customStyle="1" w:styleId="TOFTitle">
    <w:name w:val="TOFTitle"/>
    <w:basedOn w:val="TOCTitle"/>
    <w:rsid w:val="00B63D40"/>
  </w:style>
  <w:style w:type="paragraph" w:styleId="TableofFigures">
    <w:name w:val="table of figures"/>
    <w:basedOn w:val="Normal"/>
    <w:next w:val="Normal"/>
    <w:semiHidden/>
    <w:rsid w:val="00B63D40"/>
    <w:pPr>
      <w:tabs>
        <w:tab w:val="right" w:leader="dot" w:pos="9072"/>
      </w:tabs>
      <w:ind w:left="970" w:hanging="403"/>
    </w:pPr>
    <w:rPr>
      <w:rFonts w:ascii="Times New Roman" w:hAnsi="Times New Roman"/>
      <w:b/>
    </w:rPr>
  </w:style>
  <w:style w:type="paragraph" w:styleId="ListNumber">
    <w:name w:val="List Number"/>
    <w:basedOn w:val="List"/>
    <w:rsid w:val="00B63D40"/>
    <w:pPr>
      <w:numPr>
        <w:numId w:val="10"/>
      </w:numPr>
    </w:pPr>
  </w:style>
  <w:style w:type="character" w:customStyle="1" w:styleId="WingdingSymbols">
    <w:name w:val="Wingding Symbols"/>
    <w:rsid w:val="00B63D40"/>
    <w:rPr>
      <w:rFonts w:ascii="Wingdings" w:hAnsi="Wingdings"/>
    </w:rPr>
  </w:style>
  <w:style w:type="paragraph" w:customStyle="1" w:styleId="TableHeading">
    <w:name w:val="Table Heading"/>
    <w:basedOn w:val="HeadingBase"/>
    <w:rsid w:val="00B63D40"/>
    <w:pPr>
      <w:keepLines/>
      <w:pBdr>
        <w:bottom w:val="single" w:sz="6" w:space="1" w:color="918585"/>
      </w:pBdr>
      <w:spacing w:before="240"/>
    </w:pPr>
  </w:style>
  <w:style w:type="character" w:customStyle="1" w:styleId="HotSpot">
    <w:name w:val="HotSpot"/>
    <w:rsid w:val="00B63D40"/>
    <w:rPr>
      <w:color w:val="0033CC"/>
      <w:u w:val="none"/>
    </w:rPr>
  </w:style>
  <w:style w:type="paragraph" w:customStyle="1" w:styleId="BodyTextRight">
    <w:name w:val="Body Text Right"/>
    <w:basedOn w:val="BodyText"/>
    <w:rsid w:val="00B63D40"/>
    <w:pPr>
      <w:spacing w:before="0" w:after="0"/>
      <w:jc w:val="right"/>
    </w:pPr>
  </w:style>
  <w:style w:type="paragraph" w:styleId="Index3">
    <w:name w:val="index 3"/>
    <w:basedOn w:val="ListNumber2"/>
    <w:next w:val="Normal"/>
    <w:semiHidden/>
    <w:rsid w:val="00B63D40"/>
    <w:pPr>
      <w:numPr>
        <w:numId w:val="0"/>
      </w:numPr>
      <w:tabs>
        <w:tab w:val="right" w:leader="dot" w:pos="4176"/>
      </w:tabs>
    </w:pPr>
  </w:style>
  <w:style w:type="paragraph" w:styleId="ListNumber2">
    <w:name w:val="List Number 2"/>
    <w:basedOn w:val="List2"/>
    <w:rsid w:val="00B63D40"/>
    <w:pPr>
      <w:numPr>
        <w:numId w:val="9"/>
      </w:numPr>
      <w:tabs>
        <w:tab w:val="clear" w:pos="1060"/>
      </w:tabs>
    </w:pPr>
  </w:style>
  <w:style w:type="paragraph" w:customStyle="1" w:styleId="MarginNote">
    <w:name w:val="Margin Note"/>
    <w:basedOn w:val="BodyText"/>
    <w:rsid w:val="00B63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D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D40"/>
    <w:rPr>
      <w:sz w:val="32"/>
    </w:rPr>
  </w:style>
  <w:style w:type="paragraph" w:customStyle="1" w:styleId="HeadingProcedure">
    <w:name w:val="Heading Procedure"/>
    <w:basedOn w:val="HeadingBase"/>
    <w:next w:val="Normal"/>
    <w:rsid w:val="00B63D40"/>
    <w:pPr>
      <w:tabs>
        <w:tab w:val="left" w:pos="0"/>
      </w:tabs>
      <w:spacing w:before="120" w:after="60"/>
    </w:pPr>
    <w:rPr>
      <w:i/>
      <w:color w:val="918585"/>
      <w:sz w:val="22"/>
    </w:rPr>
  </w:style>
  <w:style w:type="paragraph" w:customStyle="1" w:styleId="TableBodyText">
    <w:name w:val="Table Body Text"/>
    <w:basedOn w:val="BodyText"/>
    <w:rsid w:val="00B63D40"/>
    <w:pPr>
      <w:spacing w:before="60" w:after="60"/>
    </w:pPr>
  </w:style>
  <w:style w:type="paragraph" w:styleId="ListContinue">
    <w:name w:val="List Continue"/>
    <w:basedOn w:val="List"/>
    <w:rsid w:val="00B63D40"/>
    <w:pPr>
      <w:ind w:firstLine="0"/>
    </w:pPr>
  </w:style>
  <w:style w:type="paragraph" w:customStyle="1" w:styleId="ListNote">
    <w:name w:val="List Note"/>
    <w:basedOn w:val="List"/>
    <w:rsid w:val="00B63D40"/>
    <w:pPr>
      <w:pBdr>
        <w:top w:val="single" w:sz="6" w:space="2" w:color="918585"/>
        <w:bottom w:val="single" w:sz="6" w:space="2" w:color="918585"/>
      </w:pBdr>
      <w:tabs>
        <w:tab w:val="left" w:pos="1021"/>
      </w:tabs>
      <w:ind w:firstLine="0"/>
    </w:pPr>
  </w:style>
  <w:style w:type="paragraph" w:customStyle="1" w:styleId="Warning">
    <w:name w:val="Warning"/>
    <w:basedOn w:val="BodyText"/>
    <w:rsid w:val="00B63D40"/>
    <w:pPr>
      <w:shd w:val="clear" w:color="auto" w:fill="D9D9D9"/>
      <w:tabs>
        <w:tab w:val="left" w:pos="992"/>
      </w:tabs>
      <w:ind w:left="119" w:right="119"/>
    </w:pPr>
    <w:rPr>
      <w:sz w:val="20"/>
    </w:rPr>
  </w:style>
  <w:style w:type="paragraph" w:customStyle="1" w:styleId="MarginIcons">
    <w:name w:val="Margin Icons"/>
    <w:basedOn w:val="BodyText"/>
    <w:rsid w:val="00B63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D40"/>
    <w:rPr>
      <w:rFonts w:ascii="Courier New" w:hAnsi="Courier New"/>
    </w:rPr>
  </w:style>
  <w:style w:type="paragraph" w:customStyle="1" w:styleId="NoteBullet">
    <w:name w:val="Note Bullet"/>
    <w:basedOn w:val="Note"/>
    <w:rsid w:val="00B63D40"/>
    <w:pPr>
      <w:tabs>
        <w:tab w:val="clear" w:pos="680"/>
      </w:tabs>
      <w:spacing w:before="60" w:after="60"/>
    </w:pPr>
  </w:style>
  <w:style w:type="paragraph" w:customStyle="1" w:styleId="SubHeading2">
    <w:name w:val="SubHeading2"/>
    <w:basedOn w:val="HeadingBase"/>
    <w:rsid w:val="00B63D40"/>
    <w:pPr>
      <w:spacing w:before="240" w:after="60"/>
    </w:pPr>
    <w:rPr>
      <w:sz w:val="20"/>
    </w:rPr>
  </w:style>
  <w:style w:type="paragraph" w:customStyle="1" w:styleId="SubHeading1">
    <w:name w:val="SubHeading1"/>
    <w:basedOn w:val="HeadingBase"/>
    <w:rsid w:val="00B63D40"/>
    <w:pPr>
      <w:spacing w:before="240" w:after="60"/>
    </w:pPr>
    <w:rPr>
      <w:color w:val="918585"/>
      <w:sz w:val="22"/>
    </w:rPr>
  </w:style>
  <w:style w:type="paragraph" w:customStyle="1" w:styleId="SideHeading">
    <w:name w:val="Side Heading"/>
    <w:basedOn w:val="HeadingBase"/>
    <w:rsid w:val="00B63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D40"/>
    <w:pPr>
      <w:tabs>
        <w:tab w:val="num" w:pos="360"/>
      </w:tabs>
    </w:pPr>
  </w:style>
  <w:style w:type="paragraph" w:styleId="PlainText">
    <w:name w:val="Plain Text"/>
    <w:basedOn w:val="Normal"/>
    <w:link w:val="PlainTextChar"/>
    <w:rsid w:val="00B63D40"/>
    <w:rPr>
      <w:sz w:val="20"/>
    </w:rPr>
  </w:style>
  <w:style w:type="character" w:customStyle="1" w:styleId="PlainTextChar">
    <w:name w:val="Plain Text Char"/>
    <w:basedOn w:val="DefaultParagraphFont"/>
    <w:link w:val="PlainText"/>
    <w:rsid w:val="00B63D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D40"/>
    <w:rPr>
      <w:b/>
      <w:smallCaps/>
    </w:rPr>
  </w:style>
  <w:style w:type="paragraph" w:customStyle="1" w:styleId="TableListNumber">
    <w:name w:val="Table List Number"/>
    <w:basedOn w:val="ListNumber"/>
    <w:rsid w:val="00B63D40"/>
    <w:pPr>
      <w:numPr>
        <w:numId w:val="0"/>
      </w:numPr>
    </w:pPr>
  </w:style>
  <w:style w:type="paragraph" w:styleId="TOC4">
    <w:name w:val="toc 4"/>
    <w:basedOn w:val="TOCBase"/>
    <w:next w:val="Normal"/>
    <w:semiHidden/>
    <w:rsid w:val="00B63D40"/>
    <w:pPr>
      <w:tabs>
        <w:tab w:val="right" w:leader="dot" w:pos="9071"/>
      </w:tabs>
      <w:ind w:left="1701"/>
    </w:pPr>
  </w:style>
  <w:style w:type="paragraph" w:customStyle="1" w:styleId="ListAlpha">
    <w:name w:val="List Alpha"/>
    <w:basedOn w:val="List"/>
    <w:rsid w:val="00B63D40"/>
    <w:pPr>
      <w:numPr>
        <w:numId w:val="8"/>
      </w:numPr>
    </w:pPr>
  </w:style>
  <w:style w:type="paragraph" w:customStyle="1" w:styleId="ListAlpha2">
    <w:name w:val="List Alpha 2"/>
    <w:basedOn w:val="List2"/>
    <w:rsid w:val="00B63D40"/>
    <w:pPr>
      <w:numPr>
        <w:numId w:val="7"/>
      </w:numPr>
    </w:pPr>
  </w:style>
  <w:style w:type="paragraph" w:styleId="List2">
    <w:name w:val="List 2"/>
    <w:basedOn w:val="BodyText"/>
    <w:rsid w:val="00B63D40"/>
    <w:pPr>
      <w:tabs>
        <w:tab w:val="left" w:pos="680"/>
      </w:tabs>
      <w:spacing w:before="60" w:after="60"/>
      <w:ind w:left="680" w:hanging="340"/>
    </w:pPr>
  </w:style>
  <w:style w:type="paragraph" w:styleId="List3">
    <w:name w:val="List 3"/>
    <w:basedOn w:val="BodyText"/>
    <w:rsid w:val="00B63D40"/>
    <w:pPr>
      <w:tabs>
        <w:tab w:val="left" w:pos="1021"/>
      </w:tabs>
      <w:spacing w:before="60" w:after="60"/>
      <w:ind w:left="1020" w:hanging="340"/>
    </w:pPr>
  </w:style>
  <w:style w:type="paragraph" w:styleId="List4">
    <w:name w:val="List 4"/>
    <w:basedOn w:val="BodyText"/>
    <w:rsid w:val="00B63D40"/>
    <w:pPr>
      <w:tabs>
        <w:tab w:val="left" w:pos="1361"/>
      </w:tabs>
      <w:spacing w:before="60" w:after="60"/>
      <w:ind w:left="1361" w:hanging="340"/>
    </w:pPr>
  </w:style>
  <w:style w:type="paragraph" w:styleId="List5">
    <w:name w:val="List 5"/>
    <w:basedOn w:val="BodyText"/>
    <w:rsid w:val="00B63D40"/>
    <w:pPr>
      <w:tabs>
        <w:tab w:val="left" w:pos="1701"/>
      </w:tabs>
      <w:spacing w:before="60" w:after="60"/>
      <w:ind w:left="1701" w:hanging="340"/>
    </w:pPr>
  </w:style>
  <w:style w:type="paragraph" w:styleId="ListBullet3">
    <w:name w:val="List Bullet 3"/>
    <w:basedOn w:val="List3"/>
    <w:rsid w:val="00B63D40"/>
    <w:pPr>
      <w:numPr>
        <w:numId w:val="14"/>
      </w:numPr>
      <w:tabs>
        <w:tab w:val="clear" w:pos="1021"/>
      </w:tabs>
      <w:ind w:left="1037" w:hanging="357"/>
    </w:pPr>
  </w:style>
  <w:style w:type="paragraph" w:styleId="ListBullet4">
    <w:name w:val="List Bullet 4"/>
    <w:basedOn w:val="List4"/>
    <w:rsid w:val="00B63D40"/>
    <w:pPr>
      <w:numPr>
        <w:numId w:val="2"/>
      </w:numPr>
    </w:pPr>
  </w:style>
  <w:style w:type="paragraph" w:styleId="ListBullet5">
    <w:name w:val="List Bullet 5"/>
    <w:basedOn w:val="List5"/>
    <w:rsid w:val="00B63D40"/>
    <w:pPr>
      <w:numPr>
        <w:numId w:val="3"/>
      </w:numPr>
    </w:pPr>
  </w:style>
  <w:style w:type="paragraph" w:styleId="ListContinue2">
    <w:name w:val="List Continue 2"/>
    <w:basedOn w:val="List2"/>
    <w:rsid w:val="00B63D40"/>
    <w:pPr>
      <w:ind w:firstLine="0"/>
    </w:pPr>
  </w:style>
  <w:style w:type="paragraph" w:styleId="ListContinue3">
    <w:name w:val="List Continue 3"/>
    <w:basedOn w:val="List3"/>
    <w:rsid w:val="00B63D40"/>
    <w:pPr>
      <w:ind w:left="1021" w:firstLine="0"/>
    </w:pPr>
  </w:style>
  <w:style w:type="paragraph" w:styleId="ListContinue4">
    <w:name w:val="List Continue 4"/>
    <w:basedOn w:val="List4"/>
    <w:rsid w:val="00B63D40"/>
    <w:pPr>
      <w:ind w:firstLine="0"/>
    </w:pPr>
  </w:style>
  <w:style w:type="paragraph" w:styleId="ListContinue5">
    <w:name w:val="List Continue 5"/>
    <w:basedOn w:val="List5"/>
    <w:rsid w:val="00B63D40"/>
    <w:pPr>
      <w:ind w:firstLine="0"/>
    </w:pPr>
  </w:style>
  <w:style w:type="paragraph" w:styleId="ListNumber3">
    <w:name w:val="List Number 3"/>
    <w:basedOn w:val="List3"/>
    <w:rsid w:val="00B63D40"/>
    <w:pPr>
      <w:numPr>
        <w:numId w:val="4"/>
      </w:numPr>
    </w:pPr>
  </w:style>
  <w:style w:type="paragraph" w:styleId="ListNumber4">
    <w:name w:val="List Number 4"/>
    <w:basedOn w:val="List4"/>
    <w:rsid w:val="00B63D40"/>
    <w:pPr>
      <w:numPr>
        <w:numId w:val="5"/>
      </w:numPr>
    </w:pPr>
  </w:style>
  <w:style w:type="paragraph" w:styleId="ListNumber5">
    <w:name w:val="List Number 5"/>
    <w:basedOn w:val="List5"/>
    <w:rsid w:val="00B63D40"/>
    <w:pPr>
      <w:numPr>
        <w:numId w:val="6"/>
      </w:numPr>
    </w:pPr>
  </w:style>
  <w:style w:type="paragraph" w:styleId="BlockText">
    <w:name w:val="Block Text"/>
    <w:basedOn w:val="Normal"/>
    <w:rsid w:val="00B63D40"/>
    <w:pPr>
      <w:spacing w:after="120"/>
      <w:ind w:left="1440" w:right="1440"/>
    </w:pPr>
  </w:style>
  <w:style w:type="character" w:customStyle="1" w:styleId="Subscript">
    <w:name w:val="Subscript"/>
    <w:basedOn w:val="DefaultParagraphFont"/>
    <w:rsid w:val="00B63D40"/>
    <w:rPr>
      <w:sz w:val="16"/>
      <w:vertAlign w:val="subscript"/>
    </w:rPr>
  </w:style>
  <w:style w:type="character" w:customStyle="1" w:styleId="Superscript">
    <w:name w:val="Superscript"/>
    <w:basedOn w:val="DefaultParagraphFont"/>
    <w:rsid w:val="00B63D40"/>
    <w:rPr>
      <w:sz w:val="16"/>
      <w:vertAlign w:val="superscript"/>
    </w:rPr>
  </w:style>
  <w:style w:type="character" w:customStyle="1" w:styleId="Symbols">
    <w:name w:val="Symbols"/>
    <w:basedOn w:val="DefaultParagraphFont"/>
    <w:rsid w:val="00B63D40"/>
    <w:rPr>
      <w:rFonts w:ascii="Symbol" w:hAnsi="Symbol"/>
    </w:rPr>
  </w:style>
  <w:style w:type="character" w:customStyle="1" w:styleId="MenuOptions">
    <w:name w:val="Menu Options"/>
    <w:basedOn w:val="DefaultParagraphFont"/>
    <w:rsid w:val="00B63D40"/>
    <w:rPr>
      <w:rFonts w:ascii="Arial Narrow" w:hAnsi="Arial Narrow"/>
      <w:smallCaps/>
    </w:rPr>
  </w:style>
  <w:style w:type="character" w:customStyle="1" w:styleId="Buttons">
    <w:name w:val="Buttons"/>
    <w:basedOn w:val="DefaultParagraphFont"/>
    <w:rsid w:val="00B63D40"/>
    <w:rPr>
      <w:b/>
    </w:rPr>
  </w:style>
  <w:style w:type="character" w:customStyle="1" w:styleId="Underlined">
    <w:name w:val="Underlined"/>
    <w:basedOn w:val="DefaultParagraphFont"/>
    <w:rsid w:val="00B63D40"/>
    <w:rPr>
      <w:u w:val="single"/>
    </w:rPr>
  </w:style>
  <w:style w:type="paragraph" w:customStyle="1" w:styleId="TableBodyTextRight">
    <w:name w:val="Table Body Text Right"/>
    <w:basedOn w:val="TableBodyText"/>
    <w:rsid w:val="00B63D40"/>
    <w:pPr>
      <w:widowControl w:val="0"/>
      <w:autoSpaceDE w:val="0"/>
      <w:autoSpaceDN w:val="0"/>
      <w:adjustRightInd w:val="0"/>
      <w:jc w:val="right"/>
    </w:pPr>
    <w:rPr>
      <w:rFonts w:cs="Arial"/>
      <w:szCs w:val="18"/>
    </w:rPr>
  </w:style>
  <w:style w:type="paragraph" w:customStyle="1" w:styleId="CopyrightText">
    <w:name w:val="Copyright Text"/>
    <w:basedOn w:val="BodyText"/>
    <w:rsid w:val="00B63D40"/>
    <w:rPr>
      <w:sz w:val="18"/>
    </w:rPr>
  </w:style>
  <w:style w:type="paragraph" w:customStyle="1" w:styleId="BodySmallRight">
    <w:name w:val="Body Small Right"/>
    <w:basedOn w:val="BodyTextRight"/>
    <w:rsid w:val="00B63D40"/>
    <w:rPr>
      <w:sz w:val="18"/>
      <w:szCs w:val="18"/>
    </w:rPr>
  </w:style>
  <w:style w:type="paragraph" w:customStyle="1" w:styleId="MarginEdition">
    <w:name w:val="Margin Edition"/>
    <w:basedOn w:val="MarginNote"/>
    <w:rsid w:val="00B63D40"/>
    <w:pPr>
      <w:spacing w:before="0" w:after="0"/>
    </w:pPr>
    <w:rPr>
      <w:rFonts w:ascii="Times New Roman" w:hAnsi="Times New Roman"/>
      <w:color w:val="999999"/>
    </w:rPr>
  </w:style>
  <w:style w:type="paragraph" w:customStyle="1" w:styleId="Spacer">
    <w:name w:val="Spacer"/>
    <w:basedOn w:val="Normal"/>
    <w:rsid w:val="00B63D40"/>
    <w:rPr>
      <w:sz w:val="2"/>
      <w:szCs w:val="2"/>
    </w:rPr>
  </w:style>
  <w:style w:type="character" w:customStyle="1" w:styleId="Small">
    <w:name w:val="Small"/>
    <w:basedOn w:val="DefaultParagraphFont"/>
    <w:rsid w:val="00B63D40"/>
    <w:rPr>
      <w:sz w:val="16"/>
    </w:rPr>
  </w:style>
  <w:style w:type="paragraph" w:customStyle="1" w:styleId="WideTable">
    <w:name w:val="Wide Table"/>
    <w:basedOn w:val="Normal"/>
    <w:rsid w:val="00B63D40"/>
    <w:pPr>
      <w:ind w:left="-1418"/>
    </w:pPr>
    <w:rPr>
      <w:sz w:val="2"/>
      <w:szCs w:val="2"/>
    </w:rPr>
  </w:style>
  <w:style w:type="character" w:styleId="PageNumber">
    <w:name w:val="page number"/>
    <w:basedOn w:val="DefaultParagraphFont"/>
    <w:rsid w:val="00B63D40"/>
  </w:style>
  <w:style w:type="paragraph" w:styleId="Quote">
    <w:name w:val="Quote"/>
    <w:basedOn w:val="Heading1"/>
    <w:link w:val="QuoteChar"/>
    <w:qFormat/>
    <w:rsid w:val="00B63D40"/>
    <w:rPr>
      <w:b w:val="0"/>
      <w:sz w:val="72"/>
      <w:szCs w:val="72"/>
      <w:lang w:val="en-NZ"/>
    </w:rPr>
  </w:style>
  <w:style w:type="character" w:customStyle="1" w:styleId="QuoteChar">
    <w:name w:val="Quote Char"/>
    <w:basedOn w:val="DefaultParagraphFont"/>
    <w:link w:val="Quote"/>
    <w:rsid w:val="00B63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D40"/>
    <w:pPr>
      <w:pageBreakBefore/>
    </w:pPr>
  </w:style>
  <w:style w:type="paragraph" w:customStyle="1" w:styleId="Border">
    <w:name w:val="Border"/>
    <w:basedOn w:val="Normal"/>
    <w:qFormat/>
    <w:rsid w:val="00B63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D40"/>
    <w:rPr>
      <w:b/>
      <w:bCs/>
      <w:i/>
      <w:iCs/>
      <w:color w:val="auto"/>
    </w:rPr>
  </w:style>
  <w:style w:type="paragraph" w:styleId="IntenseQuote">
    <w:name w:val="Intense Quote"/>
    <w:basedOn w:val="Normal"/>
    <w:next w:val="Normal"/>
    <w:link w:val="IntenseQuoteChar"/>
    <w:uiPriority w:val="30"/>
    <w:qFormat/>
    <w:rsid w:val="00B63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D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D40"/>
    <w:rPr>
      <w:smallCaps/>
      <w:color w:val="auto"/>
      <w:u w:val="single"/>
    </w:rPr>
  </w:style>
  <w:style w:type="character" w:styleId="IntenseReference">
    <w:name w:val="Intense Reference"/>
    <w:basedOn w:val="DefaultParagraphFont"/>
    <w:uiPriority w:val="32"/>
    <w:qFormat/>
    <w:rsid w:val="00B63D40"/>
    <w:rPr>
      <w:b/>
      <w:bCs/>
      <w:smallCaps/>
      <w:color w:val="auto"/>
      <w:spacing w:val="5"/>
      <w:u w:val="single"/>
    </w:rPr>
  </w:style>
  <w:style w:type="paragraph" w:customStyle="1" w:styleId="2ColumnHeading">
    <w:name w:val="2Column Heading"/>
    <w:basedOn w:val="BodyText"/>
    <w:qFormat/>
    <w:rsid w:val="00B63D40"/>
    <w:pPr>
      <w:spacing w:after="60"/>
      <w:ind w:left="-2268"/>
    </w:pPr>
    <w:rPr>
      <w:b/>
    </w:rPr>
  </w:style>
  <w:style w:type="paragraph" w:customStyle="1" w:styleId="Heading1TOC">
    <w:name w:val="Heading1 TOC"/>
    <w:basedOn w:val="Normal"/>
    <w:qFormat/>
    <w:rsid w:val="00B63D40"/>
    <w:pPr>
      <w:spacing w:before="240" w:after="120"/>
    </w:pPr>
    <w:rPr>
      <w:rFonts w:ascii="Times New Roman" w:hAnsi="Times New Roman"/>
      <w:b/>
      <w:sz w:val="32"/>
    </w:rPr>
  </w:style>
  <w:style w:type="paragraph" w:customStyle="1" w:styleId="Heading2TOC">
    <w:name w:val="Heading2 TOC"/>
    <w:basedOn w:val="Normal"/>
    <w:qFormat/>
    <w:rsid w:val="00B63D40"/>
    <w:pPr>
      <w:spacing w:before="240" w:after="60"/>
    </w:pPr>
    <w:rPr>
      <w:rFonts w:ascii="Times New Roman" w:hAnsi="Times New Roman"/>
      <w:b/>
      <w:sz w:val="28"/>
    </w:rPr>
  </w:style>
  <w:style w:type="character" w:customStyle="1" w:styleId="Underline">
    <w:name w:val="Underline"/>
    <w:basedOn w:val="DefaultParagraphFont"/>
    <w:qFormat/>
    <w:rsid w:val="00B63D40"/>
    <w:rPr>
      <w:u w:val="single"/>
    </w:rPr>
  </w:style>
  <w:style w:type="paragraph" w:styleId="BalloonText">
    <w:name w:val="Balloon Text"/>
    <w:basedOn w:val="Normal"/>
    <w:link w:val="BalloonTextChar"/>
    <w:rsid w:val="00B63D40"/>
    <w:rPr>
      <w:rFonts w:ascii="Tahoma" w:hAnsi="Tahoma" w:cs="Tahoma"/>
      <w:sz w:val="16"/>
      <w:szCs w:val="16"/>
    </w:rPr>
  </w:style>
  <w:style w:type="character" w:customStyle="1" w:styleId="BalloonTextChar">
    <w:name w:val="Balloon Text Char"/>
    <w:basedOn w:val="DefaultParagraphFont"/>
    <w:link w:val="BalloonText"/>
    <w:rsid w:val="00B63D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D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7351</Characters>
  <Application>Microsoft Office Word</Application>
  <DocSecurity>0</DocSecurity>
  <Lines>228</Lines>
  <Paragraphs>129</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NWP101B Investigate sustainable water cycle management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2012-05-27T09:21:00Z</dcterms:created>
  <dcterms:modified xsi:type="dcterms:W3CDTF">2012-05-27T09:21:00Z</dcterms:modified>
</cp:coreProperties>
</file>