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4BB" w:rsidP="001244BB">
      <w:pPr>
        <w:pStyle w:val="Title"/>
      </w:pPr>
      <w:r>
        <w:fldChar w:fldCharType="begin"/>
      </w:r>
      <w:r>
        <w:instrText xml:space="preserve"> TITLE   \* MERGEFORMAT </w:instrText>
      </w:r>
      <w:r>
        <w:fldChar w:fldCharType="separate"/>
      </w:r>
      <w:r>
        <w:t>Assessment Requirements for NWPTRT093 Assess and improve anaerobic digestion processes</w:t>
      </w:r>
      <w:r>
        <w:fldChar w:fldCharType="end"/>
      </w:r>
    </w:p>
    <w:p w:rsidR="001244BB" w:rsidP="001244BB">
      <w:pPr>
        <w:pStyle w:val="Version"/>
        <w:sectPr w:rsidSect="00E049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9A3" w:rsidP="00E049A3">
      <w:pPr>
        <w:pStyle w:val="SuperHeading"/>
      </w:pPr>
      <w:r w:rsidRPr="00E049A3">
        <w:t>Assessment Requirements for NWPTRT093 Assess and improve anaerobic digestion processes</w:t>
      </w:r>
    </w:p>
    <w:p w:rsidR="00000000" w:rsidRPr="00E049A3" w:rsidP="00E049A3">
      <w:pPr>
        <w:pStyle w:val="Heading1"/>
      </w:pPr>
      <w:bookmarkStart w:id="1" w:name="O_774654"/>
      <w:bookmarkEnd w:id="1"/>
      <w:r w:rsidRPr="00E049A3">
        <w:t>Modification History</w:t>
      </w:r>
    </w:p>
    <w:tbl>
      <w:tblPr>
        <w:tblW w:w="0" w:type="auto"/>
        <w:tblLayout w:type="fixed"/>
        <w:tblCellMar>
          <w:left w:w="62" w:type="dxa"/>
          <w:right w:w="62" w:type="dxa"/>
        </w:tblCellMar>
        <w:tblLook w:val="0000"/>
      </w:tblPr>
      <w:tblGrid>
        <w:gridCol w:w="1134"/>
        <w:gridCol w:w="7937"/>
      </w:tblGrid>
      <w:tr w:rsidTr="001244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9A3">
            <w:pPr>
              <w:pStyle w:val="TableHeading"/>
              <w:rPr>
                <w:lang w:val="en-NZ"/>
              </w:rPr>
            </w:pPr>
            <w:r w:rsidRPr="00E049A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9A3">
            <w:pPr>
              <w:pStyle w:val="TableHeading"/>
              <w:rPr>
                <w:lang w:val="en-NZ"/>
              </w:rPr>
            </w:pPr>
            <w:r w:rsidRPr="00E049A3">
              <w:t>Comments</w:t>
            </w:r>
          </w:p>
        </w:tc>
      </w:tr>
      <w:tr w:rsidTr="001244BB">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9A3">
            <w:pPr>
              <w:pStyle w:val="BodyText"/>
              <w:rPr>
                <w:lang w:val="en-NZ"/>
              </w:rPr>
            </w:pPr>
            <w:r w:rsidRPr="00E049A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9A3" w:rsidP="00E049A3">
            <w:pPr>
              <w:pStyle w:val="BodyText"/>
            </w:pPr>
            <w:r w:rsidRPr="00E049A3">
              <w:t>These Assessment Requirements were released in NWP Wate</w:t>
            </w:r>
            <w:r w:rsidRPr="00E049A3">
              <w:t xml:space="preserve">r Training Package release 1.0 and meet the Standards for Training Packages. </w:t>
            </w:r>
          </w:p>
          <w:p w:rsidR="00000000" w:rsidRPr="00E049A3" w:rsidP="00E049A3">
            <w:pPr>
              <w:pStyle w:val="BodyText"/>
            </w:pPr>
          </w:p>
          <w:p w:rsidR="00000000" w:rsidRPr="00E049A3" w:rsidP="00E049A3">
            <w:pPr>
              <w:pStyle w:val="ListBullet"/>
            </w:pPr>
            <w:r w:rsidRPr="00E049A3">
              <w:t>Assessment Requirements created drawing upon specified assessment information from superseded unit</w:t>
            </w:r>
          </w:p>
        </w:tc>
      </w:tr>
    </w:tbl>
    <w:p w:rsidR="00000000" w:rsidRPr="00E049A3" w:rsidP="00E049A3">
      <w:pPr>
        <w:pStyle w:val="BodyText"/>
      </w:pPr>
    </w:p>
    <w:p w:rsidR="00000000" w:rsidRPr="00E049A3" w:rsidP="00E049A3">
      <w:pPr>
        <w:pStyle w:val="AllowPageBreak"/>
      </w:pPr>
    </w:p>
    <w:p w:rsidR="00000000" w:rsidRPr="00E049A3" w:rsidP="00E049A3">
      <w:pPr>
        <w:pStyle w:val="Heading1"/>
      </w:pPr>
      <w:bookmarkStart w:id="2" w:name="O_774655"/>
      <w:bookmarkEnd w:id="2"/>
      <w:r w:rsidRPr="00E049A3">
        <w:t>Performance Evidence</w:t>
      </w:r>
    </w:p>
    <w:p w:rsidR="00000000" w:rsidRPr="00E049A3" w:rsidP="001244BB">
      <w:pPr>
        <w:pStyle w:val="BodyText"/>
      </w:pPr>
      <w:r w:rsidRPr="00E049A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E049A3" w:rsidP="00E049A3">
      <w:pPr>
        <w:pStyle w:val="ListBullet"/>
      </w:pPr>
      <w:r w:rsidRPr="00E049A3">
        <w:t>coordin</w:t>
      </w:r>
      <w:r w:rsidRPr="00E049A3">
        <w:t>ating anaerobic treatment process inspection, sampling and testing, including the following tests:</w:t>
      </w:r>
    </w:p>
    <w:p w:rsidR="00000000" w:rsidRPr="00E049A3" w:rsidP="00E049A3">
      <w:pPr>
        <w:pStyle w:val="ListBullet2"/>
      </w:pPr>
      <w:r w:rsidRPr="00E049A3">
        <w:t xml:space="preserve">chemical oxygen demand (COD) </w:t>
      </w:r>
    </w:p>
    <w:p w:rsidR="00000000" w:rsidRPr="00E049A3" w:rsidP="00E049A3">
      <w:pPr>
        <w:pStyle w:val="ListBullet2"/>
      </w:pPr>
      <w:r w:rsidRPr="00E049A3">
        <w:t>temperature</w:t>
      </w:r>
    </w:p>
    <w:p w:rsidR="00000000" w:rsidRPr="00E049A3" w:rsidP="00E049A3">
      <w:pPr>
        <w:pStyle w:val="ListBullet2"/>
      </w:pPr>
      <w:r w:rsidRPr="00E049A3">
        <w:t>macro nutrients, including nitrogen or phosphorus</w:t>
      </w:r>
    </w:p>
    <w:p w:rsidR="00000000" w:rsidRPr="00E049A3" w:rsidP="00E049A3">
      <w:pPr>
        <w:pStyle w:val="ListBullet2"/>
      </w:pPr>
      <w:r w:rsidRPr="00E049A3">
        <w:t xml:space="preserve">micro nutrients, including cobalt or iron </w:t>
      </w:r>
    </w:p>
    <w:p w:rsidR="00000000" w:rsidRPr="00E049A3" w:rsidP="00E049A3">
      <w:pPr>
        <w:pStyle w:val="ListBullet2"/>
      </w:pPr>
      <w:r w:rsidRPr="00E049A3">
        <w:t>settling tests</w:t>
      </w:r>
    </w:p>
    <w:p w:rsidR="00000000" w:rsidRPr="00E049A3" w:rsidP="00E049A3">
      <w:pPr>
        <w:pStyle w:val="ListBullet2"/>
      </w:pPr>
      <w:r w:rsidRPr="00E049A3">
        <w:t>pH</w:t>
      </w:r>
    </w:p>
    <w:p w:rsidR="00000000" w:rsidRPr="00E049A3" w:rsidP="00E049A3">
      <w:pPr>
        <w:pStyle w:val="ListBullet2"/>
      </w:pPr>
      <w:r w:rsidRPr="00E049A3">
        <w:t>redox potential</w:t>
      </w:r>
    </w:p>
    <w:p w:rsidR="00000000" w:rsidRPr="00E049A3" w:rsidP="00E049A3">
      <w:pPr>
        <w:pStyle w:val="ListBullet2"/>
      </w:pPr>
      <w:r w:rsidRPr="00E049A3">
        <w:t>volatile fatty acids</w:t>
      </w:r>
    </w:p>
    <w:p w:rsidR="00000000" w:rsidRPr="00E049A3" w:rsidP="00E049A3">
      <w:pPr>
        <w:pStyle w:val="ListBullet2"/>
      </w:pPr>
      <w:r w:rsidRPr="00E049A3">
        <w:t>alkalinity</w:t>
      </w:r>
    </w:p>
    <w:p w:rsidR="00000000" w:rsidRPr="00E049A3" w:rsidP="00E049A3">
      <w:pPr>
        <w:pStyle w:val="ListBullet2"/>
      </w:pPr>
      <w:r w:rsidRPr="00E049A3">
        <w:t>gas analysis</w:t>
      </w:r>
    </w:p>
    <w:p w:rsidR="00000000" w:rsidRPr="00E049A3" w:rsidP="00E049A3">
      <w:pPr>
        <w:pStyle w:val="ListBullet2"/>
      </w:pPr>
      <w:r w:rsidRPr="00E049A3">
        <w:t>solids</w:t>
      </w:r>
    </w:p>
    <w:p w:rsidR="00000000" w:rsidRPr="00E049A3" w:rsidP="00E049A3">
      <w:pPr>
        <w:pStyle w:val="ListBullet"/>
      </w:pPr>
      <w:r w:rsidRPr="00E049A3">
        <w:t xml:space="preserve">performing mathematical calculations to provide data for the analysis and development of options and solutions, including at least one of: </w:t>
      </w:r>
    </w:p>
    <w:p w:rsidR="00000000" w:rsidRPr="00E049A3" w:rsidP="00E049A3">
      <w:pPr>
        <w:pStyle w:val="ListBullet2"/>
      </w:pPr>
      <w:r w:rsidRPr="00E049A3">
        <w:t>COD removal</w:t>
      </w:r>
    </w:p>
    <w:p w:rsidR="00000000" w:rsidRPr="00E049A3" w:rsidP="00E049A3">
      <w:pPr>
        <w:pStyle w:val="ListBullet2"/>
      </w:pPr>
      <w:r w:rsidRPr="00E049A3">
        <w:t>volatile solids reductions</w:t>
      </w:r>
    </w:p>
    <w:p w:rsidR="00000000" w:rsidRPr="00E049A3" w:rsidP="00E049A3">
      <w:pPr>
        <w:pStyle w:val="ListBullet2"/>
      </w:pPr>
      <w:r w:rsidRPr="00E049A3">
        <w:t xml:space="preserve">solids </w:t>
      </w:r>
      <w:r w:rsidRPr="00E049A3">
        <w:t>retention time</w:t>
      </w:r>
    </w:p>
    <w:p w:rsidR="00000000" w:rsidRPr="00E049A3" w:rsidP="00E049A3">
      <w:pPr>
        <w:pStyle w:val="ListBullet"/>
      </w:pPr>
      <w:r w:rsidRPr="00E049A3">
        <w:t>interpreting a range of complex and technical documents, including at least one of:</w:t>
      </w:r>
    </w:p>
    <w:p w:rsidR="00000000" w:rsidRPr="00E049A3" w:rsidP="00E049A3">
      <w:pPr>
        <w:pStyle w:val="ListBullet2"/>
      </w:pPr>
      <w:r w:rsidRPr="00E049A3">
        <w:t>regulatory, legislative, licensing and organisational requirements</w:t>
      </w:r>
    </w:p>
    <w:p w:rsidR="00000000" w:rsidRPr="00E049A3" w:rsidP="00E049A3">
      <w:pPr>
        <w:pStyle w:val="ListBullet2"/>
      </w:pPr>
      <w:r w:rsidRPr="00E049A3">
        <w:t>codes and standards</w:t>
      </w:r>
    </w:p>
    <w:p w:rsidR="00000000" w:rsidRPr="00E049A3" w:rsidP="00E049A3">
      <w:pPr>
        <w:pStyle w:val="ListBullet2"/>
      </w:pPr>
      <w:r w:rsidRPr="00E049A3">
        <w:t>specifications</w:t>
      </w:r>
    </w:p>
    <w:p w:rsidR="00000000" w:rsidRPr="00E049A3" w:rsidP="00E049A3">
      <w:pPr>
        <w:pStyle w:val="ListBullet2"/>
      </w:pPr>
      <w:r w:rsidRPr="00E049A3">
        <w:t>organisational policies</w:t>
      </w:r>
    </w:p>
    <w:p w:rsidR="00000000" w:rsidRPr="00E049A3" w:rsidP="00E049A3">
      <w:pPr>
        <w:pStyle w:val="ListBullet"/>
      </w:pPr>
      <w:r w:rsidRPr="00E049A3">
        <w:t>evaluating system performance</w:t>
      </w:r>
    </w:p>
    <w:p w:rsidR="00000000" w:rsidRPr="00E049A3" w:rsidP="00E049A3">
      <w:pPr>
        <w:pStyle w:val="ListBullet"/>
      </w:pPr>
      <w:r w:rsidRPr="00E049A3">
        <w:t>reviewing existing anaerobic treatment process performance with reference to historical data, differences in feed water quality and plant configuration</w:t>
      </w:r>
    </w:p>
    <w:p w:rsidR="00000000" w:rsidRPr="00E049A3" w:rsidP="00E049A3">
      <w:pPr>
        <w:pStyle w:val="ListBullet"/>
      </w:pPr>
      <w:r w:rsidRPr="00E049A3">
        <w:t>identifying data deficiencies and organising additional data collection th</w:t>
      </w:r>
      <w:r w:rsidRPr="00E049A3">
        <w:t>rough appropriate sampling and testing</w:t>
      </w:r>
    </w:p>
    <w:p w:rsidR="00000000" w:rsidRPr="00E049A3" w:rsidP="00E049A3">
      <w:pPr>
        <w:pStyle w:val="ListBullet"/>
      </w:pPr>
      <w:r w:rsidRPr="00E049A3">
        <w:t>assessing fault reports and investigating the current operational status of anaerobic treatment process plant components</w:t>
      </w:r>
    </w:p>
    <w:p w:rsidR="00000000" w:rsidRPr="00E049A3" w:rsidP="00E049A3">
      <w:pPr>
        <w:pStyle w:val="ListBullet"/>
      </w:pPr>
      <w:r w:rsidRPr="00E049A3">
        <w:t>investigating current and potential chemical addition practices</w:t>
      </w:r>
    </w:p>
    <w:p w:rsidR="00000000" w:rsidRPr="00E049A3" w:rsidP="00E049A3">
      <w:pPr>
        <w:pStyle w:val="ListBullet"/>
      </w:pPr>
      <w:r w:rsidRPr="00E049A3">
        <w:t>planning trials to test the perf</w:t>
      </w:r>
      <w:r w:rsidRPr="00E049A3">
        <w:t>ormance of the determined anaerobic treatment process optimisation options:</w:t>
      </w:r>
    </w:p>
    <w:p w:rsidR="00000000" w:rsidRPr="00E049A3" w:rsidP="00E049A3">
      <w:pPr>
        <w:pStyle w:val="ListBullet2"/>
      </w:pPr>
      <w:r w:rsidRPr="00E049A3">
        <w:t>recirculation rates</w:t>
      </w:r>
    </w:p>
    <w:p w:rsidR="00000000" w:rsidRPr="00E049A3" w:rsidP="00E049A3">
      <w:pPr>
        <w:pStyle w:val="ListBullet2"/>
      </w:pPr>
      <w:r w:rsidRPr="00E049A3">
        <w:t>addition of nutrients</w:t>
      </w:r>
    </w:p>
    <w:p w:rsidR="00000000" w:rsidRPr="00E049A3" w:rsidP="00E049A3">
      <w:pPr>
        <w:pStyle w:val="ListBullet2"/>
      </w:pPr>
      <w:r w:rsidRPr="00E049A3">
        <w:t>temperature</w:t>
      </w:r>
    </w:p>
    <w:p w:rsidR="00000000" w:rsidRPr="00E049A3" w:rsidP="00E049A3">
      <w:pPr>
        <w:pStyle w:val="ListBullet2"/>
      </w:pPr>
      <w:r w:rsidRPr="00E049A3">
        <w:t>pre-treatment to remove inhibitory or toxic substances</w:t>
      </w:r>
    </w:p>
    <w:p w:rsidR="00000000" w:rsidRPr="00E049A3" w:rsidP="00E049A3">
      <w:pPr>
        <w:pStyle w:val="ListBullet2"/>
      </w:pPr>
      <w:r w:rsidRPr="00E049A3">
        <w:t>alkalinity and pH correction</w:t>
      </w:r>
    </w:p>
    <w:p w:rsidR="00000000" w:rsidRPr="00E049A3" w:rsidP="00E049A3">
      <w:pPr>
        <w:pStyle w:val="ListBullet2"/>
      </w:pPr>
      <w:r w:rsidRPr="00E049A3">
        <w:t>flow or feed rate</w:t>
      </w:r>
    </w:p>
    <w:p w:rsidR="00000000" w:rsidRPr="00E049A3" w:rsidP="00E049A3">
      <w:pPr>
        <w:pStyle w:val="ListBullet2"/>
      </w:pPr>
      <w:r w:rsidRPr="00E049A3">
        <w:t>mixing rate</w:t>
      </w:r>
    </w:p>
    <w:p w:rsidR="00000000" w:rsidRPr="00E049A3" w:rsidP="00E049A3">
      <w:pPr>
        <w:pStyle w:val="ListBullet2"/>
      </w:pPr>
      <w:r w:rsidRPr="00E049A3">
        <w:t>sludge wastage rate</w:t>
      </w:r>
    </w:p>
    <w:p w:rsidR="00000000" w:rsidRPr="00E049A3" w:rsidP="00E049A3">
      <w:pPr>
        <w:pStyle w:val="ListBullet"/>
      </w:pPr>
      <w:r w:rsidRPr="00E049A3">
        <w:t>preparing reports with recommendations</w:t>
      </w:r>
    </w:p>
    <w:p w:rsidR="00000000" w:rsidRPr="00E049A3" w:rsidP="00E049A3">
      <w:pPr>
        <w:pStyle w:val="AllowPageBreak"/>
      </w:pPr>
    </w:p>
    <w:p w:rsidR="00000000" w:rsidRPr="00E049A3" w:rsidP="00E049A3">
      <w:pPr>
        <w:pStyle w:val="Heading1"/>
      </w:pPr>
      <w:bookmarkStart w:id="3" w:name="O_774656"/>
      <w:bookmarkEnd w:id="3"/>
      <w:r w:rsidRPr="00E049A3">
        <w:t>Knowledge Evidence</w:t>
      </w:r>
    </w:p>
    <w:p w:rsidR="00000000" w:rsidRPr="00E049A3" w:rsidP="001244BB">
      <w:pPr>
        <w:pStyle w:val="BodyText"/>
      </w:pPr>
      <w:r w:rsidRPr="00E049A3">
        <w:t xml:space="preserve">Evidence required to demonstrate competence must satisfy all of the requirements of the elements and performance criteria. If not otherwise specified the depth </w:t>
      </w:r>
      <w:r w:rsidRPr="00E049A3">
        <w:t>of knowledge demonstrated must be appropriate to the job context of the candidate.</w:t>
      </w:r>
    </w:p>
    <w:p w:rsidR="00000000" w:rsidRPr="00E049A3" w:rsidP="00E049A3">
      <w:pPr>
        <w:pStyle w:val="ListBullet"/>
      </w:pPr>
      <w:r w:rsidRPr="00E049A3">
        <w:t>principles that form the basis of anaerobic treatment processes including:</w:t>
      </w:r>
    </w:p>
    <w:p w:rsidR="00000000" w:rsidRPr="00E049A3" w:rsidP="00E049A3">
      <w:pPr>
        <w:pStyle w:val="ListBullet2"/>
      </w:pPr>
      <w:r w:rsidRPr="00E049A3">
        <w:t>design parameters:</w:t>
      </w:r>
    </w:p>
    <w:p w:rsidR="00000000" w:rsidRPr="00E049A3" w:rsidP="00E049A3">
      <w:pPr>
        <w:pStyle w:val="ListBullet3"/>
      </w:pPr>
      <w:r w:rsidRPr="00E049A3">
        <w:t>organic loading rate</w:t>
      </w:r>
    </w:p>
    <w:p w:rsidR="00000000" w:rsidRPr="00E049A3" w:rsidP="00E049A3">
      <w:pPr>
        <w:pStyle w:val="ListBullet3"/>
      </w:pPr>
      <w:r w:rsidRPr="00E049A3">
        <w:t>solids retention time</w:t>
      </w:r>
    </w:p>
    <w:p w:rsidR="00000000" w:rsidRPr="00E049A3" w:rsidP="00E049A3">
      <w:pPr>
        <w:pStyle w:val="ListBullet3"/>
      </w:pPr>
      <w:r w:rsidRPr="00E049A3">
        <w:t>hydraulic loading rate</w:t>
      </w:r>
    </w:p>
    <w:p w:rsidR="00000000" w:rsidRPr="00E049A3" w:rsidP="00E049A3">
      <w:pPr>
        <w:pStyle w:val="ListBullet3"/>
      </w:pPr>
      <w:r w:rsidRPr="00E049A3">
        <w:t>temperature</w:t>
      </w:r>
    </w:p>
    <w:p w:rsidR="00000000" w:rsidRPr="00E049A3" w:rsidP="00E049A3">
      <w:pPr>
        <w:pStyle w:val="ListBullet3"/>
      </w:pPr>
      <w:r w:rsidRPr="00E049A3">
        <w:t>mixing strategy</w:t>
      </w:r>
    </w:p>
    <w:p w:rsidR="00000000" w:rsidRPr="00E049A3" w:rsidP="00E049A3">
      <w:pPr>
        <w:pStyle w:val="ListBullet3"/>
      </w:pPr>
      <w:r w:rsidRPr="00E049A3">
        <w:t xml:space="preserve">volatile solids reduction </w:t>
      </w:r>
    </w:p>
    <w:p w:rsidR="00000000" w:rsidRPr="00E049A3" w:rsidP="00E049A3">
      <w:pPr>
        <w:pStyle w:val="ListBullet3"/>
      </w:pPr>
      <w:r w:rsidRPr="00E049A3">
        <w:t>recycle flow rates</w:t>
      </w:r>
    </w:p>
    <w:p w:rsidR="00000000" w:rsidRPr="00E049A3" w:rsidP="00E049A3">
      <w:pPr>
        <w:pStyle w:val="ListBullet3"/>
      </w:pPr>
      <w:r w:rsidRPr="00E049A3">
        <w:t>detention time</w:t>
      </w:r>
    </w:p>
    <w:p w:rsidR="00000000" w:rsidRPr="00E049A3" w:rsidP="00E049A3">
      <w:pPr>
        <w:pStyle w:val="ListBullet3"/>
      </w:pPr>
      <w:r w:rsidRPr="00E049A3">
        <w:t>chemical oxygen demand (COD) removal</w:t>
      </w:r>
    </w:p>
    <w:p w:rsidR="00000000" w:rsidRPr="00E049A3" w:rsidP="00E049A3">
      <w:pPr>
        <w:pStyle w:val="ListBullet3"/>
      </w:pPr>
      <w:r w:rsidRPr="00E049A3">
        <w:t>volatile fatty acids to alkalinity ratio</w:t>
      </w:r>
    </w:p>
    <w:p w:rsidR="00000000" w:rsidRPr="00E049A3" w:rsidP="00E049A3">
      <w:pPr>
        <w:pStyle w:val="ListBullet3"/>
      </w:pPr>
      <w:r w:rsidRPr="00E049A3">
        <w:t>intended plant configuration</w:t>
      </w:r>
    </w:p>
    <w:p w:rsidR="00000000" w:rsidRPr="00E049A3" w:rsidP="00E049A3">
      <w:pPr>
        <w:pStyle w:val="ListBullet2"/>
      </w:pPr>
      <w:r w:rsidRPr="00E049A3">
        <w:t>feed water quality:</w:t>
      </w:r>
    </w:p>
    <w:p w:rsidR="00000000" w:rsidRPr="00E049A3" w:rsidP="00E049A3">
      <w:pPr>
        <w:pStyle w:val="ListBullet3"/>
      </w:pPr>
      <w:r w:rsidRPr="00E049A3">
        <w:t>chemical oxygen demand (COD)</w:t>
      </w:r>
    </w:p>
    <w:p w:rsidR="00000000" w:rsidRPr="00E049A3" w:rsidP="00E049A3">
      <w:pPr>
        <w:pStyle w:val="ListBullet3"/>
      </w:pPr>
      <w:r w:rsidRPr="00E049A3">
        <w:t>nutrients</w:t>
      </w:r>
    </w:p>
    <w:p w:rsidR="00000000" w:rsidRPr="00E049A3" w:rsidP="00E049A3">
      <w:pPr>
        <w:pStyle w:val="ListBullet3"/>
      </w:pPr>
      <w:r w:rsidRPr="00E049A3">
        <w:t>pH and alkalinity</w:t>
      </w:r>
    </w:p>
    <w:p w:rsidR="00000000" w:rsidRPr="00E049A3" w:rsidP="00E049A3">
      <w:pPr>
        <w:pStyle w:val="ListBullet3"/>
      </w:pPr>
      <w:r w:rsidRPr="00E049A3">
        <w:t>total and suspended solids</w:t>
      </w:r>
    </w:p>
    <w:p w:rsidR="00000000" w:rsidRPr="00E049A3" w:rsidP="00E049A3">
      <w:pPr>
        <w:pStyle w:val="ListBullet3"/>
      </w:pPr>
      <w:r w:rsidRPr="00E049A3">
        <w:t>salt</w:t>
      </w:r>
    </w:p>
    <w:p w:rsidR="00000000" w:rsidRPr="00E049A3" w:rsidP="00E049A3">
      <w:pPr>
        <w:pStyle w:val="ListBullet3"/>
      </w:pPr>
      <w:r w:rsidRPr="00E049A3">
        <w:t>inhibitory compounds</w:t>
      </w:r>
    </w:p>
    <w:p w:rsidR="00000000" w:rsidRPr="00E049A3" w:rsidP="00E049A3">
      <w:pPr>
        <w:pStyle w:val="ListBullet3"/>
      </w:pPr>
      <w:r w:rsidRPr="00E049A3">
        <w:t>temperature</w:t>
      </w:r>
    </w:p>
    <w:p w:rsidR="00000000" w:rsidRPr="00E049A3" w:rsidP="00E049A3">
      <w:pPr>
        <w:pStyle w:val="ListBullet"/>
      </w:pPr>
      <w:r w:rsidRPr="00E049A3">
        <w:t>types of anaerobic treatment processes including:</w:t>
      </w:r>
    </w:p>
    <w:p w:rsidR="00000000" w:rsidRPr="00E049A3" w:rsidP="00E049A3">
      <w:pPr>
        <w:pStyle w:val="ListBullet2"/>
      </w:pPr>
      <w:r w:rsidRPr="00E049A3">
        <w:t>up flow anaerobic sludge blanket reactors (UASB)</w:t>
      </w:r>
    </w:p>
    <w:p w:rsidR="00000000" w:rsidRPr="00E049A3" w:rsidP="00E049A3">
      <w:pPr>
        <w:pStyle w:val="ListBullet2"/>
      </w:pPr>
      <w:r w:rsidRPr="00E049A3">
        <w:t>fluidised bed reactors</w:t>
      </w:r>
    </w:p>
    <w:p w:rsidR="00000000" w:rsidRPr="00E049A3" w:rsidP="00E049A3">
      <w:pPr>
        <w:pStyle w:val="ListBullet2"/>
      </w:pPr>
      <w:r w:rsidRPr="00E049A3">
        <w:t>anaerobic digesters</w:t>
      </w:r>
    </w:p>
    <w:p w:rsidR="00000000" w:rsidRPr="00E049A3" w:rsidP="00E049A3">
      <w:pPr>
        <w:pStyle w:val="ListBullet2"/>
      </w:pPr>
      <w:r w:rsidRPr="00E049A3">
        <w:t>high rate anaerobic lagoons (HRAL)</w:t>
      </w:r>
    </w:p>
    <w:p w:rsidR="00000000" w:rsidRPr="00E049A3" w:rsidP="00E049A3">
      <w:pPr>
        <w:pStyle w:val="ListBullet2"/>
      </w:pPr>
      <w:r w:rsidRPr="00E049A3">
        <w:t>bulk volume fermenters (BVF)</w:t>
      </w:r>
    </w:p>
    <w:p w:rsidR="00000000" w:rsidRPr="00E049A3" w:rsidP="00E049A3">
      <w:pPr>
        <w:pStyle w:val="ListBullet"/>
      </w:pPr>
      <w:r w:rsidRPr="00E049A3">
        <w:t xml:space="preserve">anaerobic microbiology </w:t>
      </w:r>
    </w:p>
    <w:p w:rsidR="00000000" w:rsidRPr="00E049A3" w:rsidP="00E049A3">
      <w:pPr>
        <w:pStyle w:val="ListBullet"/>
      </w:pPr>
      <w:r w:rsidRPr="00E049A3">
        <w:t>pH</w:t>
      </w:r>
    </w:p>
    <w:p w:rsidR="00000000" w:rsidRPr="00E049A3" w:rsidP="00E049A3">
      <w:pPr>
        <w:pStyle w:val="ListBullet"/>
      </w:pPr>
      <w:r w:rsidRPr="00E049A3">
        <w:t>VFA: alkalinity ratio</w:t>
      </w:r>
    </w:p>
    <w:p w:rsidR="00000000" w:rsidRPr="00E049A3" w:rsidP="00E049A3">
      <w:pPr>
        <w:pStyle w:val="ListBullet"/>
      </w:pPr>
      <w:r w:rsidRPr="00E049A3">
        <w:t>nutrient requirements – macro and micro</w:t>
      </w:r>
    </w:p>
    <w:p w:rsidR="00000000" w:rsidRPr="00E049A3" w:rsidP="00E049A3">
      <w:pPr>
        <w:pStyle w:val="ListBullet"/>
      </w:pPr>
      <w:r w:rsidRPr="00E049A3">
        <w:t>gas production and characterisation</w:t>
      </w:r>
    </w:p>
    <w:p w:rsidR="00000000" w:rsidRPr="00E049A3" w:rsidP="00E049A3">
      <w:pPr>
        <w:pStyle w:val="ListBullet"/>
      </w:pPr>
      <w:r w:rsidRPr="00E049A3">
        <w:t>inhibitory substances</w:t>
      </w:r>
    </w:p>
    <w:p w:rsidR="00000000" w:rsidRPr="00E049A3" w:rsidP="00E049A3">
      <w:pPr>
        <w:pStyle w:val="ListBullet"/>
      </w:pPr>
      <w:r w:rsidRPr="00E049A3">
        <w:t>system layout</w:t>
      </w:r>
    </w:p>
    <w:p w:rsidR="00000000" w:rsidRPr="00E049A3" w:rsidP="00E049A3">
      <w:pPr>
        <w:pStyle w:val="ListBullet"/>
      </w:pPr>
      <w:r w:rsidRPr="00E049A3">
        <w:t>principles of anaerobic system</w:t>
      </w:r>
      <w:r w:rsidRPr="00E049A3">
        <w:t xml:space="preserve"> maintenance</w:t>
      </w:r>
    </w:p>
    <w:p w:rsidR="00000000" w:rsidRPr="00E049A3" w:rsidP="00E049A3">
      <w:pPr>
        <w:pStyle w:val="ListBullet"/>
      </w:pPr>
      <w:r w:rsidRPr="00E049A3">
        <w:t>range of appropriate procedures (measuring and testing, investigation)</w:t>
      </w:r>
    </w:p>
    <w:p w:rsidR="00000000" w:rsidRPr="00E049A3" w:rsidP="00E049A3">
      <w:pPr>
        <w:pStyle w:val="ListBullet"/>
      </w:pPr>
      <w:r w:rsidRPr="00E049A3">
        <w:t>risk management principles relating to anaerobic treatment processes</w:t>
      </w:r>
    </w:p>
    <w:p w:rsidR="001244BB" w:rsidP="00E049A3">
      <w:pPr>
        <w:pStyle w:val="ListBullet"/>
      </w:pPr>
      <w:r w:rsidRPr="00E049A3">
        <w:t>chemical and nutrient dosing processes</w:t>
      </w:r>
    </w:p>
    <w:p w:rsidR="001244BB" w:rsidP="00E049A3">
      <w:pPr>
        <w:pStyle w:val="ListBullet"/>
      </w:pPr>
    </w:p>
    <w:p w:rsidR="00000000" w:rsidRPr="00E049A3" w:rsidP="00E049A3">
      <w:pPr>
        <w:pStyle w:val="Heading1"/>
      </w:pPr>
      <w:bookmarkStart w:id="4" w:name="O_774657"/>
      <w:bookmarkEnd w:id="4"/>
      <w:r w:rsidRPr="00E049A3">
        <w:t>Assessment Conditions</w:t>
      </w:r>
    </w:p>
    <w:p w:rsidR="00000000" w:rsidRPr="00E049A3" w:rsidP="001244BB">
      <w:pPr>
        <w:pStyle w:val="BodyText"/>
      </w:pPr>
      <w:r w:rsidRPr="00E049A3">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E049A3">
        <w:t>situations.</w:t>
      </w:r>
    </w:p>
    <w:p w:rsidR="00000000" w:rsidRPr="00E049A3" w:rsidP="001244BB">
      <w:pPr>
        <w:pStyle w:val="BodyText"/>
      </w:pPr>
      <w:r w:rsidRPr="00E049A3">
        <w:t>Consideration must be given to holistic assessment for this unit. Refer to advice in the companion volumes.</w:t>
      </w:r>
    </w:p>
    <w:p w:rsidR="00000000" w:rsidRPr="00E049A3" w:rsidP="001244BB">
      <w:pPr>
        <w:pStyle w:val="BodyText"/>
      </w:pPr>
      <w:r w:rsidRPr="00E049A3">
        <w:t>Assessors must satisfy the NVR/AQTF mandatory competency requirements for assessors.</w:t>
      </w:r>
    </w:p>
    <w:p w:rsidR="00000000" w:rsidRPr="00E049A3" w:rsidP="00E049A3">
      <w:pPr>
        <w:pStyle w:val="Heading1"/>
      </w:pPr>
      <w:bookmarkStart w:id="5" w:name="O_774660"/>
      <w:bookmarkEnd w:id="5"/>
      <w:r w:rsidRPr="00E049A3">
        <w:t>Links</w:t>
      </w:r>
    </w:p>
    <w:p w:rsidR="00000000" w:rsidRPr="00E049A3" w:rsidP="001244BB">
      <w:pPr>
        <w:pStyle w:val="BodyText"/>
      </w:pPr>
      <w:r w:rsidRPr="00E049A3">
        <w:t>Companion Volume implement</w:t>
      </w:r>
      <w:r w:rsidRPr="00E049A3">
        <w:t xml:space="preserve">ation guides are found in VETNet - </w:t>
      </w:r>
      <w:r>
        <w:fldChar w:fldCharType="begin"/>
      </w:r>
      <w:r>
        <w:instrText xml:space="preserve"> HYPERLINK "https://vetnet.gov.au/Pages/TrainingDocs.aspx?q=26336bc0-04e5-49d9-8c31-46c49b6a0037" </w:instrText>
      </w:r>
      <w:r>
        <w:fldChar w:fldCharType="separate"/>
      </w:r>
      <w:r w:rsidRPr="00BD25D8">
        <w:rPr>
          <w:rStyle w:val="Hyperlink"/>
        </w:rPr>
        <w:t>https://vetnet.gov.au/Pages/TrainingDocs.aspx?q=26336bc0-04e5-49d9-8c31-46c49b6a0037</w:t>
      </w:r>
      <w:r>
        <w:fldChar w:fldCharType="end"/>
      </w:r>
    </w:p>
    <w:p w:rsidR="00000000" w:rsidRPr="00E049A3" w:rsidP="001244BB">
      <w:pPr>
        <w:pStyle w:val="BodyText"/>
      </w:pPr>
      <w:r w:rsidRPr="00E049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D25D8">
        <w:rPr>
          <w:rStyle w:val="Hyperlink"/>
        </w:rPr>
        <w:t>https://vetnet.gov.au/Pages/TrainingDocs.aspx?q=26336bc0-04e5-49d9-8c31-46c49b6a0037</w:t>
      </w:r>
      <w:r>
        <w:fldChar w:fldCharType="end"/>
      </w:r>
    </w:p>
    <w:p w:rsidR="00000000" w:rsidRPr="00E049A3" w:rsidP="001244BB">
      <w:pPr>
        <w:pStyle w:val="BodyText"/>
      </w:pPr>
      <w:r w:rsidRPr="00E049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D25D8">
        <w:rPr>
          <w:rStyle w:val="Hyperlink"/>
        </w:rPr>
        <w:t>https://vetnet.gov.au/Pages/TrainingDocs.aspx?q=26336bc0-04e5-49d9-8c31-46c49b6a0037</w:t>
      </w:r>
      <w:r>
        <w:fldChar w:fldCharType="end"/>
      </w:r>
    </w:p>
    <w:p w:rsidR="00000000" w:rsidRPr="00E049A3" w:rsidP="001244BB">
      <w:pPr>
        <w:pStyle w:val="BodyText"/>
      </w:pPr>
      <w:r w:rsidRPr="00E049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D25D8">
        <w:rPr>
          <w:rStyle w:val="Hyperlink"/>
        </w:rPr>
        <w:t>https://vetnet.gov.au/Pages/TrainingDocs.aspx?q=26336bc0-04e5-49d9-8c31-46c49b6a0037</w:t>
      </w:r>
      <w:r>
        <w:fldChar w:fldCharType="end"/>
      </w:r>
    </w:p>
    <w:p w:rsidR="00000000" w:rsidRPr="00E049A3" w:rsidP="00E049A3"/>
    <w:sectPr w:rsidSect="00E049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B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BB" w:rsidP="00E04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44BB" w:rsidP="00E049A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44BB" w:rsidP="00E04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9A3" w:rsidRPr="001244BB" w:rsidP="001244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BB" w:rsidRPr="002D2AF8" w:rsidP="00E049A3">
    <w:pPr>
      <w:pStyle w:val="Header"/>
      <w:framePr w:wrap="around"/>
    </w:pPr>
    <w:r>
      <w:fldChar w:fldCharType="begin"/>
    </w:r>
    <w:r>
      <w:instrText xml:space="preserve"> TITLE   \* MERGEFORMAT </w:instrText>
    </w:r>
    <w:r>
      <w:fldChar w:fldCharType="separate"/>
    </w:r>
    <w:r>
      <w:t>Assessment Requirements for NWPTRT093 Assess and improve anaerobic digestion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1244BB" w:rsidP="00E04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6B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A6C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01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9A3"/>
    <w:pPr>
      <w:spacing w:before="360" w:after="60"/>
      <w:outlineLvl w:val="0"/>
    </w:pPr>
    <w:rPr>
      <w:sz w:val="32"/>
    </w:rPr>
  </w:style>
  <w:style w:type="paragraph" w:styleId="Heading2">
    <w:name w:val="heading 2"/>
    <w:basedOn w:val="HeadingBase"/>
    <w:next w:val="BodyText"/>
    <w:link w:val="Heading2Char"/>
    <w:qFormat/>
    <w:rsid w:val="00E049A3"/>
    <w:pPr>
      <w:keepLines/>
      <w:spacing w:before="240" w:after="120"/>
      <w:outlineLvl w:val="1"/>
    </w:pPr>
    <w:rPr>
      <w:sz w:val="28"/>
      <w:szCs w:val="40"/>
    </w:rPr>
  </w:style>
  <w:style w:type="paragraph" w:styleId="Heading3">
    <w:name w:val="heading 3"/>
    <w:basedOn w:val="HeadingBase"/>
    <w:next w:val="BodyText"/>
    <w:link w:val="Heading3Char"/>
    <w:qFormat/>
    <w:rsid w:val="00E049A3"/>
    <w:pPr>
      <w:spacing w:before="180" w:after="120"/>
      <w:outlineLvl w:val="2"/>
    </w:pPr>
    <w:rPr>
      <w:spacing w:val="-10"/>
      <w:kern w:val="32"/>
    </w:rPr>
  </w:style>
  <w:style w:type="paragraph" w:styleId="Heading4">
    <w:name w:val="heading 4"/>
    <w:basedOn w:val="HeadingBase"/>
    <w:next w:val="BodyText"/>
    <w:link w:val="Heading4Char"/>
    <w:qFormat/>
    <w:rsid w:val="00E049A3"/>
    <w:pPr>
      <w:spacing w:before="160" w:after="120"/>
      <w:outlineLvl w:val="3"/>
    </w:pPr>
    <w:rPr>
      <w:sz w:val="22"/>
    </w:rPr>
  </w:style>
  <w:style w:type="paragraph" w:styleId="Heading5">
    <w:name w:val="heading 5"/>
    <w:basedOn w:val="HeadingBase"/>
    <w:next w:val="Normal"/>
    <w:link w:val="Heading5Char"/>
    <w:qFormat/>
    <w:rsid w:val="00E049A3"/>
    <w:pPr>
      <w:spacing w:before="80"/>
      <w:outlineLvl w:val="4"/>
    </w:pPr>
    <w:rPr>
      <w:color w:val="918585"/>
      <w:sz w:val="20"/>
    </w:rPr>
  </w:style>
  <w:style w:type="paragraph" w:styleId="Heading6">
    <w:name w:val="heading 6"/>
    <w:basedOn w:val="HeadingBase"/>
    <w:next w:val="Normal"/>
    <w:link w:val="Heading6Char"/>
    <w:qFormat/>
    <w:rsid w:val="00E049A3"/>
    <w:pPr>
      <w:spacing w:before="60"/>
      <w:outlineLvl w:val="5"/>
    </w:pPr>
    <w:rPr>
      <w:color w:val="918585"/>
      <w:sz w:val="20"/>
    </w:rPr>
  </w:style>
  <w:style w:type="paragraph" w:styleId="Heading7">
    <w:name w:val="heading 7"/>
    <w:basedOn w:val="Normal"/>
    <w:next w:val="Normal"/>
    <w:link w:val="Heading7Char"/>
    <w:qFormat/>
    <w:rsid w:val="00E049A3"/>
    <w:pPr>
      <w:ind w:left="720"/>
      <w:outlineLvl w:val="6"/>
    </w:pPr>
    <w:rPr>
      <w:i/>
    </w:rPr>
  </w:style>
  <w:style w:type="paragraph" w:styleId="Heading8">
    <w:name w:val="heading 8"/>
    <w:basedOn w:val="Normal"/>
    <w:next w:val="Normal"/>
    <w:link w:val="Heading8Char"/>
    <w:qFormat/>
    <w:rsid w:val="00E049A3"/>
    <w:pPr>
      <w:ind w:left="720"/>
      <w:outlineLvl w:val="7"/>
    </w:pPr>
    <w:rPr>
      <w:i/>
    </w:rPr>
  </w:style>
  <w:style w:type="paragraph" w:styleId="Heading9">
    <w:name w:val="heading 9"/>
    <w:basedOn w:val="Normal"/>
    <w:next w:val="Normal"/>
    <w:link w:val="Heading9Char"/>
    <w:qFormat/>
    <w:rsid w:val="00E049A3"/>
    <w:pPr>
      <w:ind w:left="720"/>
      <w:outlineLvl w:val="8"/>
    </w:pPr>
    <w:rPr>
      <w:i/>
    </w:rPr>
  </w:style>
  <w:style w:type="character" w:default="1" w:styleId="DefaultParagraphFont">
    <w:name w:val="Default Paragraph Font"/>
    <w:uiPriority w:val="1"/>
    <w:unhideWhenUsed/>
    <w:rsid w:val="00E04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9A3"/>
  </w:style>
  <w:style w:type="character" w:customStyle="1" w:styleId="Heading1Char">
    <w:name w:val="Heading 1 Char"/>
    <w:basedOn w:val="DefaultParagraphFont"/>
    <w:link w:val="Heading1"/>
    <w:rsid w:val="00E049A3"/>
    <w:rPr>
      <w:rFonts w:ascii="Times New Roman" w:eastAsia="Times New Roman" w:hAnsi="Times New Roman" w:cs="Times New Roman"/>
      <w:b/>
      <w:sz w:val="32"/>
      <w:szCs w:val="20"/>
      <w:lang w:eastAsia="en-US"/>
    </w:rPr>
  </w:style>
  <w:style w:type="paragraph" w:styleId="BodyText">
    <w:name w:val="Body Text"/>
    <w:basedOn w:val="Normal"/>
    <w:link w:val="BodyTextChar"/>
    <w:rsid w:val="00E04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9A3"/>
    <w:rPr>
      <w:rFonts w:ascii="Times New Roman" w:eastAsia="Times New Roman" w:hAnsi="Times New Roman" w:cs="Times New Roman"/>
      <w:sz w:val="24"/>
      <w:lang w:eastAsia="en-US"/>
    </w:rPr>
  </w:style>
  <w:style w:type="paragraph" w:styleId="ListBullet">
    <w:name w:val="List Bullet"/>
    <w:basedOn w:val="List"/>
    <w:rsid w:val="00E049A3"/>
    <w:pPr>
      <w:numPr>
        <w:numId w:val="13"/>
      </w:numPr>
      <w:tabs>
        <w:tab w:val="clear" w:pos="340"/>
      </w:tabs>
      <w:spacing w:before="40" w:after="40"/>
    </w:pPr>
  </w:style>
  <w:style w:type="paragraph" w:styleId="ListBullet2">
    <w:name w:val="List Bullet 2"/>
    <w:basedOn w:val="List2"/>
    <w:rsid w:val="00E049A3"/>
    <w:pPr>
      <w:numPr>
        <w:numId w:val="14"/>
      </w:numPr>
      <w:tabs>
        <w:tab w:val="clear" w:pos="680"/>
      </w:tabs>
    </w:pPr>
  </w:style>
  <w:style w:type="paragraph" w:customStyle="1" w:styleId="SuperHeading">
    <w:name w:val="SuperHeading"/>
    <w:basedOn w:val="Normal"/>
    <w:rsid w:val="00E049A3"/>
    <w:pPr>
      <w:spacing w:before="240" w:after="120"/>
      <w:outlineLvl w:val="0"/>
    </w:pPr>
    <w:rPr>
      <w:rFonts w:ascii="Times New Roman" w:hAnsi="Times New Roman"/>
      <w:b/>
      <w:sz w:val="32"/>
    </w:rPr>
  </w:style>
  <w:style w:type="paragraph" w:customStyle="1" w:styleId="TableHeading">
    <w:name w:val="Table Heading"/>
    <w:basedOn w:val="HeadingBase"/>
    <w:rsid w:val="00E049A3"/>
    <w:pPr>
      <w:keepLines/>
      <w:pBdr>
        <w:bottom w:val="single" w:sz="6" w:space="1" w:color="918585"/>
      </w:pBdr>
      <w:spacing w:before="240"/>
    </w:pPr>
  </w:style>
  <w:style w:type="paragraph" w:customStyle="1" w:styleId="AllowPageBreak">
    <w:name w:val="AllowPageBreak"/>
    <w:rsid w:val="00E049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49A3"/>
    <w:pPr>
      <w:numPr>
        <w:numId w:val="3"/>
      </w:numPr>
      <w:tabs>
        <w:tab w:val="clear" w:pos="1021"/>
      </w:tabs>
      <w:ind w:left="1037" w:hanging="357"/>
    </w:pPr>
  </w:style>
  <w:style w:type="character" w:customStyle="1" w:styleId="Heading2Char">
    <w:name w:val="Heading 2 Char"/>
    <w:basedOn w:val="DefaultParagraphFont"/>
    <w:link w:val="Heading2"/>
    <w:rsid w:val="00E04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9A3"/>
    <w:rPr>
      <w:rFonts w:ascii="Courier New" w:eastAsia="Times New Roman" w:hAnsi="Courier New" w:cs="Times New Roman"/>
      <w:i/>
      <w:szCs w:val="20"/>
      <w:lang w:eastAsia="en-US"/>
    </w:rPr>
  </w:style>
  <w:style w:type="paragraph" w:customStyle="1" w:styleId="HeadingBase">
    <w:name w:val="Heading Base"/>
    <w:rsid w:val="00E04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9A3"/>
    <w:pPr>
      <w:tabs>
        <w:tab w:val="right" w:leader="dot" w:pos="9072"/>
      </w:tabs>
      <w:ind w:left="567"/>
    </w:pPr>
    <w:rPr>
      <w:szCs w:val="22"/>
    </w:rPr>
  </w:style>
  <w:style w:type="paragraph" w:customStyle="1" w:styleId="TOCBase">
    <w:name w:val="TOC Base"/>
    <w:rsid w:val="00E04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9A3"/>
    <w:pPr>
      <w:tabs>
        <w:tab w:val="right" w:leader="dot" w:pos="9072"/>
      </w:tabs>
      <w:spacing w:before="40" w:after="40"/>
      <w:ind w:left="284"/>
    </w:pPr>
    <w:rPr>
      <w:rFonts w:ascii="Times New Roman" w:hAnsi="Times New Roman"/>
    </w:rPr>
  </w:style>
  <w:style w:type="paragraph" w:styleId="TOC1">
    <w:name w:val="toc 1"/>
    <w:basedOn w:val="TOCBase"/>
    <w:next w:val="Normal"/>
    <w:rsid w:val="00E04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9A3"/>
    <w:rPr>
      <w:rFonts w:ascii="Times New Roman" w:eastAsia="Times New Roman" w:hAnsi="Times New Roman" w:cs="Times New Roman"/>
      <w:sz w:val="16"/>
      <w:lang w:eastAsia="en-US"/>
    </w:rPr>
  </w:style>
  <w:style w:type="paragraph" w:styleId="Title">
    <w:name w:val="Title"/>
    <w:basedOn w:val="HeadingBase"/>
    <w:link w:val="TitleChar"/>
    <w:qFormat/>
    <w:rsid w:val="00E049A3"/>
    <w:pPr>
      <w:spacing w:before="5040"/>
      <w:jc w:val="center"/>
    </w:pPr>
    <w:rPr>
      <w:sz w:val="48"/>
      <w:szCs w:val="72"/>
      <w:lang w:val="en-US"/>
    </w:rPr>
  </w:style>
  <w:style w:type="character" w:customStyle="1" w:styleId="TitleChar">
    <w:name w:val="Title Char"/>
    <w:basedOn w:val="DefaultParagraphFont"/>
    <w:link w:val="Title"/>
    <w:rsid w:val="00E04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9A3"/>
    <w:pPr>
      <w:tabs>
        <w:tab w:val="left" w:pos="3600"/>
        <w:tab w:val="left" w:pos="3958"/>
      </w:tabs>
    </w:pPr>
  </w:style>
  <w:style w:type="paragraph" w:styleId="List">
    <w:name w:val="List"/>
    <w:basedOn w:val="BodyText"/>
    <w:next w:val="BodyText"/>
    <w:rsid w:val="00E049A3"/>
    <w:pPr>
      <w:tabs>
        <w:tab w:val="left" w:pos="340"/>
      </w:tabs>
      <w:spacing w:before="60" w:after="60"/>
      <w:ind w:left="340" w:hanging="340"/>
    </w:pPr>
  </w:style>
  <w:style w:type="paragraph" w:customStyle="1" w:styleId="Note">
    <w:name w:val="Note"/>
    <w:basedOn w:val="BodyText"/>
    <w:rsid w:val="00E049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49A3"/>
    <w:rPr>
      <w:b/>
      <w:spacing w:val="0"/>
    </w:rPr>
  </w:style>
  <w:style w:type="paragraph" w:customStyle="1" w:styleId="SuperTitle">
    <w:name w:val="SuperTitle"/>
    <w:basedOn w:val="Title"/>
    <w:rsid w:val="00E049A3"/>
    <w:pPr>
      <w:framePr w:wrap="auto" w:hAnchor="text" w:y="6049"/>
    </w:pPr>
    <w:rPr>
      <w:color w:val="000000"/>
      <w:sz w:val="40"/>
    </w:rPr>
  </w:style>
  <w:style w:type="paragraph" w:customStyle="1" w:styleId="TOCTitle">
    <w:name w:val="TOCTitle"/>
    <w:basedOn w:val="Heading1"/>
    <w:rsid w:val="00E049A3"/>
    <w:pPr>
      <w:spacing w:after="240"/>
      <w:jc w:val="center"/>
      <w:outlineLvl w:val="9"/>
    </w:pPr>
    <w:rPr>
      <w:caps/>
    </w:rPr>
  </w:style>
  <w:style w:type="paragraph" w:customStyle="1" w:styleId="Version">
    <w:name w:val="Version"/>
    <w:rsid w:val="00E049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9A3"/>
    <w:pPr>
      <w:keepNext w:val="0"/>
      <w:tabs>
        <w:tab w:val="right" w:pos="4176"/>
      </w:tabs>
      <w:ind w:left="198" w:hanging="198"/>
    </w:pPr>
    <w:rPr>
      <w:rFonts w:ascii="Garamond" w:hAnsi="Garamond"/>
    </w:rPr>
  </w:style>
  <w:style w:type="paragraph" w:styleId="IndexHeading">
    <w:name w:val="index heading"/>
    <w:basedOn w:val="Normal"/>
    <w:next w:val="Index1"/>
    <w:semiHidden/>
    <w:rsid w:val="00E049A3"/>
    <w:pPr>
      <w:spacing w:before="120" w:after="120"/>
    </w:pPr>
    <w:rPr>
      <w:rFonts w:ascii="Arial" w:hAnsi="Arial"/>
      <w:b/>
      <w:color w:val="918585"/>
      <w:sz w:val="24"/>
    </w:rPr>
  </w:style>
  <w:style w:type="paragraph" w:styleId="Header">
    <w:name w:val="header"/>
    <w:basedOn w:val="Normal"/>
    <w:link w:val="HeaderChar"/>
    <w:rsid w:val="00E04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9A3"/>
    <w:rPr>
      <w:rFonts w:ascii="Times New Roman" w:eastAsia="Times New Roman" w:hAnsi="Times New Roman" w:cs="Times New Roman"/>
      <w:sz w:val="16"/>
      <w:szCs w:val="20"/>
      <w:lang w:val="en-GB" w:eastAsia="en-US"/>
    </w:rPr>
  </w:style>
  <w:style w:type="paragraph" w:customStyle="1" w:styleId="Chapter">
    <w:name w:val="Chapter"/>
    <w:basedOn w:val="Normal"/>
    <w:rsid w:val="00E049A3"/>
    <w:pPr>
      <w:spacing w:before="240"/>
    </w:pPr>
    <w:rPr>
      <w:rFonts w:ascii="Times New Roman" w:hAnsi="Times New Roman"/>
      <w:smallCaps/>
      <w:spacing w:val="80"/>
      <w:sz w:val="28"/>
    </w:rPr>
  </w:style>
  <w:style w:type="paragraph" w:customStyle="1" w:styleId="InChapter">
    <w:name w:val="InChapter"/>
    <w:basedOn w:val="Heading3"/>
    <w:rsid w:val="00E049A3"/>
    <w:pPr>
      <w:spacing w:after="240"/>
      <w:outlineLvl w:val="9"/>
    </w:pPr>
    <w:rPr>
      <w:noProof/>
    </w:rPr>
  </w:style>
  <w:style w:type="paragraph" w:styleId="Index2">
    <w:name w:val="index 2"/>
    <w:basedOn w:val="Normal"/>
    <w:next w:val="Normal"/>
    <w:semiHidden/>
    <w:rsid w:val="00E049A3"/>
    <w:pPr>
      <w:tabs>
        <w:tab w:val="right" w:pos="4176"/>
      </w:tabs>
      <w:ind w:left="568" w:hanging="284"/>
    </w:pPr>
    <w:rPr>
      <w:rFonts w:ascii="Garamond" w:hAnsi="Garamond"/>
    </w:rPr>
  </w:style>
  <w:style w:type="paragraph" w:customStyle="1" w:styleId="Byline">
    <w:name w:val="Byline"/>
    <w:rsid w:val="00E04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9A3"/>
    <w:pPr>
      <w:tabs>
        <w:tab w:val="clear" w:pos="3600"/>
        <w:tab w:val="clear" w:pos="3958"/>
      </w:tabs>
      <w:jc w:val="right"/>
    </w:pPr>
  </w:style>
  <w:style w:type="character" w:styleId="Emphasis">
    <w:name w:val="Emphasis"/>
    <w:basedOn w:val="DefaultParagraphFont"/>
    <w:qFormat/>
    <w:rsid w:val="00E049A3"/>
    <w:rPr>
      <w:i/>
    </w:rPr>
  </w:style>
  <w:style w:type="paragraph" w:styleId="Caption">
    <w:name w:val="caption"/>
    <w:basedOn w:val="BodyText"/>
    <w:next w:val="Normal"/>
    <w:qFormat/>
    <w:rsid w:val="00E049A3"/>
    <w:pPr>
      <w:framePr w:w="2268" w:hSpace="181" w:vSpace="181" w:wrap="around" w:vAnchor="text" w:hAnchor="page" w:x="1135" w:y="285" w:anchorLock="1"/>
    </w:pPr>
    <w:rPr>
      <w:i/>
    </w:rPr>
  </w:style>
  <w:style w:type="paragraph" w:customStyle="1" w:styleId="MiniTOCTitle">
    <w:name w:val="MiniTOCTitle"/>
    <w:basedOn w:val="Heading4"/>
    <w:rsid w:val="00E049A3"/>
    <w:pPr>
      <w:spacing w:before="240"/>
      <w:outlineLvl w:val="9"/>
    </w:pPr>
    <w:rPr>
      <w:noProof/>
      <w:sz w:val="24"/>
    </w:rPr>
  </w:style>
  <w:style w:type="paragraph" w:customStyle="1" w:styleId="MiniTOCItem">
    <w:name w:val="MiniTOCItem"/>
    <w:basedOn w:val="ListBullet"/>
    <w:rsid w:val="00E049A3"/>
    <w:pPr>
      <w:numPr>
        <w:numId w:val="0"/>
      </w:numPr>
      <w:tabs>
        <w:tab w:val="right" w:leader="dot" w:pos="6521"/>
      </w:tabs>
      <w:spacing w:before="0" w:after="0"/>
    </w:pPr>
  </w:style>
  <w:style w:type="paragraph" w:customStyle="1" w:styleId="TOFTitle">
    <w:name w:val="TOFTitle"/>
    <w:basedOn w:val="TOCTitle"/>
    <w:rsid w:val="00E049A3"/>
  </w:style>
  <w:style w:type="paragraph" w:styleId="TableofFigures">
    <w:name w:val="table of figures"/>
    <w:basedOn w:val="Normal"/>
    <w:next w:val="Normal"/>
    <w:semiHidden/>
    <w:rsid w:val="00E049A3"/>
    <w:pPr>
      <w:tabs>
        <w:tab w:val="right" w:leader="dot" w:pos="9072"/>
      </w:tabs>
      <w:ind w:left="970" w:hanging="403"/>
    </w:pPr>
    <w:rPr>
      <w:rFonts w:ascii="Times New Roman" w:hAnsi="Times New Roman"/>
      <w:b/>
    </w:rPr>
  </w:style>
  <w:style w:type="paragraph" w:styleId="ListNumber">
    <w:name w:val="List Number"/>
    <w:basedOn w:val="List"/>
    <w:rsid w:val="00E049A3"/>
    <w:pPr>
      <w:numPr>
        <w:numId w:val="16"/>
      </w:numPr>
      <w:tabs>
        <w:tab w:val="clear" w:pos="340"/>
      </w:tabs>
    </w:pPr>
  </w:style>
  <w:style w:type="character" w:customStyle="1" w:styleId="WingdingSymbols">
    <w:name w:val="Wingding Symbols"/>
    <w:rsid w:val="00E049A3"/>
    <w:rPr>
      <w:rFonts w:ascii="Wingdings" w:hAnsi="Wingdings"/>
    </w:rPr>
  </w:style>
  <w:style w:type="character" w:customStyle="1" w:styleId="HotSpot">
    <w:name w:val="HotSpot"/>
    <w:rsid w:val="00E049A3"/>
    <w:rPr>
      <w:color w:val="0033CC"/>
      <w:u w:val="none"/>
    </w:rPr>
  </w:style>
  <w:style w:type="paragraph" w:customStyle="1" w:styleId="BodyTextRight">
    <w:name w:val="Body Text Right"/>
    <w:basedOn w:val="BodyText"/>
    <w:rsid w:val="00E049A3"/>
    <w:pPr>
      <w:spacing w:before="0" w:after="0"/>
      <w:jc w:val="right"/>
    </w:pPr>
  </w:style>
  <w:style w:type="paragraph" w:styleId="Index3">
    <w:name w:val="index 3"/>
    <w:basedOn w:val="ListNumber2"/>
    <w:next w:val="Normal"/>
    <w:semiHidden/>
    <w:rsid w:val="00E049A3"/>
    <w:pPr>
      <w:numPr>
        <w:numId w:val="0"/>
      </w:numPr>
      <w:tabs>
        <w:tab w:val="right" w:leader="dot" w:pos="4176"/>
      </w:tabs>
    </w:pPr>
  </w:style>
  <w:style w:type="paragraph" w:styleId="ListNumber2">
    <w:name w:val="List Number 2"/>
    <w:basedOn w:val="List2"/>
    <w:rsid w:val="00E049A3"/>
    <w:pPr>
      <w:numPr>
        <w:numId w:val="11"/>
      </w:numPr>
      <w:tabs>
        <w:tab w:val="clear" w:pos="1060"/>
      </w:tabs>
    </w:pPr>
  </w:style>
  <w:style w:type="paragraph" w:customStyle="1" w:styleId="MarginNote">
    <w:name w:val="Margin Note"/>
    <w:basedOn w:val="BodyText"/>
    <w:rsid w:val="00E04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9A3"/>
    <w:rPr>
      <w:sz w:val="32"/>
    </w:rPr>
  </w:style>
  <w:style w:type="paragraph" w:customStyle="1" w:styleId="HeadingProcedure">
    <w:name w:val="Heading Procedure"/>
    <w:basedOn w:val="HeadingBase"/>
    <w:next w:val="Normal"/>
    <w:rsid w:val="00E049A3"/>
    <w:pPr>
      <w:tabs>
        <w:tab w:val="left" w:pos="0"/>
      </w:tabs>
      <w:spacing w:before="120" w:after="60"/>
    </w:pPr>
    <w:rPr>
      <w:i/>
      <w:color w:val="918585"/>
      <w:sz w:val="22"/>
    </w:rPr>
  </w:style>
  <w:style w:type="paragraph" w:customStyle="1" w:styleId="TableBodyText">
    <w:name w:val="Table Body Text"/>
    <w:basedOn w:val="BodyText"/>
    <w:rsid w:val="00E049A3"/>
    <w:pPr>
      <w:spacing w:before="60" w:after="60"/>
    </w:pPr>
  </w:style>
  <w:style w:type="paragraph" w:styleId="ListContinue">
    <w:name w:val="List Continue"/>
    <w:basedOn w:val="List"/>
    <w:rsid w:val="00E049A3"/>
    <w:pPr>
      <w:ind w:firstLine="0"/>
    </w:pPr>
  </w:style>
  <w:style w:type="paragraph" w:customStyle="1" w:styleId="ListNote">
    <w:name w:val="List Note"/>
    <w:basedOn w:val="List"/>
    <w:rsid w:val="00E049A3"/>
    <w:pPr>
      <w:pBdr>
        <w:top w:val="single" w:sz="6" w:space="2" w:color="918585"/>
        <w:bottom w:val="single" w:sz="6" w:space="2" w:color="918585"/>
      </w:pBdr>
      <w:tabs>
        <w:tab w:val="left" w:pos="1021"/>
      </w:tabs>
      <w:ind w:firstLine="0"/>
    </w:pPr>
  </w:style>
  <w:style w:type="paragraph" w:customStyle="1" w:styleId="Warning">
    <w:name w:val="Warning"/>
    <w:basedOn w:val="BodyText"/>
    <w:rsid w:val="00E049A3"/>
    <w:pPr>
      <w:shd w:val="clear" w:color="auto" w:fill="D9D9D9"/>
      <w:tabs>
        <w:tab w:val="left" w:pos="992"/>
      </w:tabs>
      <w:ind w:left="119" w:right="119"/>
    </w:pPr>
    <w:rPr>
      <w:sz w:val="20"/>
    </w:rPr>
  </w:style>
  <w:style w:type="paragraph" w:customStyle="1" w:styleId="MarginIcons">
    <w:name w:val="Margin Icons"/>
    <w:basedOn w:val="BodyText"/>
    <w:rsid w:val="00E04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9A3"/>
    <w:rPr>
      <w:rFonts w:ascii="Courier New" w:hAnsi="Courier New"/>
    </w:rPr>
  </w:style>
  <w:style w:type="paragraph" w:customStyle="1" w:styleId="NoteBullet">
    <w:name w:val="Note Bullet"/>
    <w:basedOn w:val="Note"/>
    <w:rsid w:val="00E049A3"/>
    <w:pPr>
      <w:tabs>
        <w:tab w:val="clear" w:pos="680"/>
      </w:tabs>
      <w:spacing w:before="60" w:after="60"/>
    </w:pPr>
  </w:style>
  <w:style w:type="paragraph" w:customStyle="1" w:styleId="SubHeading2">
    <w:name w:val="SubHeading2"/>
    <w:basedOn w:val="HeadingBase"/>
    <w:rsid w:val="00E049A3"/>
    <w:pPr>
      <w:spacing w:before="240" w:after="60"/>
    </w:pPr>
    <w:rPr>
      <w:sz w:val="20"/>
    </w:rPr>
  </w:style>
  <w:style w:type="paragraph" w:customStyle="1" w:styleId="SubHeading1">
    <w:name w:val="SubHeading1"/>
    <w:basedOn w:val="HeadingBase"/>
    <w:rsid w:val="00E049A3"/>
    <w:pPr>
      <w:spacing w:before="240" w:after="60"/>
    </w:pPr>
    <w:rPr>
      <w:color w:val="918585"/>
      <w:sz w:val="22"/>
    </w:rPr>
  </w:style>
  <w:style w:type="paragraph" w:customStyle="1" w:styleId="SideHeading">
    <w:name w:val="Side Heading"/>
    <w:basedOn w:val="HeadingBase"/>
    <w:rsid w:val="00E04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9A3"/>
    <w:pPr>
      <w:numPr>
        <w:numId w:val="12"/>
      </w:numPr>
    </w:pPr>
  </w:style>
  <w:style w:type="paragraph" w:styleId="PlainText">
    <w:name w:val="Plain Text"/>
    <w:basedOn w:val="Normal"/>
    <w:link w:val="PlainTextChar"/>
    <w:rsid w:val="00E049A3"/>
    <w:rPr>
      <w:sz w:val="20"/>
    </w:rPr>
  </w:style>
  <w:style w:type="character" w:customStyle="1" w:styleId="PlainTextChar">
    <w:name w:val="Plain Text Char"/>
    <w:basedOn w:val="DefaultParagraphFont"/>
    <w:link w:val="PlainText"/>
    <w:rsid w:val="00E049A3"/>
    <w:rPr>
      <w:rFonts w:ascii="Courier New" w:eastAsia="Times New Roman" w:hAnsi="Courier New" w:cs="Times New Roman"/>
      <w:sz w:val="20"/>
      <w:szCs w:val="20"/>
      <w:lang w:eastAsia="en-US"/>
    </w:rPr>
  </w:style>
  <w:style w:type="character" w:customStyle="1" w:styleId="MenuOption">
    <w:name w:val="Menu Option"/>
    <w:basedOn w:val="DefaultParagraphFont"/>
    <w:rsid w:val="00E049A3"/>
    <w:rPr>
      <w:b/>
      <w:smallCaps/>
    </w:rPr>
  </w:style>
  <w:style w:type="paragraph" w:customStyle="1" w:styleId="TableListNumber">
    <w:name w:val="Table List Number"/>
    <w:basedOn w:val="ListNumber"/>
    <w:rsid w:val="00E049A3"/>
    <w:pPr>
      <w:numPr>
        <w:numId w:val="0"/>
      </w:numPr>
    </w:pPr>
  </w:style>
  <w:style w:type="paragraph" w:styleId="TOC4">
    <w:name w:val="toc 4"/>
    <w:basedOn w:val="TOCBase"/>
    <w:next w:val="Normal"/>
    <w:semiHidden/>
    <w:rsid w:val="00E049A3"/>
    <w:pPr>
      <w:tabs>
        <w:tab w:val="right" w:leader="dot" w:pos="9071"/>
      </w:tabs>
      <w:ind w:left="1701"/>
    </w:pPr>
  </w:style>
  <w:style w:type="paragraph" w:customStyle="1" w:styleId="ListAlpha">
    <w:name w:val="List Alpha"/>
    <w:basedOn w:val="List"/>
    <w:rsid w:val="00E049A3"/>
    <w:pPr>
      <w:numPr>
        <w:numId w:val="10"/>
      </w:numPr>
    </w:pPr>
  </w:style>
  <w:style w:type="paragraph" w:customStyle="1" w:styleId="ListAlpha2">
    <w:name w:val="List Alpha 2"/>
    <w:basedOn w:val="List2"/>
    <w:rsid w:val="00E049A3"/>
    <w:pPr>
      <w:numPr>
        <w:numId w:val="9"/>
      </w:numPr>
    </w:pPr>
  </w:style>
  <w:style w:type="paragraph" w:styleId="List2">
    <w:name w:val="List 2"/>
    <w:basedOn w:val="BodyText"/>
    <w:rsid w:val="00E049A3"/>
    <w:pPr>
      <w:tabs>
        <w:tab w:val="left" w:pos="680"/>
      </w:tabs>
      <w:spacing w:before="60" w:after="60"/>
      <w:ind w:left="680" w:hanging="340"/>
    </w:pPr>
  </w:style>
  <w:style w:type="paragraph" w:styleId="List3">
    <w:name w:val="List 3"/>
    <w:basedOn w:val="BodyText"/>
    <w:rsid w:val="00E049A3"/>
    <w:pPr>
      <w:tabs>
        <w:tab w:val="left" w:pos="1021"/>
      </w:tabs>
      <w:spacing w:before="60" w:after="60"/>
      <w:ind w:left="1020" w:hanging="340"/>
    </w:pPr>
  </w:style>
  <w:style w:type="paragraph" w:styleId="List4">
    <w:name w:val="List 4"/>
    <w:basedOn w:val="BodyText"/>
    <w:rsid w:val="00E049A3"/>
    <w:pPr>
      <w:tabs>
        <w:tab w:val="left" w:pos="1361"/>
      </w:tabs>
      <w:spacing w:before="60" w:after="60"/>
      <w:ind w:left="1361" w:hanging="340"/>
    </w:pPr>
  </w:style>
  <w:style w:type="paragraph" w:styleId="List5">
    <w:name w:val="List 5"/>
    <w:basedOn w:val="BodyText"/>
    <w:rsid w:val="00E049A3"/>
    <w:pPr>
      <w:tabs>
        <w:tab w:val="left" w:pos="1701"/>
      </w:tabs>
      <w:spacing w:before="60" w:after="60"/>
      <w:ind w:left="1701" w:hanging="340"/>
    </w:pPr>
  </w:style>
  <w:style w:type="paragraph" w:styleId="ListBullet4">
    <w:name w:val="List Bullet 4"/>
    <w:basedOn w:val="List4"/>
    <w:rsid w:val="00E049A3"/>
    <w:pPr>
      <w:numPr>
        <w:numId w:val="4"/>
      </w:numPr>
      <w:tabs>
        <w:tab w:val="clear" w:pos="1361"/>
      </w:tabs>
    </w:pPr>
  </w:style>
  <w:style w:type="paragraph" w:styleId="ListBullet5">
    <w:name w:val="List Bullet 5"/>
    <w:basedOn w:val="List5"/>
    <w:rsid w:val="00E049A3"/>
    <w:pPr>
      <w:numPr>
        <w:numId w:val="5"/>
      </w:numPr>
    </w:pPr>
  </w:style>
  <w:style w:type="paragraph" w:styleId="ListContinue2">
    <w:name w:val="List Continue 2"/>
    <w:basedOn w:val="List2"/>
    <w:rsid w:val="00E049A3"/>
    <w:pPr>
      <w:ind w:firstLine="0"/>
    </w:pPr>
  </w:style>
  <w:style w:type="paragraph" w:styleId="ListContinue3">
    <w:name w:val="List Continue 3"/>
    <w:basedOn w:val="List3"/>
    <w:rsid w:val="00E049A3"/>
    <w:pPr>
      <w:ind w:left="1021" w:firstLine="0"/>
    </w:pPr>
  </w:style>
  <w:style w:type="paragraph" w:styleId="ListContinue4">
    <w:name w:val="List Continue 4"/>
    <w:basedOn w:val="List4"/>
    <w:rsid w:val="00E049A3"/>
    <w:pPr>
      <w:ind w:firstLine="0"/>
    </w:pPr>
  </w:style>
  <w:style w:type="paragraph" w:styleId="ListContinue5">
    <w:name w:val="List Continue 5"/>
    <w:basedOn w:val="List5"/>
    <w:rsid w:val="00E049A3"/>
    <w:pPr>
      <w:ind w:firstLine="0"/>
    </w:pPr>
  </w:style>
  <w:style w:type="paragraph" w:styleId="ListNumber3">
    <w:name w:val="List Number 3"/>
    <w:basedOn w:val="List3"/>
    <w:rsid w:val="00E049A3"/>
    <w:pPr>
      <w:numPr>
        <w:numId w:val="6"/>
      </w:numPr>
    </w:pPr>
  </w:style>
  <w:style w:type="paragraph" w:styleId="ListNumber4">
    <w:name w:val="List Number 4"/>
    <w:basedOn w:val="List4"/>
    <w:rsid w:val="00E049A3"/>
    <w:pPr>
      <w:numPr>
        <w:numId w:val="7"/>
      </w:numPr>
    </w:pPr>
  </w:style>
  <w:style w:type="paragraph" w:styleId="ListNumber5">
    <w:name w:val="List Number 5"/>
    <w:basedOn w:val="List5"/>
    <w:rsid w:val="00E049A3"/>
    <w:pPr>
      <w:numPr>
        <w:numId w:val="8"/>
      </w:numPr>
    </w:pPr>
  </w:style>
  <w:style w:type="paragraph" w:styleId="BlockText">
    <w:name w:val="Block Text"/>
    <w:basedOn w:val="Normal"/>
    <w:rsid w:val="00E049A3"/>
    <w:pPr>
      <w:spacing w:after="120"/>
      <w:ind w:left="1440" w:right="1440"/>
    </w:pPr>
  </w:style>
  <w:style w:type="character" w:customStyle="1" w:styleId="Subscript">
    <w:name w:val="Subscript"/>
    <w:basedOn w:val="DefaultParagraphFont"/>
    <w:rsid w:val="00E049A3"/>
    <w:rPr>
      <w:sz w:val="16"/>
      <w:vertAlign w:val="subscript"/>
    </w:rPr>
  </w:style>
  <w:style w:type="character" w:customStyle="1" w:styleId="Superscript">
    <w:name w:val="Superscript"/>
    <w:basedOn w:val="DefaultParagraphFont"/>
    <w:rsid w:val="00E049A3"/>
    <w:rPr>
      <w:sz w:val="16"/>
      <w:vertAlign w:val="superscript"/>
    </w:rPr>
  </w:style>
  <w:style w:type="character" w:customStyle="1" w:styleId="Symbols">
    <w:name w:val="Symbols"/>
    <w:basedOn w:val="DefaultParagraphFont"/>
    <w:rsid w:val="00E049A3"/>
    <w:rPr>
      <w:rFonts w:ascii="Symbol" w:hAnsi="Symbol"/>
    </w:rPr>
  </w:style>
  <w:style w:type="character" w:customStyle="1" w:styleId="MenuOptions">
    <w:name w:val="Menu Options"/>
    <w:basedOn w:val="DefaultParagraphFont"/>
    <w:rsid w:val="00E049A3"/>
    <w:rPr>
      <w:rFonts w:ascii="Arial Narrow" w:hAnsi="Arial Narrow"/>
      <w:smallCaps/>
    </w:rPr>
  </w:style>
  <w:style w:type="character" w:customStyle="1" w:styleId="Buttons">
    <w:name w:val="Buttons"/>
    <w:basedOn w:val="DefaultParagraphFont"/>
    <w:rsid w:val="00E049A3"/>
    <w:rPr>
      <w:b/>
    </w:rPr>
  </w:style>
  <w:style w:type="character" w:customStyle="1" w:styleId="Underlined">
    <w:name w:val="Underlined"/>
    <w:basedOn w:val="DefaultParagraphFont"/>
    <w:rsid w:val="00E049A3"/>
    <w:rPr>
      <w:u w:val="single"/>
    </w:rPr>
  </w:style>
  <w:style w:type="paragraph" w:customStyle="1" w:styleId="TableBodyTextRight">
    <w:name w:val="Table Body Text Right"/>
    <w:basedOn w:val="TableBodyText"/>
    <w:rsid w:val="00E049A3"/>
    <w:pPr>
      <w:widowControl w:val="0"/>
      <w:autoSpaceDE w:val="0"/>
      <w:autoSpaceDN w:val="0"/>
      <w:adjustRightInd w:val="0"/>
      <w:jc w:val="right"/>
    </w:pPr>
    <w:rPr>
      <w:rFonts w:cs="Arial"/>
      <w:szCs w:val="18"/>
    </w:rPr>
  </w:style>
  <w:style w:type="paragraph" w:customStyle="1" w:styleId="CopyrightText">
    <w:name w:val="Copyright Text"/>
    <w:basedOn w:val="BodyText"/>
    <w:rsid w:val="00E049A3"/>
    <w:rPr>
      <w:sz w:val="18"/>
    </w:rPr>
  </w:style>
  <w:style w:type="paragraph" w:customStyle="1" w:styleId="BodySmallRight">
    <w:name w:val="Body Small Right"/>
    <w:basedOn w:val="BodyTextRight"/>
    <w:rsid w:val="00E049A3"/>
    <w:rPr>
      <w:sz w:val="18"/>
      <w:szCs w:val="18"/>
    </w:rPr>
  </w:style>
  <w:style w:type="paragraph" w:customStyle="1" w:styleId="MarginEdition">
    <w:name w:val="Margin Edition"/>
    <w:basedOn w:val="MarginNote"/>
    <w:rsid w:val="00E049A3"/>
    <w:pPr>
      <w:spacing w:before="0" w:after="0"/>
    </w:pPr>
    <w:rPr>
      <w:rFonts w:ascii="Times New Roman" w:hAnsi="Times New Roman"/>
      <w:color w:val="999999"/>
    </w:rPr>
  </w:style>
  <w:style w:type="paragraph" w:customStyle="1" w:styleId="Spacer">
    <w:name w:val="Spacer"/>
    <w:basedOn w:val="Normal"/>
    <w:rsid w:val="00E049A3"/>
    <w:rPr>
      <w:sz w:val="2"/>
      <w:szCs w:val="2"/>
    </w:rPr>
  </w:style>
  <w:style w:type="character" w:customStyle="1" w:styleId="Small">
    <w:name w:val="Small"/>
    <w:basedOn w:val="DefaultParagraphFont"/>
    <w:rsid w:val="00E049A3"/>
    <w:rPr>
      <w:sz w:val="16"/>
    </w:rPr>
  </w:style>
  <w:style w:type="paragraph" w:customStyle="1" w:styleId="WideTable">
    <w:name w:val="Wide Table"/>
    <w:basedOn w:val="Normal"/>
    <w:rsid w:val="00E049A3"/>
    <w:pPr>
      <w:ind w:left="-1418"/>
    </w:pPr>
    <w:rPr>
      <w:sz w:val="2"/>
      <w:szCs w:val="2"/>
    </w:rPr>
  </w:style>
  <w:style w:type="character" w:styleId="PageNumber">
    <w:name w:val="page number"/>
    <w:basedOn w:val="DefaultParagraphFont"/>
    <w:rsid w:val="00E049A3"/>
  </w:style>
  <w:style w:type="paragraph" w:styleId="Quote">
    <w:name w:val="Quote"/>
    <w:basedOn w:val="Heading1"/>
    <w:link w:val="QuoteChar"/>
    <w:qFormat/>
    <w:rsid w:val="00E049A3"/>
    <w:rPr>
      <w:b w:val="0"/>
      <w:sz w:val="72"/>
      <w:szCs w:val="72"/>
      <w:lang w:val="en-NZ"/>
    </w:rPr>
  </w:style>
  <w:style w:type="character" w:customStyle="1" w:styleId="QuoteChar">
    <w:name w:val="Quote Char"/>
    <w:basedOn w:val="DefaultParagraphFont"/>
    <w:link w:val="Quote"/>
    <w:rsid w:val="00E04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9A3"/>
    <w:pPr>
      <w:pageBreakBefore/>
    </w:pPr>
  </w:style>
  <w:style w:type="paragraph" w:customStyle="1" w:styleId="Border">
    <w:name w:val="Border"/>
    <w:basedOn w:val="Normal"/>
    <w:qFormat/>
    <w:rsid w:val="00E04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9A3"/>
    <w:rPr>
      <w:b/>
      <w:bCs/>
      <w:i/>
      <w:iCs/>
      <w:color w:val="auto"/>
    </w:rPr>
  </w:style>
  <w:style w:type="paragraph" w:styleId="IntenseQuote">
    <w:name w:val="Intense Quote"/>
    <w:basedOn w:val="Normal"/>
    <w:next w:val="Normal"/>
    <w:link w:val="IntenseQuoteChar"/>
    <w:uiPriority w:val="30"/>
    <w:qFormat/>
    <w:rsid w:val="00E04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9A3"/>
    <w:rPr>
      <w:smallCaps/>
      <w:color w:val="auto"/>
      <w:u w:val="single"/>
    </w:rPr>
  </w:style>
  <w:style w:type="character" w:styleId="IntenseReference">
    <w:name w:val="Intense Reference"/>
    <w:basedOn w:val="DefaultParagraphFont"/>
    <w:uiPriority w:val="32"/>
    <w:qFormat/>
    <w:rsid w:val="00E049A3"/>
    <w:rPr>
      <w:b/>
      <w:bCs/>
      <w:smallCaps/>
      <w:color w:val="auto"/>
      <w:spacing w:val="5"/>
      <w:u w:val="single"/>
    </w:rPr>
  </w:style>
  <w:style w:type="paragraph" w:customStyle="1" w:styleId="2ColumnHeading">
    <w:name w:val="2Column Heading"/>
    <w:basedOn w:val="BodyText"/>
    <w:qFormat/>
    <w:rsid w:val="00E049A3"/>
    <w:pPr>
      <w:spacing w:after="60"/>
      <w:ind w:left="-2268"/>
    </w:pPr>
    <w:rPr>
      <w:b/>
    </w:rPr>
  </w:style>
  <w:style w:type="paragraph" w:customStyle="1" w:styleId="Heading1TOC">
    <w:name w:val="Heading1 TOC"/>
    <w:basedOn w:val="Normal"/>
    <w:qFormat/>
    <w:rsid w:val="00E049A3"/>
    <w:pPr>
      <w:spacing w:before="240" w:after="120"/>
    </w:pPr>
    <w:rPr>
      <w:rFonts w:ascii="Times New Roman" w:hAnsi="Times New Roman"/>
      <w:b/>
      <w:sz w:val="32"/>
    </w:rPr>
  </w:style>
  <w:style w:type="paragraph" w:customStyle="1" w:styleId="Heading2TOC">
    <w:name w:val="Heading2 TOC"/>
    <w:basedOn w:val="Normal"/>
    <w:qFormat/>
    <w:rsid w:val="00E049A3"/>
    <w:pPr>
      <w:spacing w:before="240" w:after="60"/>
    </w:pPr>
    <w:rPr>
      <w:rFonts w:ascii="Times New Roman" w:hAnsi="Times New Roman"/>
      <w:b/>
      <w:sz w:val="28"/>
    </w:rPr>
  </w:style>
  <w:style w:type="character" w:customStyle="1" w:styleId="Underline">
    <w:name w:val="Underline"/>
    <w:basedOn w:val="DefaultParagraphFont"/>
    <w:qFormat/>
    <w:rsid w:val="00E049A3"/>
    <w:rPr>
      <w:u w:val="single"/>
    </w:rPr>
  </w:style>
  <w:style w:type="character" w:customStyle="1" w:styleId="BoldandItalics">
    <w:name w:val="Bold and Italics"/>
    <w:qFormat/>
    <w:rsid w:val="00E049A3"/>
    <w:rPr>
      <w:b/>
      <w:i/>
      <w:u w:val="none"/>
    </w:rPr>
  </w:style>
  <w:style w:type="paragraph" w:styleId="BalloonText">
    <w:name w:val="Balloon Text"/>
    <w:basedOn w:val="Normal"/>
    <w:link w:val="BalloonTextChar"/>
    <w:rsid w:val="00E049A3"/>
    <w:rPr>
      <w:rFonts w:ascii="Tahoma" w:hAnsi="Tahoma" w:cs="Tahoma"/>
      <w:sz w:val="16"/>
      <w:szCs w:val="16"/>
    </w:rPr>
  </w:style>
  <w:style w:type="character" w:customStyle="1" w:styleId="BalloonTextChar">
    <w:name w:val="Balloon Text Char"/>
    <w:basedOn w:val="DefaultParagraphFont"/>
    <w:link w:val="BalloonText"/>
    <w:rsid w:val="00E04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9A3"/>
    <w:rPr>
      <w:b/>
      <w:color w:val="660033"/>
      <w:spacing w:val="0"/>
    </w:rPr>
  </w:style>
  <w:style w:type="paragraph" w:customStyle="1" w:styleId="Nameditemlist">
    <w:name w:val="Named item list"/>
    <w:basedOn w:val="BodyText"/>
    <w:qFormat/>
    <w:rsid w:val="00E049A3"/>
    <w:pPr>
      <w:tabs>
        <w:tab w:val="left" w:pos="2835"/>
      </w:tabs>
      <w:ind w:left="2835" w:hanging="2835"/>
    </w:pPr>
  </w:style>
  <w:style w:type="paragraph" w:customStyle="1" w:styleId="BodyTextnopadding">
    <w:name w:val="Body Text no padding"/>
    <w:basedOn w:val="BodyText"/>
    <w:qFormat/>
    <w:rsid w:val="00E049A3"/>
    <w:pPr>
      <w:spacing w:before="0" w:after="0"/>
    </w:pPr>
  </w:style>
  <w:style w:type="paragraph" w:customStyle="1" w:styleId="BodyTextBold">
    <w:name w:val="Body Text Bold"/>
    <w:basedOn w:val="BodyText"/>
    <w:qFormat/>
    <w:rsid w:val="00E049A3"/>
    <w:rPr>
      <w:b/>
    </w:rPr>
  </w:style>
  <w:style w:type="character" w:styleId="Hyperlink">
    <w:name w:val="Hyperlink"/>
    <w:basedOn w:val="DefaultParagraphFont"/>
    <w:uiPriority w:val="99"/>
    <w:unhideWhenUsed/>
    <w:rsid w:val="001244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4557</Characters>
  <Application>Microsoft Office Word</Application>
  <DocSecurity>0</DocSecurity>
  <Lines>138</Lines>
  <Paragraphs>117</Paragraphs>
  <ScaleCrop>false</ScaleCrop>
  <Company>Author-it Software Corporation Ltd.</Company>
  <LinksUpToDate>false</LinksUpToDate>
  <CharactersWithSpaces>5065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NWPTRT093 Assess and improve anaerobic digestion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2021-01-22T00:40:00Z</dcterms:created>
  <dcterms:modified xsi:type="dcterms:W3CDTF">2021-01-22T00:40:00Z</dcterms:modified>
</cp:coreProperties>
</file>