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CAB" w:rsidP="00226CAB">
      <w:pPr>
        <w:pStyle w:val="Title"/>
      </w:pPr>
      <w:r>
        <w:fldChar w:fldCharType="begin"/>
      </w:r>
      <w:r>
        <w:instrText xml:space="preserve"> TITLE   \* MERGEFORMAT </w:instrText>
      </w:r>
      <w:r>
        <w:fldChar w:fldCharType="separate"/>
      </w:r>
      <w:r>
        <w:t>NWPTRT071 Operate and control pre-treatment processes</w:t>
      </w:r>
      <w:r>
        <w:fldChar w:fldCharType="end"/>
      </w:r>
    </w:p>
    <w:p w:rsidR="00226CAB" w:rsidP="00226CAB">
      <w:pPr>
        <w:pStyle w:val="Version"/>
        <w:sectPr w:rsidSect="00BC0C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C27" w:rsidP="00BC0C27">
      <w:pPr>
        <w:pStyle w:val="SuperHeading"/>
      </w:pPr>
      <w:r w:rsidRPr="00BC0C27">
        <w:t>NWPTRT071 Operate and control pre-treatment processes</w:t>
      </w:r>
    </w:p>
    <w:p w:rsidR="00000000" w:rsidRPr="00BC0C27" w:rsidP="00BC0C27">
      <w:pPr>
        <w:pStyle w:val="Heading1"/>
      </w:pPr>
      <w:bookmarkStart w:id="1" w:name="O_774454"/>
      <w:bookmarkEnd w:id="1"/>
      <w:r w:rsidRPr="00BC0C27">
        <w:t>Modification History</w:t>
      </w:r>
    </w:p>
    <w:tbl>
      <w:tblPr>
        <w:tblW w:w="0" w:type="auto"/>
        <w:tblLayout w:type="fixed"/>
        <w:tblCellMar>
          <w:left w:w="62" w:type="dxa"/>
          <w:right w:w="62" w:type="dxa"/>
        </w:tblCellMar>
        <w:tblLook w:val="0000"/>
      </w:tblPr>
      <w:tblGrid>
        <w:gridCol w:w="1134"/>
        <w:gridCol w:w="7937"/>
      </w:tblGrid>
      <w:tr w:rsidTr="00226C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27">
            <w:pPr>
              <w:pStyle w:val="TableHeading"/>
              <w:rPr>
                <w:lang w:val="en-NZ"/>
              </w:rPr>
            </w:pPr>
            <w:r w:rsidRPr="00BC0C2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27">
            <w:pPr>
              <w:pStyle w:val="TableHeading"/>
              <w:rPr>
                <w:lang w:val="en-NZ"/>
              </w:rPr>
            </w:pPr>
            <w:r w:rsidRPr="00BC0C27">
              <w:t>Comments</w:t>
            </w:r>
          </w:p>
        </w:tc>
      </w:tr>
      <w:tr w:rsidTr="00226C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27">
            <w:pPr>
              <w:pStyle w:val="BodyText"/>
              <w:rPr>
                <w:lang w:val="en-NZ"/>
              </w:rPr>
            </w:pPr>
            <w:r w:rsidRPr="00BC0C2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27" w:rsidP="00BC0C27">
            <w:pPr>
              <w:pStyle w:val="BodyText"/>
            </w:pPr>
            <w:r w:rsidRPr="00BC0C27">
              <w:t xml:space="preserve">This unit was released in NWP Water Training Package release 1.0 and meets the Standards for Training Packages. </w:t>
            </w:r>
          </w:p>
          <w:p w:rsidR="00000000" w:rsidRPr="00BC0C27" w:rsidP="00BC0C27">
            <w:pPr>
              <w:pStyle w:val="BodyText"/>
            </w:pPr>
          </w:p>
          <w:p w:rsidR="00000000" w:rsidRPr="00BC0C27" w:rsidP="00BC0C27">
            <w:pPr>
              <w:pStyle w:val="BodyText"/>
            </w:pPr>
            <w:r w:rsidRPr="00BC0C27">
              <w:t>This unit supersedes and is equivalent to NWP264B Monitor, operate and report wastewa</w:t>
            </w:r>
            <w:r w:rsidRPr="00BC0C27">
              <w:t>ter pre-treatment processes.</w:t>
            </w:r>
          </w:p>
          <w:p w:rsidR="00000000" w:rsidRPr="00BC0C27" w:rsidP="00BC0C27">
            <w:pPr>
              <w:pStyle w:val="BodyText"/>
            </w:pPr>
          </w:p>
          <w:p w:rsidR="00000000" w:rsidRPr="00BC0C27" w:rsidP="00BC0C27">
            <w:pPr>
              <w:pStyle w:val="ListBullet"/>
            </w:pPr>
            <w:r w:rsidRPr="00BC0C27">
              <w:t>Unit code updated</w:t>
            </w:r>
          </w:p>
          <w:p w:rsidR="00000000" w:rsidRPr="00BC0C27" w:rsidP="00BC0C27">
            <w:pPr>
              <w:pStyle w:val="ListBullet"/>
            </w:pPr>
            <w:r w:rsidRPr="00BC0C27">
              <w:t>Content and formatting updated to comply with the new standards</w:t>
            </w:r>
          </w:p>
          <w:p w:rsidR="00000000" w:rsidRPr="00BC0C27" w:rsidP="00BC0C27">
            <w:pPr>
              <w:pStyle w:val="ListBullet"/>
            </w:pPr>
            <w:r w:rsidRPr="00BC0C27">
              <w:t>All PC transitioned from passive to active voice</w:t>
            </w:r>
          </w:p>
          <w:p w:rsidR="00000000" w:rsidRPr="00BC0C27" w:rsidP="00BC0C27">
            <w:pPr>
              <w:pStyle w:val="ListBullet"/>
            </w:pPr>
            <w:r w:rsidRPr="00BC0C27">
              <w:t>Unit title changed to better reflect unit outcomes</w:t>
            </w:r>
          </w:p>
          <w:p w:rsidR="00000000" w:rsidRPr="00BC0C27" w:rsidP="00BC0C27">
            <w:pPr>
              <w:pStyle w:val="ListBullet"/>
            </w:pPr>
            <w:r w:rsidRPr="00BC0C27">
              <w:t>Element 4 reworded</w:t>
            </w:r>
          </w:p>
          <w:p w:rsidR="00000000" w:rsidRPr="00BC0C27" w:rsidP="00BC0C27">
            <w:pPr>
              <w:pStyle w:val="ListBullet"/>
            </w:pPr>
            <w:r w:rsidRPr="00BC0C27">
              <w:t>PC 3.2 revised</w:t>
            </w:r>
          </w:p>
          <w:p w:rsidR="00000000" w:rsidRPr="00BC0C27" w:rsidP="00BC0C27">
            <w:pPr>
              <w:pStyle w:val="ListBullet"/>
            </w:pPr>
            <w:r w:rsidRPr="00BC0C27">
              <w:t>PC 4.1 removed</w:t>
            </w:r>
          </w:p>
          <w:p w:rsidR="00000000" w:rsidRPr="00BC0C27" w:rsidP="00BC0C27">
            <w:pPr>
              <w:pStyle w:val="ListBullet"/>
            </w:pPr>
            <w:r w:rsidRPr="00BC0C27">
              <w:t>PC 4.2 reworded</w:t>
            </w:r>
          </w:p>
        </w:tc>
      </w:tr>
    </w:tbl>
    <w:p w:rsidR="00000000" w:rsidRPr="00BC0C27" w:rsidP="00BC0C27">
      <w:pPr>
        <w:pStyle w:val="BodyText"/>
      </w:pPr>
    </w:p>
    <w:p w:rsidR="00000000" w:rsidRPr="00BC0C27" w:rsidP="00BC0C27">
      <w:pPr>
        <w:pStyle w:val="AllowPageBreak"/>
      </w:pPr>
    </w:p>
    <w:p w:rsidR="00000000" w:rsidRPr="00BC0C27" w:rsidP="00BC0C27">
      <w:pPr>
        <w:pStyle w:val="Heading1"/>
      </w:pPr>
      <w:bookmarkStart w:id="2" w:name="O_774455"/>
      <w:bookmarkEnd w:id="2"/>
      <w:r w:rsidRPr="00BC0C27">
        <w:t>Application</w:t>
      </w:r>
    </w:p>
    <w:p w:rsidR="00000000" w:rsidRPr="00BC0C27" w:rsidP="00226CAB">
      <w:pPr>
        <w:pStyle w:val="BodyText"/>
      </w:pPr>
      <w:r w:rsidRPr="00BC0C27">
        <w:t xml:space="preserve">This unit describes the skills required to monitor, operate and report on wastewater pre-treatment processes, including separation processes such as screens and grit removal, used in industrial </w:t>
      </w:r>
      <w:r w:rsidRPr="00BC0C27">
        <w:t>or domestic wastewater treatment plants prior to biological treatments.</w:t>
      </w:r>
    </w:p>
    <w:p w:rsidR="00000000" w:rsidRPr="00BC0C27" w:rsidP="00226CAB">
      <w:pPr>
        <w:pStyle w:val="BodyText"/>
      </w:pPr>
      <w:r w:rsidRPr="00BC0C27">
        <w:t xml:space="preserve">This unit applies to those working as operational staff with specific responsibility for pre-treatment processes. </w:t>
      </w:r>
    </w:p>
    <w:p w:rsidR="00000000" w:rsidRPr="00BC0C27" w:rsidP="00226CAB">
      <w:pPr>
        <w:pStyle w:val="BodyText"/>
      </w:pPr>
      <w:r w:rsidRPr="00BC0C27">
        <w:t>The skills and knowledge described in this unit must be applied wit</w:t>
      </w:r>
      <w:r w:rsidRPr="00BC0C27">
        <w:t>hin the legislative, regulatory and policy environment in which they are carried out. Organisational policies and procedures must be consulted and adhered to, particularly those relating to environment, safety, and manufacturers</w:t>
      </w:r>
      <w:r>
        <w:t>’</w:t>
      </w:r>
      <w:r w:rsidRPr="00BC0C27">
        <w:t xml:space="preserve"> guidelines. </w:t>
      </w:r>
    </w:p>
    <w:p w:rsidR="00000000" w:rsidRPr="00BC0C27" w:rsidP="00226CAB">
      <w:pPr>
        <w:pStyle w:val="BodyText"/>
      </w:pPr>
      <w:r w:rsidRPr="00BC0C27">
        <w:t>Those undert</w:t>
      </w:r>
      <w:r w:rsidRPr="00BC0C27">
        <w:t>aking this unit would work under supervision while performing routine tasks in a range of familiar contexts.</w:t>
      </w:r>
    </w:p>
    <w:p w:rsidR="00000000" w:rsidRPr="00BC0C27" w:rsidP="00226CAB">
      <w:pPr>
        <w:pStyle w:val="BodyText"/>
      </w:pPr>
      <w:r w:rsidRPr="00BC0C27">
        <w:t>No licensing, legislative or certification requirements apply to unit at the time of publication.</w:t>
      </w:r>
    </w:p>
    <w:p w:rsidR="00000000" w:rsidRPr="00BC0C27" w:rsidP="00BC0C27">
      <w:pPr>
        <w:pStyle w:val="Heading1"/>
      </w:pPr>
      <w:bookmarkStart w:id="3" w:name="O_774457"/>
      <w:bookmarkEnd w:id="3"/>
      <w:r w:rsidRPr="00BC0C27">
        <w:t>Competency Field</w:t>
      </w:r>
    </w:p>
    <w:p w:rsidR="00000000" w:rsidRPr="00BC0C27" w:rsidP="00226CAB">
      <w:pPr>
        <w:pStyle w:val="BodyText"/>
      </w:pPr>
      <w:r w:rsidRPr="00BC0C27">
        <w:t>Treatment</w:t>
      </w:r>
    </w:p>
    <w:p w:rsidR="00000000" w:rsidRPr="00BC0C27" w:rsidP="00BC0C27">
      <w:pPr>
        <w:pStyle w:val="Heading1"/>
      </w:pPr>
      <w:bookmarkStart w:id="4" w:name="O_774459"/>
      <w:bookmarkEnd w:id="4"/>
      <w:r w:rsidRPr="00BC0C27">
        <w:t>Elements and Performance Criteria</w:t>
      </w:r>
    </w:p>
    <w:tbl>
      <w:tblPr>
        <w:tblW w:w="0" w:type="auto"/>
        <w:tblLayout w:type="fixed"/>
        <w:tblCellMar>
          <w:left w:w="62" w:type="dxa"/>
          <w:right w:w="62" w:type="dxa"/>
        </w:tblCellMar>
        <w:tblLook w:val="0000"/>
      </w:tblPr>
      <w:tblGrid>
        <w:gridCol w:w="2369"/>
        <w:gridCol w:w="6804"/>
      </w:tblGrid>
      <w:tr w:rsidTr="00BC0C27">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27">
            <w:pPr>
              <w:pStyle w:val="TableHeading"/>
              <w:rPr>
                <w:lang w:val="en-NZ"/>
              </w:rPr>
            </w:pPr>
            <w:r w:rsidRPr="00BC0C2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27">
            <w:pPr>
              <w:pStyle w:val="TableHeading"/>
              <w:rPr>
                <w:lang w:val="en-NZ"/>
              </w:rPr>
            </w:pPr>
            <w:r w:rsidRPr="00BC0C27">
              <w:t>PERFORMANCE CRITERIA</w:t>
            </w:r>
          </w:p>
        </w:tc>
      </w:tr>
      <w:tr w:rsidTr="00BC0C27">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27">
            <w:pPr>
              <w:pStyle w:val="BodyText"/>
              <w:rPr>
                <w:lang w:val="en-NZ"/>
              </w:rPr>
            </w:pPr>
            <w:r w:rsidRPr="00BC0C2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27">
            <w:pPr>
              <w:pStyle w:val="BodyText"/>
              <w:rPr>
                <w:lang w:val="en-NZ"/>
              </w:rPr>
            </w:pPr>
            <w:r w:rsidRPr="00BC0C27">
              <w:t>Performance criteria describe the performance needed to demonstrate achievement of the element. Where bold italicised text is used, fu</w:t>
            </w:r>
            <w:r w:rsidRPr="00BC0C27">
              <w:t>rther information is detailed in the range of conditions section.</w:t>
            </w:r>
          </w:p>
        </w:tc>
      </w:tr>
      <w:tr w:rsidTr="00BC0C27">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27">
            <w:pPr>
              <w:pStyle w:val="List"/>
              <w:rPr>
                <w:lang w:val="en-NZ"/>
              </w:rPr>
            </w:pPr>
            <w:r w:rsidRPr="00BC0C27">
              <w:rPr>
                <w:rStyle w:val="SpecialBold"/>
              </w:rPr>
              <w:t>1.</w:t>
            </w:r>
            <w:r w:rsidRPr="00BC0C27">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27" w:rsidP="00BC0C27">
            <w:pPr>
              <w:pStyle w:val="List"/>
            </w:pPr>
            <w:r w:rsidRPr="00BC0C27">
              <w:t>1.1</w:t>
            </w:r>
            <w:r w:rsidRPr="00BC0C27">
              <w:tab/>
              <w:t>Determine work requirements as outlined in standard operating procedures.</w:t>
            </w:r>
          </w:p>
          <w:p w:rsidR="00000000" w:rsidRPr="00BC0C27" w:rsidP="00BC0C27">
            <w:pPr>
              <w:pStyle w:val="List"/>
            </w:pPr>
            <w:r w:rsidRPr="00BC0C27">
              <w:t>1.2</w:t>
            </w:r>
            <w:r w:rsidRPr="00BC0C27">
              <w:tab/>
              <w:t>Identify and report potential risks to self, other employees, public and envir</w:t>
            </w:r>
            <w:r w:rsidRPr="00BC0C27">
              <w:t>onment.</w:t>
            </w:r>
          </w:p>
          <w:p w:rsidR="00000000" w:rsidRPr="00BC0C27" w:rsidP="00BC0C27">
            <w:pPr>
              <w:pStyle w:val="List"/>
            </w:pPr>
            <w:r w:rsidRPr="00BC0C27">
              <w:t>1.3</w:t>
            </w:r>
            <w:r w:rsidRPr="00BC0C27">
              <w:tab/>
              <w:t>Select and check work site equipment, tools and safety materials as appropriate to meet task and safety specifications.</w:t>
            </w:r>
          </w:p>
          <w:p w:rsidR="00000000" w:rsidP="00BC0C27">
            <w:pPr>
              <w:pStyle w:val="List"/>
              <w:rPr>
                <w:lang w:val="en-NZ"/>
              </w:rPr>
            </w:pPr>
            <w:r w:rsidRPr="00BC0C27">
              <w:t>1.4</w:t>
            </w:r>
            <w:r w:rsidRPr="00BC0C27">
              <w:tab/>
              <w:t>Select, fit and use personal protective equipment.</w:t>
            </w:r>
          </w:p>
        </w:tc>
      </w:tr>
      <w:tr w:rsidTr="00BC0C27">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27">
            <w:pPr>
              <w:pStyle w:val="List"/>
              <w:rPr>
                <w:lang w:val="en-NZ"/>
              </w:rPr>
            </w:pPr>
            <w:r w:rsidRPr="00BC0C27">
              <w:rPr>
                <w:rStyle w:val="SpecialBold"/>
              </w:rPr>
              <w:t>2.</w:t>
            </w:r>
            <w:r w:rsidRPr="00BC0C27">
              <w:rPr>
                <w:rStyle w:val="SpecialBold"/>
              </w:rPr>
              <w:tab/>
              <w:t>Monitor pre</w:t>
            </w:r>
            <w:r w:rsidRPr="00BC0C27">
              <w:rPr>
                <w:rStyle w:val="SpecialBold"/>
              </w:rPr>
              <w:noBreakHyphen/>
              <w:t>treatment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27" w:rsidP="00BC0C27">
            <w:pPr>
              <w:pStyle w:val="List"/>
            </w:pPr>
            <w:r w:rsidRPr="00BC0C27">
              <w:t>2.1</w:t>
            </w:r>
            <w:r w:rsidRPr="00BC0C27">
              <w:tab/>
            </w:r>
            <w:r w:rsidRPr="00BC0C27">
              <w:t>Carry out routine plant inspections.</w:t>
            </w:r>
          </w:p>
          <w:p w:rsidR="00000000" w:rsidRPr="00BC0C27" w:rsidP="00BC0C27">
            <w:pPr>
              <w:pStyle w:val="List"/>
            </w:pPr>
            <w:r w:rsidRPr="00BC0C27">
              <w:t>2.2</w:t>
            </w:r>
            <w:r w:rsidRPr="00BC0C27">
              <w:tab/>
              <w:t>Monitor processes to maintain parameters of operation.</w:t>
            </w:r>
          </w:p>
          <w:p w:rsidR="00000000" w:rsidRPr="00BC0C27" w:rsidP="00BC0C27">
            <w:pPr>
              <w:pStyle w:val="List"/>
            </w:pPr>
            <w:r w:rsidRPr="00BC0C27">
              <w:t>2.3</w:t>
            </w:r>
            <w:r w:rsidRPr="00BC0C27">
              <w:tab/>
              <w:t>Collect process samples and conduct standard tests.</w:t>
            </w:r>
          </w:p>
          <w:p w:rsidR="00000000" w:rsidRPr="00BC0C27" w:rsidP="00BC0C27">
            <w:pPr>
              <w:pStyle w:val="List"/>
            </w:pPr>
            <w:r w:rsidRPr="00BC0C27">
              <w:t>2.4</w:t>
            </w:r>
            <w:r w:rsidRPr="00BC0C27">
              <w:tab/>
              <w:t>Collect, record and report process data.</w:t>
            </w:r>
          </w:p>
          <w:p w:rsidR="00000000" w:rsidP="00BC0C27">
            <w:pPr>
              <w:pStyle w:val="List"/>
              <w:rPr>
                <w:lang w:val="en-NZ"/>
              </w:rPr>
            </w:pPr>
            <w:r w:rsidRPr="00BC0C27">
              <w:t>2.5</w:t>
            </w:r>
            <w:r w:rsidRPr="00BC0C27">
              <w:tab/>
              <w:t>Identify and report process faults and operational cond</w:t>
            </w:r>
            <w:r w:rsidRPr="00BC0C27">
              <w:t>ition of plant.</w:t>
            </w:r>
          </w:p>
        </w:tc>
      </w:tr>
      <w:tr w:rsidTr="00BC0C27">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27">
            <w:pPr>
              <w:pStyle w:val="List"/>
              <w:rPr>
                <w:lang w:val="en-NZ"/>
              </w:rPr>
            </w:pPr>
            <w:r w:rsidRPr="00BC0C27">
              <w:rPr>
                <w:rStyle w:val="SpecialBold"/>
              </w:rPr>
              <w:t>3.</w:t>
            </w:r>
            <w:r w:rsidRPr="00BC0C27">
              <w:rPr>
                <w:rStyle w:val="SpecialBold"/>
              </w:rPr>
              <w:tab/>
              <w:t>Operate pre</w:t>
            </w:r>
            <w:r w:rsidRPr="00BC0C27">
              <w:rPr>
                <w:rStyle w:val="SpecialBold"/>
              </w:rPr>
              <w:noBreakHyphen/>
              <w:t>treatment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27" w:rsidP="00BC0C27">
            <w:pPr>
              <w:pStyle w:val="List"/>
            </w:pPr>
            <w:r w:rsidRPr="00BC0C27">
              <w:t>3.1</w:t>
            </w:r>
            <w:r w:rsidRPr="00BC0C27">
              <w:tab/>
              <w:t>Operate pre-treatment processes.</w:t>
            </w:r>
          </w:p>
          <w:p w:rsidR="00000000" w:rsidRPr="00BC0C27" w:rsidP="00BC0C27">
            <w:pPr>
              <w:pStyle w:val="List"/>
            </w:pPr>
            <w:r w:rsidRPr="00BC0C27">
              <w:t>3.2</w:t>
            </w:r>
            <w:r w:rsidRPr="00BC0C27">
              <w:tab/>
              <w:t>Carry out basic adjustments to enhance system performance.</w:t>
            </w:r>
          </w:p>
          <w:p w:rsidR="00000000" w:rsidP="00BC0C27">
            <w:pPr>
              <w:pStyle w:val="List"/>
              <w:rPr>
                <w:lang w:val="en-NZ"/>
              </w:rPr>
            </w:pPr>
            <w:r w:rsidRPr="00BC0C27">
              <w:t>3.3</w:t>
            </w:r>
            <w:r w:rsidRPr="00BC0C27">
              <w:tab/>
              <w:t xml:space="preserve">Determine chemical dosing requirements </w:t>
            </w:r>
          </w:p>
        </w:tc>
      </w:tr>
      <w:tr w:rsidTr="00BC0C27">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27">
            <w:pPr>
              <w:pStyle w:val="List"/>
              <w:rPr>
                <w:lang w:val="en-NZ"/>
              </w:rPr>
            </w:pPr>
            <w:r w:rsidRPr="00BC0C27">
              <w:rPr>
                <w:rStyle w:val="SpecialBold"/>
              </w:rPr>
              <w:t>4.</w:t>
            </w:r>
            <w:r w:rsidRPr="00BC0C27">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27" w:rsidP="00BC0C27">
            <w:pPr>
              <w:pStyle w:val="List"/>
            </w:pPr>
            <w:r w:rsidRPr="00BC0C27">
              <w:t>4.1</w:t>
            </w:r>
            <w:r w:rsidRPr="00BC0C27">
              <w:tab/>
              <w:t>Collect and record process da</w:t>
            </w:r>
            <w:r w:rsidRPr="00BC0C27">
              <w:t xml:space="preserve">ta </w:t>
            </w:r>
          </w:p>
          <w:p w:rsidR="00000000" w:rsidRPr="00BC0C27" w:rsidP="00BC0C27">
            <w:pPr>
              <w:pStyle w:val="List"/>
            </w:pPr>
            <w:r w:rsidRPr="00BC0C27">
              <w:t>4.2</w:t>
            </w:r>
            <w:r w:rsidRPr="00BC0C27">
              <w:tab/>
              <w:t>Report observations outside defined parameters for further action.</w:t>
            </w:r>
          </w:p>
        </w:tc>
      </w:tr>
    </w:tbl>
    <w:p w:rsidR="00000000" w:rsidRPr="00BC0C27" w:rsidP="00BC0C27">
      <w:pPr>
        <w:pStyle w:val="BodyText"/>
      </w:pPr>
    </w:p>
    <w:p w:rsidR="00000000" w:rsidRPr="00BC0C27" w:rsidP="00BC0C27">
      <w:pPr>
        <w:pStyle w:val="AllowPageBreak"/>
      </w:pPr>
    </w:p>
    <w:p w:rsidR="00000000" w:rsidRPr="00BC0C27" w:rsidP="00BC0C27">
      <w:pPr>
        <w:pStyle w:val="Heading1"/>
      </w:pPr>
      <w:bookmarkStart w:id="5" w:name="O_774460"/>
      <w:bookmarkEnd w:id="5"/>
      <w:r w:rsidRPr="00BC0C27">
        <w:t>Foundation Skills</w:t>
      </w:r>
    </w:p>
    <w:p w:rsidR="00226CAB" w:rsidP="00226CAB">
      <w:pPr>
        <w:pStyle w:val="BodyText"/>
      </w:pPr>
      <w:r w:rsidRPr="00BC0C27">
        <w:t>The foundation skills demands of this unit have been mapped for alignment with the Australian Core Skills Framework (ACSF). The following tables</w:t>
      </w:r>
      <w:r w:rsidRPr="00BC0C27">
        <w:t xml:space="preserve"> outline the performance levels indicated for successful attainment of the unit.</w:t>
      </w:r>
    </w:p>
    <w:p w:rsidR="00226CAB" w:rsidP="00BC0C27">
      <w:pPr>
        <w:pStyle w:val="BodyText"/>
      </w:pPr>
    </w:p>
    <w:p w:rsidR="00226CAB" w:rsidP="00BC0C27">
      <w:pPr>
        <w:pStyle w:val="BodyText"/>
      </w:pPr>
      <w:bookmarkStart w:id="6" w:name="O_77473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2pt">
            <v:imagedata r:id="rId10" o:title=""/>
          </v:shape>
        </w:pict>
      </w:r>
      <w:bookmarkEnd w:id="6"/>
    </w:p>
    <w:p w:rsidR="00226CAB" w:rsidP="00BC0C27">
      <w:pPr>
        <w:pStyle w:val="BodyText"/>
      </w:pPr>
    </w:p>
    <w:p w:rsidR="00000000" w:rsidRPr="00BC0C27" w:rsidP="00226CAB">
      <w:pPr>
        <w:pStyle w:val="BodyText"/>
      </w:pPr>
      <w:r w:rsidRPr="00BC0C27">
        <w:t>Further information on ACSF and the foundation skills underpinning this unit can be found in the Foundation Skills Guide on the GSA website.</w:t>
      </w:r>
    </w:p>
    <w:p w:rsidR="00000000" w:rsidRPr="00BC0C27" w:rsidP="00BC0C27">
      <w:pPr>
        <w:pStyle w:val="Heading1"/>
      </w:pPr>
      <w:bookmarkStart w:id="7" w:name="O_774462"/>
      <w:bookmarkEnd w:id="7"/>
      <w:r w:rsidRPr="00BC0C27">
        <w:t>Unit Mapping Information</w:t>
      </w:r>
    </w:p>
    <w:p w:rsidR="00000000" w:rsidRPr="00BC0C27" w:rsidP="00226CAB">
      <w:pPr>
        <w:pStyle w:val="BodyText"/>
      </w:pPr>
      <w:r w:rsidRPr="00BC0C27">
        <w:t>This unit supersedes and is equivalent to NWP264B Monitor, operate and re</w:t>
      </w:r>
      <w:r w:rsidRPr="00BC0C27">
        <w:t>port wastewater pre-treatment processes.</w:t>
      </w:r>
    </w:p>
    <w:p w:rsidR="00000000" w:rsidRPr="00BC0C27" w:rsidP="00BC0C27">
      <w:pPr>
        <w:pStyle w:val="Heading1"/>
      </w:pPr>
      <w:bookmarkStart w:id="8" w:name="O_774469"/>
      <w:bookmarkEnd w:id="8"/>
      <w:r w:rsidRPr="00BC0C27">
        <w:t>Links</w:t>
      </w:r>
    </w:p>
    <w:p w:rsidR="00000000" w:rsidRPr="00BC0C27" w:rsidP="00226CAB">
      <w:pPr>
        <w:pStyle w:val="BodyText"/>
      </w:pPr>
      <w:r w:rsidRPr="00BC0C2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674F7">
        <w:rPr>
          <w:rStyle w:val="Hyperlink"/>
        </w:rPr>
        <w:t>https://vetnet.gov.au/Pages/TrainingDocs.aspx?q=26336bc0-04e5-49d9-8c31-46c49b6a0037</w:t>
      </w:r>
      <w:r>
        <w:fldChar w:fldCharType="end"/>
      </w:r>
    </w:p>
    <w:p w:rsidR="00000000" w:rsidRPr="00BC0C27" w:rsidP="00226CAB">
      <w:pPr>
        <w:pStyle w:val="BodyText"/>
      </w:pPr>
      <w:r w:rsidRPr="00BC0C27">
        <w:t>Companion Volume implementation guides are fou</w:t>
      </w:r>
      <w:r w:rsidRPr="00BC0C27">
        <w:t xml:space="preserve">nd in VETNet - </w:t>
      </w:r>
      <w:r>
        <w:fldChar w:fldCharType="begin"/>
      </w:r>
      <w:r>
        <w:instrText xml:space="preserve"> HYPERLINK "https://vetnet.gov.au/Pages/TrainingDocs.aspx?q=26336bc0-04e5-49d9-8c31-46c49b6a0037" </w:instrText>
      </w:r>
      <w:r>
        <w:fldChar w:fldCharType="separate"/>
      </w:r>
      <w:r w:rsidRPr="002674F7">
        <w:rPr>
          <w:rStyle w:val="Hyperlink"/>
        </w:rPr>
        <w:t>https://vetnet.gov.au/Pages/TrainingDocs.aspx?q=26336bc0-04e5-49d9-8c31-46c49b6a0037</w:t>
      </w:r>
      <w:r>
        <w:fldChar w:fldCharType="end"/>
      </w:r>
    </w:p>
    <w:p w:rsidR="00000000" w:rsidRPr="00BC0C27" w:rsidP="00226CAB">
      <w:pPr>
        <w:pStyle w:val="BodyText"/>
      </w:pPr>
      <w:r w:rsidRPr="00BC0C2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674F7">
        <w:rPr>
          <w:rStyle w:val="Hyperlink"/>
        </w:rPr>
        <w:t>https://vetnet.gov.au/Pages/TrainingDocs.aspx?q=26336bc0-04e5-49d9-8c31-46c49b6a0037</w:t>
      </w:r>
      <w:r>
        <w:fldChar w:fldCharType="end"/>
      </w:r>
    </w:p>
    <w:p w:rsidR="00000000" w:rsidRPr="00BC0C27" w:rsidP="00226CAB">
      <w:pPr>
        <w:pStyle w:val="BodyText"/>
      </w:pPr>
      <w:r w:rsidRPr="00BC0C27">
        <w:t xml:space="preserve">Companion </w:t>
      </w:r>
      <w:r w:rsidRPr="00BC0C27">
        <w:t xml:space="preserve">Volume implementation guides are found in VETNet - </w:t>
      </w:r>
      <w:r>
        <w:fldChar w:fldCharType="begin"/>
      </w:r>
      <w:r>
        <w:instrText xml:space="preserve"> HYPERLINK "https://vetnet.gov.au/Pages/TrainingDocs.aspx?q=26336bc0-04e5-49d9-8c31-46c49b6a0037" </w:instrText>
      </w:r>
      <w:r>
        <w:fldChar w:fldCharType="separate"/>
      </w:r>
      <w:r w:rsidRPr="002674F7">
        <w:rPr>
          <w:rStyle w:val="Hyperlink"/>
        </w:rPr>
        <w:t>https://vetnet.gov.au/Pages/TrainingDocs.aspx?q=26336bc0-04e5-49d9-8c31-46c49b6a0037</w:t>
      </w:r>
      <w:r>
        <w:fldChar w:fldCharType="end"/>
      </w:r>
    </w:p>
    <w:p w:rsidR="00000000" w:rsidRPr="00BC0C27" w:rsidP="00BC0C27"/>
    <w:sectPr w:rsidSect="00BC0C2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27" w:rsidRPr="00226CAB" w:rsidP="00226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AB" w:rsidP="00BC0C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6CAB" w:rsidP="00BC0C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26CAB" w:rsidP="00BC0C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C27" w:rsidRPr="00226CAB" w:rsidP="00226C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AB" w:rsidRPr="002D2AF8" w:rsidP="00BC0C27">
    <w:pPr>
      <w:pStyle w:val="Header"/>
      <w:framePr w:wrap="around"/>
    </w:pPr>
    <w:r>
      <w:fldChar w:fldCharType="begin"/>
    </w:r>
    <w:r>
      <w:instrText xml:space="preserve"> TITLE   \* MERGEFORMAT </w:instrText>
    </w:r>
    <w:r>
      <w:fldChar w:fldCharType="separate"/>
    </w:r>
    <w:r>
      <w:t>NWPTRT071 Operate and control pre-treatment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January 2022</w:t>
    </w:r>
    <w:r>
      <w:fldChar w:fldCharType="end"/>
    </w:r>
  </w:p>
  <w:p w:rsidR="00226CAB" w:rsidP="00BC0C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AC82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8A2F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C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C27"/>
    <w:pPr>
      <w:spacing w:before="360" w:after="60"/>
      <w:outlineLvl w:val="0"/>
    </w:pPr>
    <w:rPr>
      <w:sz w:val="32"/>
    </w:rPr>
  </w:style>
  <w:style w:type="paragraph" w:styleId="Heading2">
    <w:name w:val="heading 2"/>
    <w:basedOn w:val="HeadingBase"/>
    <w:next w:val="BodyText"/>
    <w:link w:val="Heading2Char"/>
    <w:qFormat/>
    <w:rsid w:val="00BC0C27"/>
    <w:pPr>
      <w:keepLines/>
      <w:spacing w:before="240" w:after="120"/>
      <w:outlineLvl w:val="1"/>
    </w:pPr>
    <w:rPr>
      <w:sz w:val="28"/>
      <w:szCs w:val="40"/>
    </w:rPr>
  </w:style>
  <w:style w:type="paragraph" w:styleId="Heading3">
    <w:name w:val="heading 3"/>
    <w:basedOn w:val="HeadingBase"/>
    <w:next w:val="BodyText"/>
    <w:link w:val="Heading3Char"/>
    <w:qFormat/>
    <w:rsid w:val="00BC0C27"/>
    <w:pPr>
      <w:spacing w:before="180" w:after="120"/>
      <w:outlineLvl w:val="2"/>
    </w:pPr>
    <w:rPr>
      <w:spacing w:val="-10"/>
      <w:kern w:val="32"/>
    </w:rPr>
  </w:style>
  <w:style w:type="paragraph" w:styleId="Heading4">
    <w:name w:val="heading 4"/>
    <w:basedOn w:val="HeadingBase"/>
    <w:next w:val="BodyText"/>
    <w:link w:val="Heading4Char"/>
    <w:qFormat/>
    <w:rsid w:val="00BC0C27"/>
    <w:pPr>
      <w:spacing w:before="160" w:after="120"/>
      <w:outlineLvl w:val="3"/>
    </w:pPr>
    <w:rPr>
      <w:sz w:val="22"/>
    </w:rPr>
  </w:style>
  <w:style w:type="paragraph" w:styleId="Heading5">
    <w:name w:val="heading 5"/>
    <w:basedOn w:val="HeadingBase"/>
    <w:next w:val="Normal"/>
    <w:link w:val="Heading5Char"/>
    <w:qFormat/>
    <w:rsid w:val="00BC0C27"/>
    <w:pPr>
      <w:spacing w:before="80"/>
      <w:outlineLvl w:val="4"/>
    </w:pPr>
    <w:rPr>
      <w:color w:val="918585"/>
      <w:sz w:val="20"/>
    </w:rPr>
  </w:style>
  <w:style w:type="paragraph" w:styleId="Heading6">
    <w:name w:val="heading 6"/>
    <w:basedOn w:val="HeadingBase"/>
    <w:next w:val="Normal"/>
    <w:link w:val="Heading6Char"/>
    <w:qFormat/>
    <w:rsid w:val="00BC0C27"/>
    <w:pPr>
      <w:spacing w:before="60"/>
      <w:outlineLvl w:val="5"/>
    </w:pPr>
    <w:rPr>
      <w:color w:val="918585"/>
      <w:sz w:val="20"/>
    </w:rPr>
  </w:style>
  <w:style w:type="paragraph" w:styleId="Heading7">
    <w:name w:val="heading 7"/>
    <w:basedOn w:val="Normal"/>
    <w:next w:val="Normal"/>
    <w:link w:val="Heading7Char"/>
    <w:qFormat/>
    <w:rsid w:val="00BC0C27"/>
    <w:pPr>
      <w:ind w:left="720"/>
      <w:outlineLvl w:val="6"/>
    </w:pPr>
    <w:rPr>
      <w:i/>
    </w:rPr>
  </w:style>
  <w:style w:type="paragraph" w:styleId="Heading8">
    <w:name w:val="heading 8"/>
    <w:basedOn w:val="Normal"/>
    <w:next w:val="Normal"/>
    <w:link w:val="Heading8Char"/>
    <w:qFormat/>
    <w:rsid w:val="00BC0C27"/>
    <w:pPr>
      <w:ind w:left="720"/>
      <w:outlineLvl w:val="7"/>
    </w:pPr>
    <w:rPr>
      <w:i/>
    </w:rPr>
  </w:style>
  <w:style w:type="paragraph" w:styleId="Heading9">
    <w:name w:val="heading 9"/>
    <w:basedOn w:val="Normal"/>
    <w:next w:val="Normal"/>
    <w:link w:val="Heading9Char"/>
    <w:qFormat/>
    <w:rsid w:val="00BC0C27"/>
    <w:pPr>
      <w:ind w:left="720"/>
      <w:outlineLvl w:val="8"/>
    </w:pPr>
    <w:rPr>
      <w:i/>
    </w:rPr>
  </w:style>
  <w:style w:type="character" w:default="1" w:styleId="DefaultParagraphFont">
    <w:name w:val="Default Paragraph Font"/>
    <w:uiPriority w:val="1"/>
    <w:unhideWhenUsed/>
    <w:rsid w:val="00BC0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C27"/>
  </w:style>
  <w:style w:type="character" w:customStyle="1" w:styleId="Heading1Char">
    <w:name w:val="Heading 1 Char"/>
    <w:basedOn w:val="DefaultParagraphFont"/>
    <w:link w:val="Heading1"/>
    <w:rsid w:val="00BC0C27"/>
    <w:rPr>
      <w:rFonts w:ascii="Times New Roman" w:eastAsia="Times New Roman" w:hAnsi="Times New Roman" w:cs="Times New Roman"/>
      <w:b/>
      <w:sz w:val="32"/>
      <w:szCs w:val="20"/>
      <w:lang w:eastAsia="en-US"/>
    </w:rPr>
  </w:style>
  <w:style w:type="paragraph" w:styleId="BodyText">
    <w:name w:val="Body Text"/>
    <w:basedOn w:val="Normal"/>
    <w:link w:val="BodyTextChar"/>
    <w:rsid w:val="00BC0C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C27"/>
    <w:rPr>
      <w:rFonts w:ascii="Times New Roman" w:eastAsia="Times New Roman" w:hAnsi="Times New Roman" w:cs="Times New Roman"/>
      <w:sz w:val="24"/>
      <w:lang w:eastAsia="en-US"/>
    </w:rPr>
  </w:style>
  <w:style w:type="paragraph" w:styleId="List">
    <w:name w:val="List"/>
    <w:basedOn w:val="BodyText"/>
    <w:next w:val="BodyText"/>
    <w:rsid w:val="00BC0C27"/>
    <w:pPr>
      <w:tabs>
        <w:tab w:val="left" w:pos="340"/>
      </w:tabs>
      <w:spacing w:before="60" w:after="60"/>
      <w:ind w:left="340" w:hanging="340"/>
    </w:pPr>
  </w:style>
  <w:style w:type="paragraph" w:styleId="ListBullet">
    <w:name w:val="List Bullet"/>
    <w:basedOn w:val="List"/>
    <w:rsid w:val="00BC0C27"/>
    <w:pPr>
      <w:numPr>
        <w:numId w:val="11"/>
      </w:numPr>
      <w:tabs>
        <w:tab w:val="clear" w:pos="340"/>
      </w:tabs>
      <w:spacing w:before="40" w:after="40"/>
    </w:pPr>
  </w:style>
  <w:style w:type="character" w:customStyle="1" w:styleId="SpecialBold">
    <w:name w:val="Special Bold"/>
    <w:basedOn w:val="DefaultParagraphFont"/>
    <w:rsid w:val="00BC0C27"/>
    <w:rPr>
      <w:b/>
      <w:spacing w:val="0"/>
    </w:rPr>
  </w:style>
  <w:style w:type="paragraph" w:customStyle="1" w:styleId="SuperHeading">
    <w:name w:val="SuperHeading"/>
    <w:basedOn w:val="Normal"/>
    <w:rsid w:val="00BC0C27"/>
    <w:pPr>
      <w:spacing w:before="240" w:after="120"/>
      <w:outlineLvl w:val="0"/>
    </w:pPr>
    <w:rPr>
      <w:rFonts w:ascii="Times New Roman" w:hAnsi="Times New Roman"/>
      <w:b/>
      <w:sz w:val="32"/>
    </w:rPr>
  </w:style>
  <w:style w:type="paragraph" w:customStyle="1" w:styleId="TableHeading">
    <w:name w:val="Table Heading"/>
    <w:basedOn w:val="HeadingBase"/>
    <w:rsid w:val="00BC0C27"/>
    <w:pPr>
      <w:keepLines/>
      <w:pBdr>
        <w:bottom w:val="single" w:sz="6" w:space="1" w:color="918585"/>
      </w:pBdr>
      <w:spacing w:before="240"/>
    </w:pPr>
  </w:style>
  <w:style w:type="paragraph" w:customStyle="1" w:styleId="AllowPageBreak">
    <w:name w:val="AllowPageBreak"/>
    <w:rsid w:val="00BC0C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0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C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C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C27"/>
    <w:rPr>
      <w:rFonts w:ascii="Courier New" w:eastAsia="Times New Roman" w:hAnsi="Courier New" w:cs="Times New Roman"/>
      <w:i/>
      <w:szCs w:val="20"/>
      <w:lang w:eastAsia="en-US"/>
    </w:rPr>
  </w:style>
  <w:style w:type="paragraph" w:customStyle="1" w:styleId="HeadingBase">
    <w:name w:val="Heading Base"/>
    <w:rsid w:val="00BC0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C27"/>
    <w:pPr>
      <w:tabs>
        <w:tab w:val="right" w:leader="dot" w:pos="9072"/>
      </w:tabs>
      <w:ind w:left="567"/>
    </w:pPr>
    <w:rPr>
      <w:szCs w:val="22"/>
    </w:rPr>
  </w:style>
  <w:style w:type="paragraph" w:customStyle="1" w:styleId="TOCBase">
    <w:name w:val="TOC Base"/>
    <w:rsid w:val="00BC0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C27"/>
    <w:pPr>
      <w:tabs>
        <w:tab w:val="right" w:leader="dot" w:pos="9072"/>
      </w:tabs>
      <w:spacing w:before="40" w:after="40"/>
      <w:ind w:left="284"/>
    </w:pPr>
    <w:rPr>
      <w:rFonts w:ascii="Times New Roman" w:hAnsi="Times New Roman"/>
    </w:rPr>
  </w:style>
  <w:style w:type="paragraph" w:styleId="TOC1">
    <w:name w:val="toc 1"/>
    <w:basedOn w:val="TOCBase"/>
    <w:next w:val="Normal"/>
    <w:rsid w:val="00BC0C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C27"/>
    <w:rPr>
      <w:rFonts w:ascii="Times New Roman" w:eastAsia="Times New Roman" w:hAnsi="Times New Roman" w:cs="Times New Roman"/>
      <w:sz w:val="16"/>
      <w:lang w:eastAsia="en-US"/>
    </w:rPr>
  </w:style>
  <w:style w:type="paragraph" w:styleId="Title">
    <w:name w:val="Title"/>
    <w:basedOn w:val="HeadingBase"/>
    <w:link w:val="TitleChar"/>
    <w:qFormat/>
    <w:rsid w:val="00BC0C27"/>
    <w:pPr>
      <w:spacing w:before="5040"/>
      <w:jc w:val="center"/>
    </w:pPr>
    <w:rPr>
      <w:sz w:val="48"/>
      <w:szCs w:val="72"/>
      <w:lang w:val="en-US"/>
    </w:rPr>
  </w:style>
  <w:style w:type="character" w:customStyle="1" w:styleId="TitleChar">
    <w:name w:val="Title Char"/>
    <w:basedOn w:val="DefaultParagraphFont"/>
    <w:link w:val="Title"/>
    <w:rsid w:val="00BC0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C27"/>
    <w:pPr>
      <w:tabs>
        <w:tab w:val="left" w:pos="3600"/>
        <w:tab w:val="left" w:pos="3958"/>
      </w:tabs>
    </w:pPr>
  </w:style>
  <w:style w:type="paragraph" w:customStyle="1" w:styleId="Note">
    <w:name w:val="Note"/>
    <w:basedOn w:val="BodyText"/>
    <w:rsid w:val="00BC0C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C27"/>
    <w:pPr>
      <w:framePr w:wrap="auto" w:hAnchor="text" w:y="6049"/>
    </w:pPr>
    <w:rPr>
      <w:color w:val="000000"/>
      <w:sz w:val="40"/>
    </w:rPr>
  </w:style>
  <w:style w:type="paragraph" w:customStyle="1" w:styleId="TOCTitle">
    <w:name w:val="TOCTitle"/>
    <w:basedOn w:val="Heading1"/>
    <w:rsid w:val="00BC0C27"/>
    <w:pPr>
      <w:spacing w:after="240"/>
      <w:jc w:val="center"/>
      <w:outlineLvl w:val="9"/>
    </w:pPr>
    <w:rPr>
      <w:caps/>
    </w:rPr>
  </w:style>
  <w:style w:type="paragraph" w:customStyle="1" w:styleId="Version">
    <w:name w:val="Version"/>
    <w:rsid w:val="00BC0C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0C27"/>
    <w:pPr>
      <w:numPr>
        <w:numId w:val="12"/>
      </w:numPr>
      <w:tabs>
        <w:tab w:val="clear" w:pos="680"/>
      </w:tabs>
    </w:pPr>
  </w:style>
  <w:style w:type="paragraph" w:styleId="Index1">
    <w:name w:val="index 1"/>
    <w:basedOn w:val="Normal"/>
    <w:next w:val="Normal"/>
    <w:semiHidden/>
    <w:rsid w:val="00BC0C27"/>
    <w:pPr>
      <w:keepNext w:val="0"/>
      <w:tabs>
        <w:tab w:val="right" w:pos="4176"/>
      </w:tabs>
      <w:ind w:left="198" w:hanging="198"/>
    </w:pPr>
    <w:rPr>
      <w:rFonts w:ascii="Garamond" w:hAnsi="Garamond"/>
    </w:rPr>
  </w:style>
  <w:style w:type="paragraph" w:styleId="IndexHeading">
    <w:name w:val="index heading"/>
    <w:basedOn w:val="Normal"/>
    <w:next w:val="Index1"/>
    <w:semiHidden/>
    <w:rsid w:val="00BC0C27"/>
    <w:pPr>
      <w:spacing w:before="120" w:after="120"/>
    </w:pPr>
    <w:rPr>
      <w:rFonts w:ascii="Arial" w:hAnsi="Arial"/>
      <w:b/>
      <w:color w:val="918585"/>
      <w:sz w:val="24"/>
    </w:rPr>
  </w:style>
  <w:style w:type="paragraph" w:styleId="Header">
    <w:name w:val="header"/>
    <w:basedOn w:val="Normal"/>
    <w:link w:val="HeaderChar"/>
    <w:rsid w:val="00BC0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C27"/>
    <w:rPr>
      <w:rFonts w:ascii="Times New Roman" w:eastAsia="Times New Roman" w:hAnsi="Times New Roman" w:cs="Times New Roman"/>
      <w:sz w:val="16"/>
      <w:szCs w:val="20"/>
      <w:lang w:val="en-GB" w:eastAsia="en-US"/>
    </w:rPr>
  </w:style>
  <w:style w:type="paragraph" w:customStyle="1" w:styleId="Chapter">
    <w:name w:val="Chapter"/>
    <w:basedOn w:val="Normal"/>
    <w:rsid w:val="00BC0C27"/>
    <w:pPr>
      <w:spacing w:before="240"/>
    </w:pPr>
    <w:rPr>
      <w:rFonts w:ascii="Times New Roman" w:hAnsi="Times New Roman"/>
      <w:smallCaps/>
      <w:spacing w:val="80"/>
      <w:sz w:val="28"/>
    </w:rPr>
  </w:style>
  <w:style w:type="paragraph" w:customStyle="1" w:styleId="InChapter">
    <w:name w:val="InChapter"/>
    <w:basedOn w:val="Heading3"/>
    <w:rsid w:val="00BC0C27"/>
    <w:pPr>
      <w:spacing w:after="240"/>
      <w:outlineLvl w:val="9"/>
    </w:pPr>
    <w:rPr>
      <w:noProof/>
    </w:rPr>
  </w:style>
  <w:style w:type="paragraph" w:styleId="Index2">
    <w:name w:val="index 2"/>
    <w:basedOn w:val="Normal"/>
    <w:next w:val="Normal"/>
    <w:semiHidden/>
    <w:rsid w:val="00BC0C27"/>
    <w:pPr>
      <w:tabs>
        <w:tab w:val="right" w:pos="4176"/>
      </w:tabs>
      <w:ind w:left="568" w:hanging="284"/>
    </w:pPr>
    <w:rPr>
      <w:rFonts w:ascii="Garamond" w:hAnsi="Garamond"/>
    </w:rPr>
  </w:style>
  <w:style w:type="paragraph" w:customStyle="1" w:styleId="Byline">
    <w:name w:val="Byline"/>
    <w:rsid w:val="00BC0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C27"/>
    <w:pPr>
      <w:tabs>
        <w:tab w:val="clear" w:pos="3600"/>
        <w:tab w:val="clear" w:pos="3958"/>
      </w:tabs>
      <w:jc w:val="right"/>
    </w:pPr>
  </w:style>
  <w:style w:type="character" w:styleId="Emphasis">
    <w:name w:val="Emphasis"/>
    <w:basedOn w:val="DefaultParagraphFont"/>
    <w:qFormat/>
    <w:rsid w:val="00BC0C27"/>
    <w:rPr>
      <w:i/>
    </w:rPr>
  </w:style>
  <w:style w:type="paragraph" w:styleId="Caption">
    <w:name w:val="caption"/>
    <w:basedOn w:val="BodyText"/>
    <w:next w:val="Normal"/>
    <w:qFormat/>
    <w:rsid w:val="00BC0C27"/>
    <w:pPr>
      <w:framePr w:w="2268" w:hSpace="181" w:vSpace="181" w:wrap="around" w:vAnchor="text" w:hAnchor="page" w:x="1135" w:y="285" w:anchorLock="1"/>
    </w:pPr>
    <w:rPr>
      <w:i/>
    </w:rPr>
  </w:style>
  <w:style w:type="paragraph" w:customStyle="1" w:styleId="MiniTOCTitle">
    <w:name w:val="MiniTOCTitle"/>
    <w:basedOn w:val="Heading4"/>
    <w:rsid w:val="00BC0C27"/>
    <w:pPr>
      <w:spacing w:before="240"/>
      <w:outlineLvl w:val="9"/>
    </w:pPr>
    <w:rPr>
      <w:noProof/>
      <w:sz w:val="24"/>
    </w:rPr>
  </w:style>
  <w:style w:type="paragraph" w:customStyle="1" w:styleId="MiniTOCItem">
    <w:name w:val="MiniTOCItem"/>
    <w:basedOn w:val="ListBullet"/>
    <w:rsid w:val="00BC0C27"/>
    <w:pPr>
      <w:numPr>
        <w:numId w:val="0"/>
      </w:numPr>
      <w:tabs>
        <w:tab w:val="right" w:leader="dot" w:pos="6521"/>
      </w:tabs>
      <w:spacing w:before="0" w:after="0"/>
    </w:pPr>
  </w:style>
  <w:style w:type="paragraph" w:customStyle="1" w:styleId="TOFTitle">
    <w:name w:val="TOFTitle"/>
    <w:basedOn w:val="TOCTitle"/>
    <w:rsid w:val="00BC0C27"/>
  </w:style>
  <w:style w:type="paragraph" w:styleId="TableofFigures">
    <w:name w:val="table of figures"/>
    <w:basedOn w:val="Normal"/>
    <w:next w:val="Normal"/>
    <w:semiHidden/>
    <w:rsid w:val="00BC0C27"/>
    <w:pPr>
      <w:tabs>
        <w:tab w:val="right" w:leader="dot" w:pos="9072"/>
      </w:tabs>
      <w:ind w:left="970" w:hanging="403"/>
    </w:pPr>
    <w:rPr>
      <w:rFonts w:ascii="Times New Roman" w:hAnsi="Times New Roman"/>
      <w:b/>
    </w:rPr>
  </w:style>
  <w:style w:type="paragraph" w:styleId="ListNumber">
    <w:name w:val="List Number"/>
    <w:basedOn w:val="List"/>
    <w:rsid w:val="00BC0C27"/>
    <w:pPr>
      <w:numPr>
        <w:numId w:val="14"/>
      </w:numPr>
      <w:tabs>
        <w:tab w:val="clear" w:pos="340"/>
      </w:tabs>
    </w:pPr>
  </w:style>
  <w:style w:type="character" w:customStyle="1" w:styleId="WingdingSymbols">
    <w:name w:val="Wingding Symbols"/>
    <w:rsid w:val="00BC0C27"/>
    <w:rPr>
      <w:rFonts w:ascii="Wingdings" w:hAnsi="Wingdings"/>
    </w:rPr>
  </w:style>
  <w:style w:type="character" w:customStyle="1" w:styleId="HotSpot">
    <w:name w:val="HotSpot"/>
    <w:rsid w:val="00BC0C27"/>
    <w:rPr>
      <w:color w:val="0033CC"/>
      <w:u w:val="none"/>
    </w:rPr>
  </w:style>
  <w:style w:type="paragraph" w:customStyle="1" w:styleId="BodyTextRight">
    <w:name w:val="Body Text Right"/>
    <w:basedOn w:val="BodyText"/>
    <w:rsid w:val="00BC0C27"/>
    <w:pPr>
      <w:spacing w:before="0" w:after="0"/>
      <w:jc w:val="right"/>
    </w:pPr>
  </w:style>
  <w:style w:type="paragraph" w:styleId="Index3">
    <w:name w:val="index 3"/>
    <w:basedOn w:val="ListNumber2"/>
    <w:next w:val="Normal"/>
    <w:semiHidden/>
    <w:rsid w:val="00BC0C27"/>
    <w:pPr>
      <w:numPr>
        <w:numId w:val="0"/>
      </w:numPr>
      <w:tabs>
        <w:tab w:val="right" w:leader="dot" w:pos="4176"/>
      </w:tabs>
    </w:pPr>
  </w:style>
  <w:style w:type="paragraph" w:styleId="ListNumber2">
    <w:name w:val="List Number 2"/>
    <w:basedOn w:val="List2"/>
    <w:rsid w:val="00BC0C27"/>
    <w:pPr>
      <w:numPr>
        <w:numId w:val="9"/>
      </w:numPr>
      <w:tabs>
        <w:tab w:val="clear" w:pos="1060"/>
      </w:tabs>
    </w:pPr>
  </w:style>
  <w:style w:type="paragraph" w:customStyle="1" w:styleId="MarginNote">
    <w:name w:val="Margin Note"/>
    <w:basedOn w:val="BodyText"/>
    <w:rsid w:val="00BC0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C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C27"/>
    <w:rPr>
      <w:sz w:val="32"/>
    </w:rPr>
  </w:style>
  <w:style w:type="paragraph" w:customStyle="1" w:styleId="HeadingProcedure">
    <w:name w:val="Heading Procedure"/>
    <w:basedOn w:val="HeadingBase"/>
    <w:next w:val="Normal"/>
    <w:rsid w:val="00BC0C27"/>
    <w:pPr>
      <w:tabs>
        <w:tab w:val="left" w:pos="0"/>
      </w:tabs>
      <w:spacing w:before="120" w:after="60"/>
    </w:pPr>
    <w:rPr>
      <w:i/>
      <w:color w:val="918585"/>
      <w:sz w:val="22"/>
    </w:rPr>
  </w:style>
  <w:style w:type="paragraph" w:customStyle="1" w:styleId="TableBodyText">
    <w:name w:val="Table Body Text"/>
    <w:basedOn w:val="BodyText"/>
    <w:rsid w:val="00BC0C27"/>
    <w:pPr>
      <w:spacing w:before="60" w:after="60"/>
    </w:pPr>
  </w:style>
  <w:style w:type="paragraph" w:styleId="ListContinue">
    <w:name w:val="List Continue"/>
    <w:basedOn w:val="List"/>
    <w:rsid w:val="00BC0C27"/>
    <w:pPr>
      <w:ind w:firstLine="0"/>
    </w:pPr>
  </w:style>
  <w:style w:type="paragraph" w:customStyle="1" w:styleId="ListNote">
    <w:name w:val="List Note"/>
    <w:basedOn w:val="List"/>
    <w:rsid w:val="00BC0C27"/>
    <w:pPr>
      <w:pBdr>
        <w:top w:val="single" w:sz="6" w:space="2" w:color="918585"/>
        <w:bottom w:val="single" w:sz="6" w:space="2" w:color="918585"/>
      </w:pBdr>
      <w:tabs>
        <w:tab w:val="left" w:pos="1021"/>
      </w:tabs>
      <w:ind w:firstLine="0"/>
    </w:pPr>
  </w:style>
  <w:style w:type="paragraph" w:customStyle="1" w:styleId="Warning">
    <w:name w:val="Warning"/>
    <w:basedOn w:val="BodyText"/>
    <w:rsid w:val="00BC0C27"/>
    <w:pPr>
      <w:shd w:val="clear" w:color="auto" w:fill="D9D9D9"/>
      <w:tabs>
        <w:tab w:val="left" w:pos="992"/>
      </w:tabs>
      <w:ind w:left="119" w:right="119"/>
    </w:pPr>
    <w:rPr>
      <w:sz w:val="20"/>
    </w:rPr>
  </w:style>
  <w:style w:type="paragraph" w:customStyle="1" w:styleId="MarginIcons">
    <w:name w:val="Margin Icons"/>
    <w:basedOn w:val="BodyText"/>
    <w:rsid w:val="00BC0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C27"/>
    <w:rPr>
      <w:rFonts w:ascii="Courier New" w:hAnsi="Courier New"/>
    </w:rPr>
  </w:style>
  <w:style w:type="paragraph" w:customStyle="1" w:styleId="NoteBullet">
    <w:name w:val="Note Bullet"/>
    <w:basedOn w:val="Note"/>
    <w:rsid w:val="00BC0C27"/>
    <w:pPr>
      <w:tabs>
        <w:tab w:val="clear" w:pos="680"/>
      </w:tabs>
      <w:spacing w:before="60" w:after="60"/>
    </w:pPr>
  </w:style>
  <w:style w:type="paragraph" w:customStyle="1" w:styleId="SubHeading2">
    <w:name w:val="SubHeading2"/>
    <w:basedOn w:val="HeadingBase"/>
    <w:rsid w:val="00BC0C27"/>
    <w:pPr>
      <w:spacing w:before="240" w:after="60"/>
    </w:pPr>
    <w:rPr>
      <w:sz w:val="20"/>
    </w:rPr>
  </w:style>
  <w:style w:type="paragraph" w:customStyle="1" w:styleId="SubHeading1">
    <w:name w:val="SubHeading1"/>
    <w:basedOn w:val="HeadingBase"/>
    <w:rsid w:val="00BC0C27"/>
    <w:pPr>
      <w:spacing w:before="240" w:after="60"/>
    </w:pPr>
    <w:rPr>
      <w:color w:val="918585"/>
      <w:sz w:val="22"/>
    </w:rPr>
  </w:style>
  <w:style w:type="paragraph" w:customStyle="1" w:styleId="SideHeading">
    <w:name w:val="Side Heading"/>
    <w:basedOn w:val="HeadingBase"/>
    <w:rsid w:val="00BC0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C27"/>
    <w:pPr>
      <w:numPr>
        <w:numId w:val="10"/>
      </w:numPr>
    </w:pPr>
  </w:style>
  <w:style w:type="paragraph" w:styleId="PlainText">
    <w:name w:val="Plain Text"/>
    <w:basedOn w:val="Normal"/>
    <w:link w:val="PlainTextChar"/>
    <w:rsid w:val="00BC0C27"/>
    <w:rPr>
      <w:sz w:val="20"/>
    </w:rPr>
  </w:style>
  <w:style w:type="character" w:customStyle="1" w:styleId="PlainTextChar">
    <w:name w:val="Plain Text Char"/>
    <w:basedOn w:val="DefaultParagraphFont"/>
    <w:link w:val="PlainText"/>
    <w:rsid w:val="00BC0C27"/>
    <w:rPr>
      <w:rFonts w:ascii="Courier New" w:eastAsia="Times New Roman" w:hAnsi="Courier New" w:cs="Times New Roman"/>
      <w:sz w:val="20"/>
      <w:szCs w:val="20"/>
      <w:lang w:eastAsia="en-US"/>
    </w:rPr>
  </w:style>
  <w:style w:type="character" w:customStyle="1" w:styleId="MenuOption">
    <w:name w:val="Menu Option"/>
    <w:basedOn w:val="DefaultParagraphFont"/>
    <w:rsid w:val="00BC0C27"/>
    <w:rPr>
      <w:b/>
      <w:smallCaps/>
    </w:rPr>
  </w:style>
  <w:style w:type="paragraph" w:customStyle="1" w:styleId="TableListNumber">
    <w:name w:val="Table List Number"/>
    <w:basedOn w:val="ListNumber"/>
    <w:rsid w:val="00BC0C27"/>
    <w:pPr>
      <w:numPr>
        <w:numId w:val="0"/>
      </w:numPr>
    </w:pPr>
  </w:style>
  <w:style w:type="paragraph" w:styleId="TOC4">
    <w:name w:val="toc 4"/>
    <w:basedOn w:val="TOCBase"/>
    <w:next w:val="Normal"/>
    <w:semiHidden/>
    <w:rsid w:val="00BC0C27"/>
    <w:pPr>
      <w:tabs>
        <w:tab w:val="right" w:leader="dot" w:pos="9071"/>
      </w:tabs>
      <w:ind w:left="1701"/>
    </w:pPr>
  </w:style>
  <w:style w:type="paragraph" w:customStyle="1" w:styleId="ListAlpha">
    <w:name w:val="List Alpha"/>
    <w:basedOn w:val="List"/>
    <w:rsid w:val="00BC0C27"/>
    <w:pPr>
      <w:numPr>
        <w:numId w:val="8"/>
      </w:numPr>
    </w:pPr>
  </w:style>
  <w:style w:type="paragraph" w:customStyle="1" w:styleId="ListAlpha2">
    <w:name w:val="List Alpha 2"/>
    <w:basedOn w:val="List2"/>
    <w:rsid w:val="00BC0C27"/>
    <w:pPr>
      <w:numPr>
        <w:numId w:val="7"/>
      </w:numPr>
    </w:pPr>
  </w:style>
  <w:style w:type="paragraph" w:styleId="List2">
    <w:name w:val="List 2"/>
    <w:basedOn w:val="BodyText"/>
    <w:rsid w:val="00BC0C27"/>
    <w:pPr>
      <w:tabs>
        <w:tab w:val="left" w:pos="680"/>
      </w:tabs>
      <w:spacing w:before="60" w:after="60"/>
      <w:ind w:left="680" w:hanging="340"/>
    </w:pPr>
  </w:style>
  <w:style w:type="paragraph" w:styleId="List3">
    <w:name w:val="List 3"/>
    <w:basedOn w:val="BodyText"/>
    <w:rsid w:val="00BC0C27"/>
    <w:pPr>
      <w:tabs>
        <w:tab w:val="left" w:pos="1021"/>
      </w:tabs>
      <w:spacing w:before="60" w:after="60"/>
      <w:ind w:left="1020" w:hanging="340"/>
    </w:pPr>
  </w:style>
  <w:style w:type="paragraph" w:styleId="List4">
    <w:name w:val="List 4"/>
    <w:basedOn w:val="BodyText"/>
    <w:rsid w:val="00BC0C27"/>
    <w:pPr>
      <w:tabs>
        <w:tab w:val="left" w:pos="1361"/>
      </w:tabs>
      <w:spacing w:before="60" w:after="60"/>
      <w:ind w:left="1361" w:hanging="340"/>
    </w:pPr>
  </w:style>
  <w:style w:type="paragraph" w:styleId="List5">
    <w:name w:val="List 5"/>
    <w:basedOn w:val="BodyText"/>
    <w:rsid w:val="00BC0C27"/>
    <w:pPr>
      <w:tabs>
        <w:tab w:val="left" w:pos="1701"/>
      </w:tabs>
      <w:spacing w:before="60" w:after="60"/>
      <w:ind w:left="1701" w:hanging="340"/>
    </w:pPr>
  </w:style>
  <w:style w:type="paragraph" w:styleId="ListBullet3">
    <w:name w:val="List Bullet 3"/>
    <w:basedOn w:val="List3"/>
    <w:rsid w:val="00BC0C27"/>
    <w:pPr>
      <w:numPr>
        <w:numId w:val="13"/>
      </w:numPr>
      <w:tabs>
        <w:tab w:val="clear" w:pos="1021"/>
      </w:tabs>
      <w:ind w:left="1037" w:hanging="357"/>
    </w:pPr>
  </w:style>
  <w:style w:type="paragraph" w:styleId="ListBullet4">
    <w:name w:val="List Bullet 4"/>
    <w:basedOn w:val="List4"/>
    <w:rsid w:val="00BC0C27"/>
    <w:pPr>
      <w:numPr>
        <w:numId w:val="2"/>
      </w:numPr>
      <w:tabs>
        <w:tab w:val="clear" w:pos="1361"/>
      </w:tabs>
    </w:pPr>
  </w:style>
  <w:style w:type="paragraph" w:styleId="ListBullet5">
    <w:name w:val="List Bullet 5"/>
    <w:basedOn w:val="List5"/>
    <w:rsid w:val="00BC0C27"/>
    <w:pPr>
      <w:numPr>
        <w:numId w:val="3"/>
      </w:numPr>
    </w:pPr>
  </w:style>
  <w:style w:type="paragraph" w:styleId="ListContinue2">
    <w:name w:val="List Continue 2"/>
    <w:basedOn w:val="List2"/>
    <w:rsid w:val="00BC0C27"/>
    <w:pPr>
      <w:ind w:firstLine="0"/>
    </w:pPr>
  </w:style>
  <w:style w:type="paragraph" w:styleId="ListContinue3">
    <w:name w:val="List Continue 3"/>
    <w:basedOn w:val="List3"/>
    <w:rsid w:val="00BC0C27"/>
    <w:pPr>
      <w:ind w:left="1021" w:firstLine="0"/>
    </w:pPr>
  </w:style>
  <w:style w:type="paragraph" w:styleId="ListContinue4">
    <w:name w:val="List Continue 4"/>
    <w:basedOn w:val="List4"/>
    <w:rsid w:val="00BC0C27"/>
    <w:pPr>
      <w:ind w:firstLine="0"/>
    </w:pPr>
  </w:style>
  <w:style w:type="paragraph" w:styleId="ListContinue5">
    <w:name w:val="List Continue 5"/>
    <w:basedOn w:val="List5"/>
    <w:rsid w:val="00BC0C27"/>
    <w:pPr>
      <w:ind w:firstLine="0"/>
    </w:pPr>
  </w:style>
  <w:style w:type="paragraph" w:styleId="ListNumber3">
    <w:name w:val="List Number 3"/>
    <w:basedOn w:val="List3"/>
    <w:rsid w:val="00BC0C27"/>
    <w:pPr>
      <w:numPr>
        <w:numId w:val="4"/>
      </w:numPr>
    </w:pPr>
  </w:style>
  <w:style w:type="paragraph" w:styleId="ListNumber4">
    <w:name w:val="List Number 4"/>
    <w:basedOn w:val="List4"/>
    <w:rsid w:val="00BC0C27"/>
    <w:pPr>
      <w:numPr>
        <w:numId w:val="5"/>
      </w:numPr>
    </w:pPr>
  </w:style>
  <w:style w:type="paragraph" w:styleId="ListNumber5">
    <w:name w:val="List Number 5"/>
    <w:basedOn w:val="List5"/>
    <w:rsid w:val="00BC0C27"/>
    <w:pPr>
      <w:numPr>
        <w:numId w:val="6"/>
      </w:numPr>
    </w:pPr>
  </w:style>
  <w:style w:type="paragraph" w:styleId="BlockText">
    <w:name w:val="Block Text"/>
    <w:basedOn w:val="Normal"/>
    <w:rsid w:val="00BC0C27"/>
    <w:pPr>
      <w:spacing w:after="120"/>
      <w:ind w:left="1440" w:right="1440"/>
    </w:pPr>
  </w:style>
  <w:style w:type="character" w:customStyle="1" w:styleId="Subscript">
    <w:name w:val="Subscript"/>
    <w:basedOn w:val="DefaultParagraphFont"/>
    <w:rsid w:val="00BC0C27"/>
    <w:rPr>
      <w:sz w:val="16"/>
      <w:vertAlign w:val="subscript"/>
    </w:rPr>
  </w:style>
  <w:style w:type="character" w:customStyle="1" w:styleId="Superscript">
    <w:name w:val="Superscript"/>
    <w:basedOn w:val="DefaultParagraphFont"/>
    <w:rsid w:val="00BC0C27"/>
    <w:rPr>
      <w:sz w:val="16"/>
      <w:vertAlign w:val="superscript"/>
    </w:rPr>
  </w:style>
  <w:style w:type="character" w:customStyle="1" w:styleId="Symbols">
    <w:name w:val="Symbols"/>
    <w:basedOn w:val="DefaultParagraphFont"/>
    <w:rsid w:val="00BC0C27"/>
    <w:rPr>
      <w:rFonts w:ascii="Symbol" w:hAnsi="Symbol"/>
    </w:rPr>
  </w:style>
  <w:style w:type="character" w:customStyle="1" w:styleId="MenuOptions">
    <w:name w:val="Menu Options"/>
    <w:basedOn w:val="DefaultParagraphFont"/>
    <w:rsid w:val="00BC0C27"/>
    <w:rPr>
      <w:rFonts w:ascii="Arial Narrow" w:hAnsi="Arial Narrow"/>
      <w:smallCaps/>
    </w:rPr>
  </w:style>
  <w:style w:type="character" w:customStyle="1" w:styleId="Buttons">
    <w:name w:val="Buttons"/>
    <w:basedOn w:val="DefaultParagraphFont"/>
    <w:rsid w:val="00BC0C27"/>
    <w:rPr>
      <w:b/>
    </w:rPr>
  </w:style>
  <w:style w:type="character" w:customStyle="1" w:styleId="Underlined">
    <w:name w:val="Underlined"/>
    <w:basedOn w:val="DefaultParagraphFont"/>
    <w:rsid w:val="00BC0C27"/>
    <w:rPr>
      <w:u w:val="single"/>
    </w:rPr>
  </w:style>
  <w:style w:type="paragraph" w:customStyle="1" w:styleId="TableBodyTextRight">
    <w:name w:val="Table Body Text Right"/>
    <w:basedOn w:val="TableBodyText"/>
    <w:rsid w:val="00BC0C27"/>
    <w:pPr>
      <w:widowControl w:val="0"/>
      <w:autoSpaceDE w:val="0"/>
      <w:autoSpaceDN w:val="0"/>
      <w:adjustRightInd w:val="0"/>
      <w:jc w:val="right"/>
    </w:pPr>
    <w:rPr>
      <w:rFonts w:cs="Arial"/>
      <w:szCs w:val="18"/>
    </w:rPr>
  </w:style>
  <w:style w:type="paragraph" w:customStyle="1" w:styleId="CopyrightText">
    <w:name w:val="Copyright Text"/>
    <w:basedOn w:val="BodyText"/>
    <w:rsid w:val="00BC0C27"/>
    <w:rPr>
      <w:sz w:val="18"/>
    </w:rPr>
  </w:style>
  <w:style w:type="paragraph" w:customStyle="1" w:styleId="BodySmallRight">
    <w:name w:val="Body Small Right"/>
    <w:basedOn w:val="BodyTextRight"/>
    <w:rsid w:val="00BC0C27"/>
    <w:rPr>
      <w:sz w:val="18"/>
      <w:szCs w:val="18"/>
    </w:rPr>
  </w:style>
  <w:style w:type="paragraph" w:customStyle="1" w:styleId="MarginEdition">
    <w:name w:val="Margin Edition"/>
    <w:basedOn w:val="MarginNote"/>
    <w:rsid w:val="00BC0C27"/>
    <w:pPr>
      <w:spacing w:before="0" w:after="0"/>
    </w:pPr>
    <w:rPr>
      <w:rFonts w:ascii="Times New Roman" w:hAnsi="Times New Roman"/>
      <w:color w:val="999999"/>
    </w:rPr>
  </w:style>
  <w:style w:type="paragraph" w:customStyle="1" w:styleId="Spacer">
    <w:name w:val="Spacer"/>
    <w:basedOn w:val="Normal"/>
    <w:rsid w:val="00BC0C27"/>
    <w:rPr>
      <w:sz w:val="2"/>
      <w:szCs w:val="2"/>
    </w:rPr>
  </w:style>
  <w:style w:type="character" w:customStyle="1" w:styleId="Small">
    <w:name w:val="Small"/>
    <w:basedOn w:val="DefaultParagraphFont"/>
    <w:rsid w:val="00BC0C27"/>
    <w:rPr>
      <w:sz w:val="16"/>
    </w:rPr>
  </w:style>
  <w:style w:type="paragraph" w:customStyle="1" w:styleId="WideTable">
    <w:name w:val="Wide Table"/>
    <w:basedOn w:val="Normal"/>
    <w:rsid w:val="00BC0C27"/>
    <w:pPr>
      <w:ind w:left="-1418"/>
    </w:pPr>
    <w:rPr>
      <w:sz w:val="2"/>
      <w:szCs w:val="2"/>
    </w:rPr>
  </w:style>
  <w:style w:type="character" w:styleId="PageNumber">
    <w:name w:val="page number"/>
    <w:basedOn w:val="DefaultParagraphFont"/>
    <w:rsid w:val="00BC0C27"/>
  </w:style>
  <w:style w:type="paragraph" w:styleId="Quote">
    <w:name w:val="Quote"/>
    <w:basedOn w:val="Heading1"/>
    <w:link w:val="QuoteChar"/>
    <w:qFormat/>
    <w:rsid w:val="00BC0C27"/>
    <w:rPr>
      <w:b w:val="0"/>
      <w:sz w:val="72"/>
      <w:szCs w:val="72"/>
      <w:lang w:val="en-NZ"/>
    </w:rPr>
  </w:style>
  <w:style w:type="character" w:customStyle="1" w:styleId="QuoteChar">
    <w:name w:val="Quote Char"/>
    <w:basedOn w:val="DefaultParagraphFont"/>
    <w:link w:val="Quote"/>
    <w:rsid w:val="00BC0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C27"/>
    <w:pPr>
      <w:pageBreakBefore/>
    </w:pPr>
  </w:style>
  <w:style w:type="paragraph" w:customStyle="1" w:styleId="Border">
    <w:name w:val="Border"/>
    <w:basedOn w:val="Normal"/>
    <w:qFormat/>
    <w:rsid w:val="00BC0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C27"/>
    <w:rPr>
      <w:b/>
      <w:bCs/>
      <w:i/>
      <w:iCs/>
      <w:color w:val="auto"/>
    </w:rPr>
  </w:style>
  <w:style w:type="paragraph" w:styleId="IntenseQuote">
    <w:name w:val="Intense Quote"/>
    <w:basedOn w:val="Normal"/>
    <w:next w:val="Normal"/>
    <w:link w:val="IntenseQuoteChar"/>
    <w:uiPriority w:val="30"/>
    <w:qFormat/>
    <w:rsid w:val="00BC0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C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C27"/>
    <w:rPr>
      <w:smallCaps/>
      <w:color w:val="auto"/>
      <w:u w:val="single"/>
    </w:rPr>
  </w:style>
  <w:style w:type="character" w:styleId="IntenseReference">
    <w:name w:val="Intense Reference"/>
    <w:basedOn w:val="DefaultParagraphFont"/>
    <w:uiPriority w:val="32"/>
    <w:qFormat/>
    <w:rsid w:val="00BC0C27"/>
    <w:rPr>
      <w:b/>
      <w:bCs/>
      <w:smallCaps/>
      <w:color w:val="auto"/>
      <w:spacing w:val="5"/>
      <w:u w:val="single"/>
    </w:rPr>
  </w:style>
  <w:style w:type="paragraph" w:customStyle="1" w:styleId="2ColumnHeading">
    <w:name w:val="2Column Heading"/>
    <w:basedOn w:val="BodyText"/>
    <w:qFormat/>
    <w:rsid w:val="00BC0C27"/>
    <w:pPr>
      <w:spacing w:after="60"/>
      <w:ind w:left="-2268"/>
    </w:pPr>
    <w:rPr>
      <w:b/>
    </w:rPr>
  </w:style>
  <w:style w:type="paragraph" w:customStyle="1" w:styleId="Heading1TOC">
    <w:name w:val="Heading1 TOC"/>
    <w:basedOn w:val="Normal"/>
    <w:qFormat/>
    <w:rsid w:val="00BC0C27"/>
    <w:pPr>
      <w:spacing w:before="240" w:after="120"/>
    </w:pPr>
    <w:rPr>
      <w:rFonts w:ascii="Times New Roman" w:hAnsi="Times New Roman"/>
      <w:b/>
      <w:sz w:val="32"/>
    </w:rPr>
  </w:style>
  <w:style w:type="paragraph" w:customStyle="1" w:styleId="Heading2TOC">
    <w:name w:val="Heading2 TOC"/>
    <w:basedOn w:val="Normal"/>
    <w:qFormat/>
    <w:rsid w:val="00BC0C27"/>
    <w:pPr>
      <w:spacing w:before="240" w:after="60"/>
    </w:pPr>
    <w:rPr>
      <w:rFonts w:ascii="Times New Roman" w:hAnsi="Times New Roman"/>
      <w:b/>
      <w:sz w:val="28"/>
    </w:rPr>
  </w:style>
  <w:style w:type="character" w:customStyle="1" w:styleId="Underline">
    <w:name w:val="Underline"/>
    <w:basedOn w:val="DefaultParagraphFont"/>
    <w:qFormat/>
    <w:rsid w:val="00BC0C27"/>
    <w:rPr>
      <w:u w:val="single"/>
    </w:rPr>
  </w:style>
  <w:style w:type="character" w:customStyle="1" w:styleId="BoldandItalics">
    <w:name w:val="Bold and Italics"/>
    <w:qFormat/>
    <w:rsid w:val="00BC0C27"/>
    <w:rPr>
      <w:b/>
      <w:i/>
      <w:u w:val="none"/>
    </w:rPr>
  </w:style>
  <w:style w:type="paragraph" w:styleId="BalloonText">
    <w:name w:val="Balloon Text"/>
    <w:basedOn w:val="Normal"/>
    <w:link w:val="BalloonTextChar"/>
    <w:rsid w:val="00BC0C27"/>
    <w:rPr>
      <w:rFonts w:ascii="Tahoma" w:hAnsi="Tahoma" w:cs="Tahoma"/>
      <w:sz w:val="16"/>
      <w:szCs w:val="16"/>
    </w:rPr>
  </w:style>
  <w:style w:type="character" w:customStyle="1" w:styleId="BalloonTextChar">
    <w:name w:val="Balloon Text Char"/>
    <w:basedOn w:val="DefaultParagraphFont"/>
    <w:link w:val="BalloonText"/>
    <w:rsid w:val="00BC0C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C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C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C27"/>
    <w:rPr>
      <w:b/>
      <w:color w:val="660033"/>
      <w:spacing w:val="0"/>
    </w:rPr>
  </w:style>
  <w:style w:type="paragraph" w:customStyle="1" w:styleId="Nameditemlist">
    <w:name w:val="Named item list"/>
    <w:basedOn w:val="BodyText"/>
    <w:qFormat/>
    <w:rsid w:val="00BC0C27"/>
    <w:pPr>
      <w:tabs>
        <w:tab w:val="left" w:pos="2835"/>
      </w:tabs>
      <w:ind w:left="2835" w:hanging="2835"/>
    </w:pPr>
  </w:style>
  <w:style w:type="paragraph" w:customStyle="1" w:styleId="BodyTextnopadding">
    <w:name w:val="Body Text no padding"/>
    <w:basedOn w:val="BodyText"/>
    <w:qFormat/>
    <w:rsid w:val="00BC0C27"/>
    <w:pPr>
      <w:spacing w:before="0" w:after="0"/>
    </w:pPr>
  </w:style>
  <w:style w:type="paragraph" w:customStyle="1" w:styleId="BodyTextBold">
    <w:name w:val="Body Text Bold"/>
    <w:basedOn w:val="BodyText"/>
    <w:qFormat/>
    <w:rsid w:val="00BC0C27"/>
    <w:rPr>
      <w:b/>
    </w:rPr>
  </w:style>
  <w:style w:type="character" w:styleId="Hyperlink">
    <w:name w:val="Hyperlink"/>
    <w:basedOn w:val="DefaultParagraphFont"/>
    <w:uiPriority w:val="99"/>
    <w:unhideWhenUsed/>
    <w:rsid w:val="00226C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584</Words>
  <Characters>3908</Characters>
  <Application>Microsoft Office Word</Application>
  <DocSecurity>0</DocSecurity>
  <Lines>122</Lines>
  <Paragraphs>73</Paragraphs>
  <ScaleCrop>false</ScaleCrop>
  <Company>Author-it Software Corporation Ltd.</Company>
  <LinksUpToDate>false</LinksUpToDate>
  <CharactersWithSpaces>4419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NWPTRT071 Operate and control pre-treatment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2022-01-11T06:27:00Z</dcterms:created>
  <dcterms:modified xsi:type="dcterms:W3CDTF">2022-01-11T06:27:00Z</dcterms:modified>
</cp:coreProperties>
</file>