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7EFB" w:rsidP="00677EFB">
      <w:pPr>
        <w:pStyle w:val="Title"/>
      </w:pPr>
      <w:r>
        <w:fldChar w:fldCharType="begin"/>
      </w:r>
      <w:r>
        <w:instrText xml:space="preserve"> TITLE   \* MERGEFORMAT </w:instrText>
      </w:r>
      <w:r>
        <w:fldChar w:fldCharType="separate"/>
      </w:r>
      <w:r>
        <w:t>NWPTRT071 Operate and control pre-treatment processes</w:t>
      </w:r>
      <w:r>
        <w:fldChar w:fldCharType="end"/>
      </w:r>
    </w:p>
    <w:p w:rsidR="00677EFB" w:rsidP="00677EFB">
      <w:pPr>
        <w:pStyle w:val="Version"/>
        <w:sectPr w:rsidSect="00DC64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6485" w:rsidP="00DC6485">
      <w:pPr>
        <w:pStyle w:val="SuperHeading"/>
      </w:pPr>
      <w:r w:rsidRPr="00DC6485">
        <w:t>NWPTRT071 Operate and control pre-treatment processes</w:t>
      </w:r>
    </w:p>
    <w:p w:rsidR="00000000" w:rsidRPr="00DC6485" w:rsidP="00DC6485">
      <w:pPr>
        <w:pStyle w:val="Heading1"/>
      </w:pPr>
      <w:bookmarkStart w:id="1" w:name="O_774454"/>
      <w:bookmarkEnd w:id="1"/>
      <w:r w:rsidRPr="00DC6485">
        <w:t>Modification History</w:t>
      </w:r>
    </w:p>
    <w:tbl>
      <w:tblPr>
        <w:tblW w:w="0" w:type="auto"/>
        <w:tblLayout w:type="fixed"/>
        <w:tblCellMar>
          <w:left w:w="62" w:type="dxa"/>
          <w:right w:w="62" w:type="dxa"/>
        </w:tblCellMar>
        <w:tblLook w:val="0000"/>
      </w:tblPr>
      <w:tblGrid>
        <w:gridCol w:w="1134"/>
        <w:gridCol w:w="7937"/>
      </w:tblGrid>
      <w:tr w:rsidTr="00677EF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485">
            <w:pPr>
              <w:pStyle w:val="TableHeading"/>
              <w:rPr>
                <w:lang w:val="en-NZ"/>
              </w:rPr>
            </w:pPr>
            <w:r w:rsidRPr="00DC648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485">
            <w:pPr>
              <w:pStyle w:val="TableHeading"/>
              <w:rPr>
                <w:lang w:val="en-NZ"/>
              </w:rPr>
            </w:pPr>
            <w:r w:rsidRPr="00DC6485">
              <w:t>Comments</w:t>
            </w:r>
          </w:p>
        </w:tc>
      </w:tr>
      <w:tr w:rsidTr="00677EF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485">
            <w:pPr>
              <w:pStyle w:val="BodyText"/>
              <w:rPr>
                <w:lang w:val="en-NZ"/>
              </w:rPr>
            </w:pPr>
            <w:r w:rsidRPr="00DC648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485" w:rsidP="00DC6485">
            <w:pPr>
              <w:pStyle w:val="BodyText"/>
            </w:pPr>
            <w:r w:rsidRPr="00DC6485">
              <w:t xml:space="preserve">This unit was released in NWP Water Training Package release 1.0 and meets the Standards for Training Packages. </w:t>
            </w:r>
          </w:p>
          <w:p w:rsidR="00000000" w:rsidRPr="00DC6485" w:rsidP="00DC6485">
            <w:pPr>
              <w:pStyle w:val="BodyText"/>
            </w:pPr>
          </w:p>
          <w:p w:rsidR="00000000" w:rsidRPr="00DC6485" w:rsidP="00DC6485">
            <w:pPr>
              <w:pStyle w:val="BodyText"/>
            </w:pPr>
            <w:r w:rsidRPr="00DC6485">
              <w:t>This unit supersedes and is equivalent to NWP264B Monitor, operate and report wastewa</w:t>
            </w:r>
            <w:r w:rsidRPr="00DC6485">
              <w:t>ter pre-treatment processes.</w:t>
            </w:r>
          </w:p>
          <w:p w:rsidR="00000000" w:rsidRPr="00DC6485" w:rsidP="00DC6485">
            <w:pPr>
              <w:pStyle w:val="BodyText"/>
            </w:pPr>
          </w:p>
          <w:p w:rsidR="00000000" w:rsidRPr="00DC6485" w:rsidP="00DC6485">
            <w:pPr>
              <w:pStyle w:val="ListBullet"/>
            </w:pPr>
            <w:r w:rsidRPr="00DC6485">
              <w:t>Unit code updated</w:t>
            </w:r>
          </w:p>
          <w:p w:rsidR="00000000" w:rsidRPr="00DC6485" w:rsidP="00DC6485">
            <w:pPr>
              <w:pStyle w:val="ListBullet"/>
            </w:pPr>
            <w:r w:rsidRPr="00DC6485">
              <w:t>Content and formatting updated to comply with the new standards</w:t>
            </w:r>
          </w:p>
          <w:p w:rsidR="00000000" w:rsidRPr="00DC6485" w:rsidP="00DC6485">
            <w:pPr>
              <w:pStyle w:val="ListBullet"/>
            </w:pPr>
            <w:r w:rsidRPr="00DC6485">
              <w:t>All PC transitioned from passive to active voice</w:t>
            </w:r>
          </w:p>
          <w:p w:rsidR="00000000" w:rsidRPr="00DC6485" w:rsidP="00DC6485">
            <w:pPr>
              <w:pStyle w:val="ListBullet"/>
            </w:pPr>
            <w:r w:rsidRPr="00DC6485">
              <w:t>Unit title changed to better reflect unit outcomes</w:t>
            </w:r>
          </w:p>
          <w:p w:rsidR="00000000" w:rsidRPr="00DC6485" w:rsidP="00DC6485">
            <w:pPr>
              <w:pStyle w:val="ListBullet"/>
            </w:pPr>
            <w:r w:rsidRPr="00DC6485">
              <w:t>Element 4 reworded</w:t>
            </w:r>
          </w:p>
          <w:p w:rsidR="00000000" w:rsidRPr="00DC6485" w:rsidP="00DC6485">
            <w:pPr>
              <w:pStyle w:val="ListBullet"/>
            </w:pPr>
            <w:r w:rsidRPr="00DC6485">
              <w:t>PC 3.2 revised</w:t>
            </w:r>
          </w:p>
          <w:p w:rsidR="00000000" w:rsidRPr="00DC6485" w:rsidP="00DC6485">
            <w:pPr>
              <w:pStyle w:val="ListBullet"/>
            </w:pPr>
            <w:r w:rsidRPr="00DC6485">
              <w:t>PC 4.1 removed</w:t>
            </w:r>
          </w:p>
          <w:p w:rsidR="00000000" w:rsidRPr="00DC6485" w:rsidP="00DC6485">
            <w:pPr>
              <w:pStyle w:val="ListBullet"/>
            </w:pPr>
            <w:r w:rsidRPr="00DC6485">
              <w:t>PC 4.2 reworded</w:t>
            </w:r>
          </w:p>
        </w:tc>
      </w:tr>
    </w:tbl>
    <w:p w:rsidR="00000000" w:rsidRPr="00DC6485" w:rsidP="00DC6485">
      <w:pPr>
        <w:pStyle w:val="BodyText"/>
      </w:pPr>
    </w:p>
    <w:p w:rsidR="00000000" w:rsidRPr="00DC6485" w:rsidP="00DC6485">
      <w:pPr>
        <w:pStyle w:val="AllowPageBreak"/>
      </w:pPr>
    </w:p>
    <w:p w:rsidR="00000000" w:rsidRPr="00DC6485" w:rsidP="00DC6485">
      <w:pPr>
        <w:pStyle w:val="Heading1"/>
      </w:pPr>
      <w:bookmarkStart w:id="2" w:name="O_774455"/>
      <w:bookmarkEnd w:id="2"/>
      <w:r w:rsidRPr="00DC6485">
        <w:t>Application</w:t>
      </w:r>
    </w:p>
    <w:p w:rsidR="00000000" w:rsidRPr="00DC6485" w:rsidP="00677EFB">
      <w:pPr>
        <w:pStyle w:val="BodyText"/>
      </w:pPr>
      <w:r w:rsidRPr="00DC6485">
        <w:t xml:space="preserve">This unit describes the skills required to monitor, operate and report on wastewater pre-treatment processes, including separation processes such as screens and grit removal, used in industrial </w:t>
      </w:r>
      <w:r w:rsidRPr="00DC6485">
        <w:t>or domestic wastewater treatment plants prior to biological treatments.</w:t>
      </w:r>
    </w:p>
    <w:p w:rsidR="00000000" w:rsidRPr="00DC6485" w:rsidP="00677EFB">
      <w:pPr>
        <w:pStyle w:val="BodyText"/>
      </w:pPr>
      <w:r w:rsidRPr="00DC6485">
        <w:t xml:space="preserve">This unit applies to those working as operational staff with specific responsibility for pre-treatment processes. </w:t>
      </w:r>
    </w:p>
    <w:p w:rsidR="00000000" w:rsidRPr="00DC6485" w:rsidP="00677EFB">
      <w:pPr>
        <w:pStyle w:val="BodyText"/>
      </w:pPr>
      <w:r w:rsidRPr="00DC6485">
        <w:t>The skills and knowledge descri</w:t>
      </w:r>
      <w:r w:rsidRPr="00DC6485">
        <w:t>bed in this unit must be applied within the legislative, regulatory and policy environment in which they are carried out. Organisational policies and procedures must be consulted and adhered to, particularly those relating to environment, safety, and manuf</w:t>
      </w:r>
      <w:r w:rsidRPr="00DC6485">
        <w:t>acturers</w:t>
      </w:r>
      <w:r>
        <w:t>’</w:t>
      </w:r>
      <w:r w:rsidRPr="00DC6485">
        <w:t xml:space="preserve"> guidelines. </w:t>
      </w:r>
    </w:p>
    <w:p w:rsidR="00000000" w:rsidRPr="00DC6485" w:rsidP="00677EFB">
      <w:pPr>
        <w:pStyle w:val="BodyText"/>
      </w:pPr>
      <w:r w:rsidRPr="00DC6485">
        <w:t>Those undertaking this unit would work under supervision while performing routine tasks in a range of familiar contexts.</w:t>
      </w:r>
    </w:p>
    <w:p w:rsidR="00000000" w:rsidRPr="00DC6485" w:rsidP="00677EFB">
      <w:pPr>
        <w:pStyle w:val="BodyText"/>
      </w:pPr>
      <w:r w:rsidRPr="00DC6485">
        <w:t>No licensing, legislative or certification requirements apply to unit at the time of publication.</w:t>
      </w:r>
    </w:p>
    <w:p w:rsidR="00000000" w:rsidRPr="00DC6485" w:rsidP="00DC6485">
      <w:pPr>
        <w:pStyle w:val="Heading1"/>
      </w:pPr>
      <w:bookmarkStart w:id="3" w:name="O_774457"/>
      <w:bookmarkEnd w:id="3"/>
      <w:r w:rsidRPr="00DC6485">
        <w:t>Competency Field</w:t>
      </w:r>
    </w:p>
    <w:p w:rsidR="00000000" w:rsidRPr="00DC6485" w:rsidP="00677EFB">
      <w:pPr>
        <w:pStyle w:val="BodyText"/>
      </w:pPr>
      <w:r w:rsidRPr="00DC6485">
        <w:t>Treatment</w:t>
      </w:r>
    </w:p>
    <w:p w:rsidR="00000000" w:rsidRPr="00DC6485" w:rsidP="00DC6485">
      <w:pPr>
        <w:pStyle w:val="Heading1"/>
      </w:pPr>
      <w:bookmarkStart w:id="4" w:name="O_774459"/>
      <w:bookmarkEnd w:id="4"/>
      <w:r w:rsidRPr="00DC6485">
        <w:t>Elements and Performance Criteria</w:t>
      </w:r>
    </w:p>
    <w:tbl>
      <w:tblPr>
        <w:tblW w:w="0" w:type="auto"/>
        <w:tblLayout w:type="fixed"/>
        <w:tblCellMar>
          <w:left w:w="62" w:type="dxa"/>
          <w:right w:w="62" w:type="dxa"/>
        </w:tblCellMar>
        <w:tblLook w:val="0000"/>
      </w:tblPr>
      <w:tblGrid>
        <w:gridCol w:w="2369"/>
        <w:gridCol w:w="6804"/>
      </w:tblGrid>
      <w:tr w:rsidTr="00DC6485">
        <w:tblPrEx>
          <w:tblW w:w="0" w:type="auto"/>
          <w:tblLayout w:type="fixed"/>
          <w:tblCellMar>
            <w:left w:w="62" w:type="dxa"/>
            <w:right w:w="62" w:type="dxa"/>
          </w:tblCellMar>
          <w:tblLook w:val="0000"/>
        </w:tblPrEx>
        <w:tc>
          <w:tcPr>
            <w:tcW w:w="2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485">
            <w:pPr>
              <w:pStyle w:val="TableHeading"/>
              <w:rPr>
                <w:lang w:val="en-NZ"/>
              </w:rPr>
            </w:pPr>
            <w:r w:rsidRPr="00DC648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485">
            <w:pPr>
              <w:pStyle w:val="TableHeading"/>
              <w:rPr>
                <w:lang w:val="en-NZ"/>
              </w:rPr>
            </w:pPr>
            <w:r w:rsidRPr="00DC6485">
              <w:t>PERFORMANCE CRITERIA</w:t>
            </w:r>
          </w:p>
        </w:tc>
      </w:tr>
      <w:tr w:rsidTr="00DC6485">
        <w:tblPrEx>
          <w:tblW w:w="0" w:type="auto"/>
          <w:tblLayout w:type="fixed"/>
          <w:tblCellMar>
            <w:left w:w="62" w:type="dxa"/>
            <w:right w:w="62" w:type="dxa"/>
          </w:tblCellMar>
          <w:tblLook w:val="0000"/>
        </w:tblPrEx>
        <w:tc>
          <w:tcPr>
            <w:tcW w:w="2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485">
            <w:pPr>
              <w:pStyle w:val="BodyText"/>
              <w:rPr>
                <w:lang w:val="en-NZ"/>
              </w:rPr>
            </w:pPr>
            <w:r w:rsidRPr="00DC648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485">
            <w:pPr>
              <w:pStyle w:val="BodyText"/>
              <w:rPr>
                <w:lang w:val="en-NZ"/>
              </w:rPr>
            </w:pPr>
            <w:r w:rsidRPr="00DC6485">
              <w:t>Performance criteria describe the performance needed to demonstrate achievement of the element. Where</w:t>
            </w:r>
            <w:r w:rsidRPr="00DC6485">
              <w:t xml:space="preserve"> bold italicised text is used, further information is detailed in the range of conditions section.</w:t>
            </w:r>
          </w:p>
        </w:tc>
      </w:tr>
      <w:tr w:rsidTr="00DC6485">
        <w:tblPrEx>
          <w:tblW w:w="0" w:type="auto"/>
          <w:tblLayout w:type="fixed"/>
          <w:tblCellMar>
            <w:left w:w="62" w:type="dxa"/>
            <w:right w:w="62" w:type="dxa"/>
          </w:tblCellMar>
          <w:tblLook w:val="0000"/>
        </w:tblPrEx>
        <w:tc>
          <w:tcPr>
            <w:tcW w:w="2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485">
            <w:pPr>
              <w:pStyle w:val="List"/>
              <w:rPr>
                <w:lang w:val="en-NZ"/>
              </w:rPr>
            </w:pPr>
            <w:r w:rsidRPr="00DC6485">
              <w:rPr>
                <w:rStyle w:val="SpecialBold"/>
              </w:rPr>
              <w:t>1.</w:t>
            </w:r>
            <w:r w:rsidRPr="00DC6485">
              <w:rPr>
                <w:rStyle w:val="SpecialBold"/>
              </w:rPr>
              <w:tab/>
              <w:t>Plan and prepare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485" w:rsidP="00DC6485">
            <w:pPr>
              <w:pStyle w:val="List"/>
            </w:pPr>
            <w:r w:rsidRPr="00DC6485">
              <w:t>1.1</w:t>
            </w:r>
            <w:r w:rsidRPr="00DC6485">
              <w:tab/>
              <w:t>Determine work requirements as outlined in standard operating procedures.</w:t>
            </w:r>
          </w:p>
          <w:p w:rsidR="00000000" w:rsidRPr="00DC6485" w:rsidP="00DC6485">
            <w:pPr>
              <w:pStyle w:val="List"/>
            </w:pPr>
            <w:r w:rsidRPr="00DC6485">
              <w:t>1.2</w:t>
            </w:r>
            <w:r w:rsidRPr="00DC6485">
              <w:tab/>
            </w:r>
            <w:r w:rsidRPr="00DC6485">
              <w:t>Identify and report potential risks to self, other employees, public and environment.</w:t>
            </w:r>
          </w:p>
          <w:p w:rsidR="00000000" w:rsidRPr="00DC6485" w:rsidP="00DC6485">
            <w:pPr>
              <w:pStyle w:val="List"/>
            </w:pPr>
            <w:r w:rsidRPr="00DC6485">
              <w:t>1.3</w:t>
            </w:r>
            <w:r w:rsidRPr="00DC6485">
              <w:tab/>
              <w:t>Select and check work site equipment, tools and safety materials as appropriate to meet task and safety specifications.</w:t>
            </w:r>
          </w:p>
          <w:p w:rsidR="00000000" w:rsidP="00DC6485">
            <w:pPr>
              <w:pStyle w:val="List"/>
              <w:rPr>
                <w:lang w:val="en-NZ"/>
              </w:rPr>
            </w:pPr>
            <w:r w:rsidRPr="00DC6485">
              <w:t>1.4</w:t>
            </w:r>
            <w:r w:rsidRPr="00DC6485">
              <w:tab/>
              <w:t>Select, fit and use personal protective eq</w:t>
            </w:r>
            <w:r w:rsidRPr="00DC6485">
              <w:t>uipment.</w:t>
            </w:r>
          </w:p>
        </w:tc>
      </w:tr>
      <w:tr w:rsidTr="00DC6485">
        <w:tblPrEx>
          <w:tblW w:w="0" w:type="auto"/>
          <w:tblLayout w:type="fixed"/>
          <w:tblCellMar>
            <w:left w:w="62" w:type="dxa"/>
            <w:right w:w="62" w:type="dxa"/>
          </w:tblCellMar>
          <w:tblLook w:val="0000"/>
        </w:tblPrEx>
        <w:tc>
          <w:tcPr>
            <w:tcW w:w="2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485">
            <w:pPr>
              <w:pStyle w:val="List"/>
              <w:rPr>
                <w:lang w:val="en-NZ"/>
              </w:rPr>
            </w:pPr>
            <w:r w:rsidRPr="00DC6485">
              <w:rPr>
                <w:rStyle w:val="SpecialBold"/>
              </w:rPr>
              <w:t>2.</w:t>
            </w:r>
            <w:r w:rsidRPr="00DC6485">
              <w:rPr>
                <w:rStyle w:val="SpecialBold"/>
              </w:rPr>
              <w:tab/>
              <w:t>Monitor pre</w:t>
            </w:r>
            <w:r w:rsidRPr="00DC6485">
              <w:rPr>
                <w:rStyle w:val="SpecialBold"/>
              </w:rPr>
              <w:noBreakHyphen/>
              <w:t>treatment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485" w:rsidP="00DC6485">
            <w:pPr>
              <w:pStyle w:val="List"/>
            </w:pPr>
            <w:r w:rsidRPr="00DC6485">
              <w:t>2.1</w:t>
            </w:r>
            <w:r w:rsidRPr="00DC6485">
              <w:tab/>
              <w:t>Carry out routine plant inspections.</w:t>
            </w:r>
          </w:p>
          <w:p w:rsidR="00000000" w:rsidRPr="00DC6485" w:rsidP="00DC6485">
            <w:pPr>
              <w:pStyle w:val="List"/>
            </w:pPr>
            <w:r w:rsidRPr="00DC6485">
              <w:t>2.2</w:t>
            </w:r>
            <w:r w:rsidRPr="00DC6485">
              <w:tab/>
              <w:t>Monitor processes to maintain parameters of operation.</w:t>
            </w:r>
          </w:p>
          <w:p w:rsidR="00000000" w:rsidRPr="00DC6485" w:rsidP="00DC6485">
            <w:pPr>
              <w:pStyle w:val="List"/>
            </w:pPr>
            <w:r w:rsidRPr="00DC6485">
              <w:t>2.3</w:t>
            </w:r>
            <w:r w:rsidRPr="00DC6485">
              <w:tab/>
              <w:t>Collect process samples and conduct standard tests.</w:t>
            </w:r>
          </w:p>
          <w:p w:rsidR="00000000" w:rsidRPr="00DC6485" w:rsidP="00DC6485">
            <w:pPr>
              <w:pStyle w:val="List"/>
            </w:pPr>
            <w:r w:rsidRPr="00DC6485">
              <w:t>2.4</w:t>
            </w:r>
            <w:r w:rsidRPr="00DC6485">
              <w:tab/>
              <w:t>Collect, record and report process data.</w:t>
            </w:r>
          </w:p>
          <w:p w:rsidR="00000000" w:rsidP="00DC6485">
            <w:pPr>
              <w:pStyle w:val="List"/>
              <w:rPr>
                <w:lang w:val="en-NZ"/>
              </w:rPr>
            </w:pPr>
            <w:r w:rsidRPr="00DC6485">
              <w:t>2.5</w:t>
            </w:r>
            <w:r w:rsidRPr="00DC6485">
              <w:tab/>
              <w:t>Identi</w:t>
            </w:r>
            <w:r w:rsidRPr="00DC6485">
              <w:t>fy and report process faults and operational condition of plant.</w:t>
            </w:r>
          </w:p>
        </w:tc>
      </w:tr>
      <w:tr w:rsidTr="00DC6485">
        <w:tblPrEx>
          <w:tblW w:w="0" w:type="auto"/>
          <w:tblLayout w:type="fixed"/>
          <w:tblCellMar>
            <w:left w:w="62" w:type="dxa"/>
            <w:right w:w="62" w:type="dxa"/>
          </w:tblCellMar>
          <w:tblLook w:val="0000"/>
        </w:tblPrEx>
        <w:tc>
          <w:tcPr>
            <w:tcW w:w="2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485">
            <w:pPr>
              <w:pStyle w:val="List"/>
              <w:rPr>
                <w:lang w:val="en-NZ"/>
              </w:rPr>
            </w:pPr>
            <w:r w:rsidRPr="00DC6485">
              <w:rPr>
                <w:rStyle w:val="SpecialBold"/>
              </w:rPr>
              <w:t>3.</w:t>
            </w:r>
            <w:r w:rsidRPr="00DC6485">
              <w:rPr>
                <w:rStyle w:val="SpecialBold"/>
              </w:rPr>
              <w:tab/>
              <w:t>Operate pre</w:t>
            </w:r>
            <w:r w:rsidRPr="00DC6485">
              <w:rPr>
                <w:rStyle w:val="SpecialBold"/>
              </w:rPr>
              <w:noBreakHyphen/>
              <w:t>treatment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485" w:rsidP="00DC6485">
            <w:pPr>
              <w:pStyle w:val="List"/>
            </w:pPr>
            <w:r w:rsidRPr="00DC6485">
              <w:t>3.1</w:t>
            </w:r>
            <w:r w:rsidRPr="00DC6485">
              <w:tab/>
              <w:t>Operate pre-treatment processes.</w:t>
            </w:r>
          </w:p>
          <w:p w:rsidR="00000000" w:rsidRPr="00DC6485" w:rsidP="00DC6485">
            <w:pPr>
              <w:pStyle w:val="List"/>
            </w:pPr>
            <w:r w:rsidRPr="00DC6485">
              <w:t>3.2</w:t>
            </w:r>
            <w:r w:rsidRPr="00DC6485">
              <w:tab/>
              <w:t>Carry out basic adjustments to enhance system performance.</w:t>
            </w:r>
          </w:p>
          <w:p w:rsidR="00000000" w:rsidP="00DC6485">
            <w:pPr>
              <w:pStyle w:val="List"/>
              <w:rPr>
                <w:lang w:val="en-NZ"/>
              </w:rPr>
            </w:pPr>
            <w:r w:rsidRPr="00DC6485">
              <w:t>3.3</w:t>
            </w:r>
            <w:r w:rsidRPr="00DC6485">
              <w:tab/>
              <w:t xml:space="preserve">Determine chemical dosing requirements </w:t>
            </w:r>
          </w:p>
        </w:tc>
      </w:tr>
      <w:tr w:rsidTr="00DC6485">
        <w:tblPrEx>
          <w:tblW w:w="0" w:type="auto"/>
          <w:tblLayout w:type="fixed"/>
          <w:tblCellMar>
            <w:left w:w="62" w:type="dxa"/>
            <w:right w:w="62" w:type="dxa"/>
          </w:tblCellMar>
          <w:tblLook w:val="0000"/>
        </w:tblPrEx>
        <w:tc>
          <w:tcPr>
            <w:tcW w:w="2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485">
            <w:pPr>
              <w:pStyle w:val="List"/>
              <w:rPr>
                <w:lang w:val="en-NZ"/>
              </w:rPr>
            </w:pPr>
            <w:r w:rsidRPr="00DC6485">
              <w:rPr>
                <w:rStyle w:val="SpecialBold"/>
              </w:rPr>
              <w:t>4.</w:t>
            </w:r>
            <w:r w:rsidRPr="00DC6485">
              <w:rPr>
                <w:rStyle w:val="SpecialBold"/>
              </w:rPr>
              <w:tab/>
              <w:t>Complet</w:t>
            </w:r>
            <w:r w:rsidRPr="00DC6485">
              <w:rPr>
                <w:rStyle w:val="SpecialBold"/>
              </w:rPr>
              <w:t>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485" w:rsidP="00DC6485">
            <w:pPr>
              <w:pStyle w:val="List"/>
            </w:pPr>
            <w:r w:rsidRPr="00DC6485">
              <w:t>4.1</w:t>
            </w:r>
            <w:r w:rsidRPr="00DC6485">
              <w:tab/>
              <w:t xml:space="preserve">Collect and record process data </w:t>
            </w:r>
          </w:p>
          <w:p w:rsidR="00000000" w:rsidRPr="00DC6485" w:rsidP="00DC6485">
            <w:pPr>
              <w:pStyle w:val="List"/>
            </w:pPr>
            <w:r w:rsidRPr="00DC6485">
              <w:t>4.2</w:t>
            </w:r>
            <w:r w:rsidRPr="00DC6485">
              <w:tab/>
              <w:t>Report observations outside defined parameters for further action.</w:t>
            </w:r>
          </w:p>
        </w:tc>
      </w:tr>
    </w:tbl>
    <w:p w:rsidR="00000000" w:rsidRPr="00DC6485" w:rsidP="00DC6485">
      <w:pPr>
        <w:pStyle w:val="BodyText"/>
      </w:pPr>
    </w:p>
    <w:p w:rsidR="00000000" w:rsidRPr="00DC6485" w:rsidP="00DC6485">
      <w:pPr>
        <w:pStyle w:val="AllowPageBreak"/>
      </w:pPr>
    </w:p>
    <w:p w:rsidR="00000000" w:rsidRPr="00DC6485" w:rsidP="00DC6485">
      <w:pPr>
        <w:pStyle w:val="Heading1"/>
      </w:pPr>
      <w:bookmarkStart w:id="5" w:name="O_774460"/>
      <w:bookmarkEnd w:id="5"/>
      <w:r w:rsidRPr="00DC6485">
        <w:t>Foundation Skills</w:t>
      </w:r>
    </w:p>
    <w:p w:rsidR="00677EFB" w:rsidP="00677EFB">
      <w:pPr>
        <w:pStyle w:val="BodyText"/>
      </w:pPr>
      <w:r w:rsidRPr="00DC6485">
        <w:t>The foundation skills demands of this unit have been mapped for alignment with the Australian Core Skills Framework (ACSF). The following tables outline the performance levels indicated for successful attainment of the unit.</w:t>
      </w:r>
    </w:p>
    <w:p w:rsidR="00677EFB" w:rsidP="00DC6485">
      <w:pPr>
        <w:pStyle w:val="BodyText"/>
      </w:pPr>
    </w:p>
    <w:p w:rsidR="00677EFB" w:rsidP="00DC6485">
      <w:pPr>
        <w:pStyle w:val="BodyText"/>
      </w:pPr>
      <w:bookmarkStart w:id="6" w:name="O_77473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1.5pt;width:462pt">
            <v:imagedata r:id="rId10" o:title=""/>
          </v:shape>
        </w:pict>
      </w:r>
      <w:bookmarkEnd w:id="6"/>
    </w:p>
    <w:p w:rsidR="00677EFB" w:rsidP="00DC6485">
      <w:pPr>
        <w:pStyle w:val="BodyText"/>
      </w:pPr>
    </w:p>
    <w:p w:rsidR="00000000" w:rsidRPr="00DC6485" w:rsidP="00677EFB">
      <w:pPr>
        <w:pStyle w:val="BodyText"/>
      </w:pPr>
      <w:r w:rsidRPr="00DC6485">
        <w:t>Further information on ACSF and the foundation skills underpinning this unit can be found in the Foundation Skills Guide on the GSA w</w:t>
      </w:r>
      <w:r w:rsidRPr="00DC6485">
        <w:t>ebsite.</w:t>
      </w:r>
    </w:p>
    <w:p w:rsidR="00000000" w:rsidRPr="00DC6485" w:rsidP="00DC6485">
      <w:pPr>
        <w:pStyle w:val="Heading1"/>
      </w:pPr>
      <w:bookmarkStart w:id="7" w:name="O_774462"/>
      <w:bookmarkEnd w:id="7"/>
      <w:r w:rsidRPr="00DC6485">
        <w:t>Unit Mapping Information</w:t>
      </w:r>
    </w:p>
    <w:p w:rsidR="00000000" w:rsidRPr="00DC6485" w:rsidP="00677EFB">
      <w:pPr>
        <w:pStyle w:val="BodyText"/>
      </w:pPr>
      <w:r w:rsidRPr="00DC6485">
        <w:t>This unit supersedes and is equivalent to NWP264B Monitor, operate and report wastewater pre-treatment processes.</w:t>
      </w:r>
    </w:p>
    <w:p w:rsidR="00000000" w:rsidRPr="00DC6485" w:rsidP="00DC6485">
      <w:pPr>
        <w:pStyle w:val="Heading1"/>
      </w:pPr>
      <w:bookmarkStart w:id="8" w:name="O_774469"/>
      <w:bookmarkEnd w:id="8"/>
      <w:r w:rsidRPr="00DC6485">
        <w:t>Links</w:t>
      </w:r>
    </w:p>
    <w:p w:rsidR="00000000" w:rsidRPr="00DC6485" w:rsidP="00677EFB">
      <w:pPr>
        <w:pStyle w:val="BodyText"/>
      </w:pPr>
      <w:r w:rsidRPr="00DC648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141C3">
        <w:rPr>
          <w:rStyle w:val="Hyperlink"/>
        </w:rPr>
        <w:t>https://vetnet.gov.au/Pages/TrainingDocs.aspx?q=26336bc0-04e5-49d9-8c31-46c49b6a0037</w:t>
      </w:r>
      <w:r>
        <w:fldChar w:fldCharType="end"/>
      </w:r>
    </w:p>
    <w:p w:rsidR="00000000" w:rsidRPr="00DC6485" w:rsidP="00677EFB">
      <w:pPr>
        <w:pStyle w:val="BodyText"/>
      </w:pPr>
      <w:r w:rsidRPr="00DC648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141C3">
        <w:rPr>
          <w:rStyle w:val="Hyperlink"/>
        </w:rPr>
        <w:t>https://vetnet.gov.au/Pages/TrainingDocs.aspx?q=26336bc0-04e5-49d9-8c31-46c49b6a0037</w:t>
      </w:r>
      <w:r>
        <w:fldChar w:fldCharType="end"/>
      </w:r>
    </w:p>
    <w:p w:rsidR="00000000" w:rsidRPr="00DC6485" w:rsidP="00677EFB">
      <w:pPr>
        <w:pStyle w:val="BodyText"/>
      </w:pPr>
      <w:r w:rsidRPr="00DC6485">
        <w:t>Companion Volume implementation g</w:t>
      </w:r>
      <w:r w:rsidRPr="00DC6485">
        <w:t xml:space="preserve">uides are found in VETNet - </w:t>
      </w:r>
      <w:r>
        <w:fldChar w:fldCharType="begin"/>
      </w:r>
      <w:r>
        <w:instrText xml:space="preserve"> HYPERLINK "https://vetnet.gov.au/Pages/TrainingDocs.aspx?q=26336bc0-04e5-49d9-8c31-46c49b6a0037" </w:instrText>
      </w:r>
      <w:r>
        <w:fldChar w:fldCharType="separate"/>
      </w:r>
      <w:r w:rsidRPr="005141C3">
        <w:rPr>
          <w:rStyle w:val="Hyperlink"/>
        </w:rPr>
        <w:t>https://vetnet.gov.au/Pages/TrainingDocs.aspx?q=26336bc0-04e5-49d9-8c31-46c49b6a0037</w:t>
      </w:r>
      <w:r>
        <w:fldChar w:fldCharType="end"/>
      </w:r>
    </w:p>
    <w:p w:rsidR="00000000" w:rsidRPr="00DC6485" w:rsidP="00677EFB">
      <w:pPr>
        <w:pStyle w:val="BodyText"/>
      </w:pPr>
      <w:r w:rsidRPr="00DC648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141C3">
        <w:rPr>
          <w:rStyle w:val="Hyperlink"/>
        </w:rPr>
        <w:t>https://vetnet.gov.au/Pages/TrainingDocs.aspx?q=26336bc0-04e5-49d9-8c31-46c49b6a0037</w:t>
      </w:r>
      <w:r>
        <w:fldChar w:fldCharType="end"/>
      </w:r>
    </w:p>
    <w:p w:rsidR="00000000" w:rsidRPr="00DC6485" w:rsidP="00677EFB">
      <w:pPr>
        <w:pStyle w:val="BodyText"/>
        <w:sectPr w:rsidSect="00DC6485">
          <w:headerReference w:type="default" r:id="rId11"/>
          <w:footerReference w:type="default" r:id="rId12"/>
          <w:pgSz w:w="11908" w:h="16833"/>
          <w:pgMar w:top="1702" w:right="1418" w:bottom="1702" w:left="1418" w:header="992" w:footer="992" w:gutter="0"/>
          <w:cols w:space="720"/>
          <w:noEndnote/>
          <w:docGrid w:linePitch="299"/>
        </w:sectPr>
      </w:pPr>
    </w:p>
    <w:p w:rsidR="00000000" w:rsidRPr="00DC6485" w:rsidP="00DC6485">
      <w:pPr>
        <w:pStyle w:val="SuperHeading"/>
      </w:pPr>
      <w:r w:rsidRPr="00DC6485">
        <w:t>Assessment Requirements for NWPTRT071 Operate and control pre-treatment processes</w:t>
      </w:r>
    </w:p>
    <w:p w:rsidR="00000000" w:rsidRPr="00DC6485" w:rsidP="00DC6485">
      <w:pPr>
        <w:pStyle w:val="Heading1"/>
      </w:pPr>
      <w:bookmarkStart w:id="9" w:name="O_774464"/>
      <w:bookmarkEnd w:id="9"/>
      <w:r w:rsidRPr="00DC6485">
        <w:t>Modification History</w:t>
      </w:r>
    </w:p>
    <w:tbl>
      <w:tblPr>
        <w:tblW w:w="0" w:type="auto"/>
        <w:tblLayout w:type="fixed"/>
        <w:tblCellMar>
          <w:left w:w="62" w:type="dxa"/>
          <w:right w:w="62" w:type="dxa"/>
        </w:tblCellMar>
        <w:tblLook w:val="0000"/>
      </w:tblPr>
      <w:tblGrid>
        <w:gridCol w:w="1134"/>
        <w:gridCol w:w="7937"/>
      </w:tblGrid>
      <w:tr w:rsidTr="00677EF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485">
            <w:pPr>
              <w:pStyle w:val="TableHeading"/>
              <w:rPr>
                <w:lang w:val="en-NZ"/>
              </w:rPr>
            </w:pPr>
            <w:r w:rsidRPr="00DC648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485">
            <w:pPr>
              <w:pStyle w:val="TableHeading"/>
              <w:rPr>
                <w:lang w:val="en-NZ"/>
              </w:rPr>
            </w:pPr>
            <w:r w:rsidRPr="00DC6485">
              <w:t>Comments</w:t>
            </w:r>
          </w:p>
        </w:tc>
      </w:tr>
      <w:tr w:rsidTr="00677EFB">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485">
            <w:pPr>
              <w:pStyle w:val="BodyText"/>
              <w:rPr>
                <w:lang w:val="en-NZ"/>
              </w:rPr>
            </w:pPr>
            <w:r w:rsidRPr="00DC648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485" w:rsidP="00DC6485">
            <w:pPr>
              <w:pStyle w:val="BodyText"/>
            </w:pPr>
            <w:r w:rsidRPr="00DC6485">
              <w:t xml:space="preserve">These Assessment Requirements were released in NWP Water Training Package release 1.0 and meet the Standards for Training Packages. </w:t>
            </w:r>
          </w:p>
          <w:p w:rsidR="00000000" w:rsidRPr="00DC6485" w:rsidP="00DC6485">
            <w:pPr>
              <w:pStyle w:val="BodyText"/>
            </w:pPr>
          </w:p>
          <w:p w:rsidR="00000000" w:rsidRPr="00DC6485" w:rsidP="00DC6485">
            <w:pPr>
              <w:pStyle w:val="ListBullet"/>
            </w:pPr>
            <w:r w:rsidRPr="00DC6485">
              <w:t>Assessment Requirements created drawing upon specified assessment information from superseded unit</w:t>
            </w:r>
          </w:p>
        </w:tc>
      </w:tr>
    </w:tbl>
    <w:p w:rsidR="00000000" w:rsidRPr="00DC6485" w:rsidP="00DC6485">
      <w:pPr>
        <w:pStyle w:val="BodyText"/>
      </w:pPr>
    </w:p>
    <w:p w:rsidR="00000000" w:rsidRPr="00DC6485" w:rsidP="00DC6485">
      <w:pPr>
        <w:pStyle w:val="AllowPageBreak"/>
      </w:pPr>
    </w:p>
    <w:p w:rsidR="00000000" w:rsidRPr="00DC6485" w:rsidP="00DC6485">
      <w:pPr>
        <w:pStyle w:val="Heading1"/>
      </w:pPr>
      <w:bookmarkStart w:id="10" w:name="O_774465"/>
      <w:bookmarkEnd w:id="10"/>
      <w:r w:rsidRPr="00DC6485">
        <w:t>Performance Evidence</w:t>
      </w:r>
    </w:p>
    <w:p w:rsidR="00000000" w:rsidRPr="00DC6485" w:rsidP="00677EFB">
      <w:pPr>
        <w:pStyle w:val="BodyText"/>
      </w:pPr>
      <w:r w:rsidRPr="00DC6485">
        <w:t>Evidence required to demonstrate competence must satisfy all of the requirements of the elements and performance criteria. If not otherwise specified the candidate must demonstrate evidence of performance of the following on at least o</w:t>
      </w:r>
      <w:r w:rsidRPr="00DC6485">
        <w:t>ne occasion.</w:t>
      </w:r>
    </w:p>
    <w:p w:rsidR="00000000" w:rsidRPr="00DC6485" w:rsidP="00DC6485">
      <w:pPr>
        <w:pStyle w:val="ListBullet"/>
      </w:pPr>
      <w:r w:rsidRPr="00DC6485">
        <w:t>performing calculations including ratios</w:t>
      </w:r>
    </w:p>
    <w:p w:rsidR="00000000" w:rsidRPr="00DC6485" w:rsidP="00DC6485">
      <w:pPr>
        <w:pStyle w:val="ListBullet"/>
      </w:pPr>
      <w:r w:rsidRPr="00DC6485">
        <w:t>reading and applying procedures and standards</w:t>
      </w:r>
    </w:p>
    <w:p w:rsidR="00000000" w:rsidRPr="00DC6485" w:rsidP="00DC6485">
      <w:pPr>
        <w:pStyle w:val="ListBullet"/>
      </w:pPr>
      <w:r w:rsidRPr="00DC6485">
        <w:t>giving and receiving instructions</w:t>
      </w:r>
    </w:p>
    <w:p w:rsidR="00000000" w:rsidRPr="00DC6485" w:rsidP="00DC6485">
      <w:pPr>
        <w:pStyle w:val="ListBullet"/>
      </w:pPr>
      <w:r w:rsidRPr="00DC6485">
        <w:t>identifying control system faults and operational problems</w:t>
      </w:r>
    </w:p>
    <w:p w:rsidR="00000000" w:rsidRPr="00DC6485" w:rsidP="00DC6485">
      <w:pPr>
        <w:pStyle w:val="ListBullet"/>
      </w:pPr>
      <w:r w:rsidRPr="00DC6485">
        <w:t>using verbal and written communication in the workplace</w:t>
      </w:r>
    </w:p>
    <w:p w:rsidR="00000000" w:rsidRPr="00DC6485" w:rsidP="00DC6485">
      <w:pPr>
        <w:pStyle w:val="ListBullet"/>
      </w:pPr>
      <w:r w:rsidRPr="00DC6485">
        <w:t>monito</w:t>
      </w:r>
      <w:r w:rsidRPr="00DC6485">
        <w:t>ring, operating and reporting on wastewater pre</w:t>
      </w:r>
      <w:r w:rsidRPr="00DC6485">
        <w:noBreakHyphen/>
        <w:t>treatment processes, including at least one of:</w:t>
      </w:r>
    </w:p>
    <w:p w:rsidR="00000000" w:rsidRPr="00DC6485" w:rsidP="00DC6485">
      <w:pPr>
        <w:pStyle w:val="ListBullet2"/>
      </w:pPr>
      <w:r w:rsidRPr="00DC6485">
        <w:t>screening</w:t>
      </w:r>
    </w:p>
    <w:p w:rsidR="00000000" w:rsidRPr="00DC6485" w:rsidP="00DC6485">
      <w:pPr>
        <w:pStyle w:val="ListBullet2"/>
      </w:pPr>
      <w:r w:rsidRPr="00DC6485">
        <w:t>gravity and aerated grit chambers</w:t>
      </w:r>
    </w:p>
    <w:p w:rsidR="00000000" w:rsidRPr="00DC6485" w:rsidP="00DC6485">
      <w:pPr>
        <w:pStyle w:val="ListBullet2"/>
      </w:pPr>
      <w:r w:rsidRPr="00DC6485">
        <w:t>gross pollution traps</w:t>
      </w:r>
    </w:p>
    <w:p w:rsidR="00000000" w:rsidRPr="00DC6485" w:rsidP="00DC6485">
      <w:pPr>
        <w:pStyle w:val="ListBullet2"/>
      </w:pPr>
      <w:r w:rsidRPr="00DC6485">
        <w:t>removal and disposal of screenings</w:t>
      </w:r>
    </w:p>
    <w:p w:rsidR="00000000" w:rsidRPr="00DC6485" w:rsidP="00DC6485">
      <w:pPr>
        <w:pStyle w:val="ListBullet2"/>
      </w:pPr>
      <w:r w:rsidRPr="00DC6485">
        <w:t>shredding</w:t>
      </w:r>
    </w:p>
    <w:p w:rsidR="00000000" w:rsidRPr="00DC6485" w:rsidP="00DC6485">
      <w:pPr>
        <w:pStyle w:val="ListBullet2"/>
      </w:pPr>
      <w:r w:rsidRPr="00DC6485">
        <w:t>odour removal</w:t>
      </w:r>
    </w:p>
    <w:p w:rsidR="00000000" w:rsidRPr="00DC6485" w:rsidP="00DC6485">
      <w:pPr>
        <w:pStyle w:val="ListBullet2"/>
      </w:pPr>
      <w:r w:rsidRPr="00DC6485">
        <w:t>oily water separators</w:t>
      </w:r>
    </w:p>
    <w:p w:rsidR="00000000" w:rsidRPr="00DC6485" w:rsidP="00DC6485">
      <w:pPr>
        <w:pStyle w:val="ListBullet2"/>
      </w:pPr>
      <w:r w:rsidRPr="00DC6485">
        <w:t>riffle plate separators</w:t>
      </w:r>
    </w:p>
    <w:p w:rsidR="00000000" w:rsidRPr="00DC6485" w:rsidP="00DC6485">
      <w:pPr>
        <w:pStyle w:val="ListBullet"/>
      </w:pPr>
      <w:r w:rsidRPr="00DC6485">
        <w:t>planning and preparing for work</w:t>
      </w:r>
    </w:p>
    <w:p w:rsidR="00000000" w:rsidRPr="00DC6485" w:rsidP="00DC6485">
      <w:pPr>
        <w:pStyle w:val="ListBullet"/>
      </w:pPr>
      <w:r w:rsidRPr="00DC6485">
        <w:t xml:space="preserve">collecting and labelling samples and performing tests including, at least one of: </w:t>
      </w:r>
    </w:p>
    <w:p w:rsidR="00000000" w:rsidRPr="00DC6485" w:rsidP="00DC6485">
      <w:pPr>
        <w:pStyle w:val="ListBullet2"/>
      </w:pPr>
      <w:r w:rsidRPr="00DC6485">
        <w:t>settling tests</w:t>
      </w:r>
    </w:p>
    <w:p w:rsidR="00000000" w:rsidRPr="00DC6485" w:rsidP="00DC6485">
      <w:pPr>
        <w:pStyle w:val="ListBullet2"/>
      </w:pPr>
      <w:r w:rsidRPr="00DC6485">
        <w:t>pH</w:t>
      </w:r>
    </w:p>
    <w:p w:rsidR="00000000" w:rsidRPr="00DC6485" w:rsidP="00DC6485">
      <w:pPr>
        <w:pStyle w:val="ListBullet2"/>
      </w:pPr>
      <w:r w:rsidRPr="00DC6485">
        <w:t>dissolved oxygen</w:t>
      </w:r>
    </w:p>
    <w:p w:rsidR="00000000" w:rsidRPr="00DC6485" w:rsidP="00DC6485">
      <w:pPr>
        <w:pStyle w:val="ListBullet2"/>
      </w:pPr>
      <w:r w:rsidRPr="00DC6485">
        <w:t>suspended solids</w:t>
      </w:r>
    </w:p>
    <w:p w:rsidR="00000000" w:rsidRPr="00DC6485" w:rsidP="00DC6485">
      <w:pPr>
        <w:pStyle w:val="ListBullet2"/>
      </w:pPr>
      <w:r w:rsidRPr="00DC6485">
        <w:t>chemical oxygen demand</w:t>
      </w:r>
    </w:p>
    <w:p w:rsidR="00000000" w:rsidRPr="00DC6485" w:rsidP="00DC6485">
      <w:pPr>
        <w:pStyle w:val="ListBullet"/>
      </w:pPr>
      <w:r w:rsidRPr="00DC6485">
        <w:t>inspecting plant and monitoring processes</w:t>
      </w:r>
    </w:p>
    <w:p w:rsidR="00000000" w:rsidRPr="00DC6485" w:rsidP="00DC6485">
      <w:pPr>
        <w:pStyle w:val="ListBullet"/>
      </w:pPr>
      <w:r w:rsidRPr="00DC6485">
        <w:t>collecting and recording data</w:t>
      </w:r>
    </w:p>
    <w:p w:rsidR="00000000" w:rsidRPr="00DC6485" w:rsidP="00DC6485">
      <w:pPr>
        <w:pStyle w:val="ListBullet"/>
      </w:pPr>
      <w:r w:rsidRPr="00DC6485">
        <w:t>operating and adjusting processes, including at least one of:</w:t>
      </w:r>
    </w:p>
    <w:p w:rsidR="00000000" w:rsidRPr="00DC6485" w:rsidP="00DC6485">
      <w:pPr>
        <w:pStyle w:val="ListBullet2"/>
      </w:pPr>
      <w:r w:rsidRPr="00DC6485">
        <w:t>pH correction</w:t>
      </w:r>
    </w:p>
    <w:p w:rsidR="00000000" w:rsidRPr="00DC6485" w:rsidP="00DC6485">
      <w:pPr>
        <w:pStyle w:val="ListBullet2"/>
      </w:pPr>
      <w:r w:rsidRPr="00DC6485">
        <w:t>dissolved oxygen levels</w:t>
      </w:r>
    </w:p>
    <w:p w:rsidR="00000000" w:rsidRPr="00DC6485" w:rsidP="00DC6485">
      <w:pPr>
        <w:pStyle w:val="ListBullet2"/>
      </w:pPr>
      <w:r w:rsidRPr="00DC6485">
        <w:t>flow control</w:t>
      </w:r>
    </w:p>
    <w:p w:rsidR="00000000" w:rsidRPr="00DC6485" w:rsidP="00DC6485">
      <w:pPr>
        <w:pStyle w:val="ListBullet2"/>
      </w:pPr>
      <w:r w:rsidRPr="00DC6485">
        <w:t>screen rotation frequency</w:t>
      </w:r>
    </w:p>
    <w:p w:rsidR="00000000" w:rsidRPr="00DC6485" w:rsidP="00DC6485">
      <w:pPr>
        <w:pStyle w:val="ListBullet2"/>
      </w:pPr>
      <w:r w:rsidRPr="00DC6485">
        <w:t xml:space="preserve">solids removal </w:t>
      </w:r>
    </w:p>
    <w:p w:rsidR="00000000" w:rsidRPr="00DC6485" w:rsidP="00DC6485">
      <w:pPr>
        <w:pStyle w:val="ListBullet2"/>
      </w:pPr>
      <w:r w:rsidRPr="00DC6485">
        <w:t>chemical additions</w:t>
      </w:r>
    </w:p>
    <w:p w:rsidR="00000000" w:rsidRPr="00DC6485" w:rsidP="00DC6485">
      <w:pPr>
        <w:pStyle w:val="ListBullet2"/>
      </w:pPr>
      <w:r w:rsidRPr="00DC6485">
        <w:t>plant per</w:t>
      </w:r>
      <w:r w:rsidRPr="00DC6485">
        <w:t>formance data</w:t>
      </w:r>
    </w:p>
    <w:p w:rsidR="00000000" w:rsidRPr="00DC6485" w:rsidP="00DC6485">
      <w:pPr>
        <w:pStyle w:val="ListBullet2"/>
      </w:pPr>
      <w:r w:rsidRPr="00DC6485">
        <w:t>chemical usage</w:t>
      </w:r>
    </w:p>
    <w:p w:rsidR="00000000" w:rsidRPr="00DC6485" w:rsidP="00DC6485">
      <w:pPr>
        <w:pStyle w:val="ListBullet"/>
      </w:pPr>
      <w:r w:rsidRPr="00DC6485">
        <w:t>recording all required information</w:t>
      </w:r>
    </w:p>
    <w:p w:rsidR="00000000" w:rsidRPr="00DC6485" w:rsidP="00DC6485">
      <w:pPr>
        <w:pStyle w:val="AllowPageBreak"/>
      </w:pPr>
    </w:p>
    <w:p w:rsidR="00000000" w:rsidRPr="00DC6485" w:rsidP="00DC6485">
      <w:pPr>
        <w:pStyle w:val="Heading1"/>
      </w:pPr>
      <w:bookmarkStart w:id="11" w:name="O_774466"/>
      <w:bookmarkEnd w:id="11"/>
      <w:r w:rsidRPr="00DC6485">
        <w:t>Knowledge Evidence</w:t>
      </w:r>
    </w:p>
    <w:p w:rsidR="00000000" w:rsidRPr="00DC6485" w:rsidP="00677EFB">
      <w:pPr>
        <w:pStyle w:val="BodyText"/>
      </w:pPr>
      <w:r w:rsidRPr="00DC6485">
        <w:t xml:space="preserve">Evidence required to demonstrate competence must satisfy all of the requirements of the elements and performance criteria. If not otherwise specified </w:t>
      </w:r>
      <w:r w:rsidRPr="00DC6485">
        <w:t>the depth of knowledge demonstrated must be appropriate to the job context of the candidate.</w:t>
      </w:r>
    </w:p>
    <w:p w:rsidR="00000000" w:rsidRPr="00DC6485" w:rsidP="00DC6485">
      <w:pPr>
        <w:pStyle w:val="ListBullet"/>
      </w:pPr>
      <w:r w:rsidRPr="00DC6485">
        <w:t>principles of and need for effective pre-treatment</w:t>
      </w:r>
    </w:p>
    <w:p w:rsidR="00000000" w:rsidRPr="00DC6485" w:rsidP="00DC6485">
      <w:pPr>
        <w:pStyle w:val="ListBullet"/>
      </w:pPr>
      <w:r w:rsidRPr="00DC6485">
        <w:t>system layout</w:t>
      </w:r>
    </w:p>
    <w:p w:rsidR="00000000" w:rsidRPr="00DC6485" w:rsidP="00DC6485">
      <w:pPr>
        <w:pStyle w:val="ListBullet"/>
      </w:pPr>
      <w:r w:rsidRPr="00DC6485">
        <w:t>policies, procedures and legislation applied to wastewater pre-treatment processes</w:t>
      </w:r>
    </w:p>
    <w:p w:rsidR="00000000" w:rsidRPr="00DC6485" w:rsidP="00DC6485">
      <w:pPr>
        <w:pStyle w:val="ListBullet"/>
      </w:pPr>
      <w:r w:rsidRPr="00DC6485">
        <w:t>relevant utili</w:t>
      </w:r>
      <w:r w:rsidRPr="00DC6485">
        <w:t>ties and service bodies</w:t>
      </w:r>
    </w:p>
    <w:p w:rsidR="00000000" w:rsidRPr="00DC6485" w:rsidP="00DC6485">
      <w:pPr>
        <w:pStyle w:val="ListBullet"/>
      </w:pPr>
      <w:r w:rsidRPr="00DC6485">
        <w:t>communication systems</w:t>
      </w:r>
    </w:p>
    <w:p w:rsidR="00000000" w:rsidRPr="00DC6485" w:rsidP="00DC6485">
      <w:pPr>
        <w:pStyle w:val="ListBullet"/>
      </w:pPr>
      <w:r w:rsidRPr="00DC6485">
        <w:t>work-related calculations</w:t>
      </w:r>
    </w:p>
    <w:p w:rsidR="00000000" w:rsidRPr="00DC6485" w:rsidP="00DC6485">
      <w:pPr>
        <w:pStyle w:val="ListBullet"/>
      </w:pPr>
      <w:r w:rsidRPr="00DC6485">
        <w:t>risk factors and potential hazards relating to wastewater treatment</w:t>
      </w:r>
    </w:p>
    <w:p w:rsidR="00000000" w:rsidRPr="00DC6485" w:rsidP="00DC6485">
      <w:pPr>
        <w:pStyle w:val="ListBullet"/>
      </w:pPr>
      <w:r w:rsidRPr="00DC6485">
        <w:t>equipment operation, capacity and limitations</w:t>
      </w:r>
    </w:p>
    <w:p w:rsidR="00000000" w:rsidRPr="00DC6485" w:rsidP="00DC6485">
      <w:pPr>
        <w:pStyle w:val="ListBullet"/>
      </w:pPr>
      <w:r w:rsidRPr="00DC6485">
        <w:t>pumping and valving systems</w:t>
      </w:r>
    </w:p>
    <w:p w:rsidR="00000000" w:rsidRPr="00DC6485" w:rsidP="00DC6485">
      <w:pPr>
        <w:pStyle w:val="ListBullet"/>
      </w:pPr>
      <w:r w:rsidRPr="00DC6485">
        <w:t>control systems</w:t>
      </w:r>
    </w:p>
    <w:p w:rsidR="00000000" w:rsidRPr="00DC6485" w:rsidP="00DC6485">
      <w:pPr>
        <w:pStyle w:val="ListBullet"/>
      </w:pPr>
      <w:r w:rsidRPr="00DC6485">
        <w:t>impacts of hydraulic loads</w:t>
      </w:r>
      <w:r w:rsidRPr="00DC6485">
        <w:t xml:space="preserve"> on processes</w:t>
      </w:r>
    </w:p>
    <w:p w:rsidR="00000000" w:rsidRPr="00DC6485" w:rsidP="00DC6485">
      <w:pPr>
        <w:pStyle w:val="AllowPageBreak"/>
      </w:pPr>
    </w:p>
    <w:p w:rsidR="00000000" w:rsidRPr="00DC6485" w:rsidP="00DC6485">
      <w:pPr>
        <w:pStyle w:val="Heading1"/>
      </w:pPr>
      <w:bookmarkStart w:id="12" w:name="O_774467"/>
      <w:bookmarkEnd w:id="12"/>
      <w:r w:rsidRPr="00DC6485">
        <w:t>Assessment Conditions</w:t>
      </w:r>
    </w:p>
    <w:p w:rsidR="00000000" w:rsidRPr="00DC6485" w:rsidP="00677EFB">
      <w:pPr>
        <w:pStyle w:val="BodyText"/>
      </w:pPr>
      <w:r w:rsidRPr="00DC6485">
        <w:t xml:space="preserve">Competency should be assessed in an actual workplace or in a simulated environment, with access to equipment and infrastructure appropriate to the outcome. Competency should be demonstrated over time to </w:t>
      </w:r>
      <w:r w:rsidRPr="00DC6485">
        <w:t>ensure the candidate is assessed across a variety of situations.</w:t>
      </w:r>
    </w:p>
    <w:p w:rsidR="00000000" w:rsidRPr="00DC6485" w:rsidP="00677EFB">
      <w:pPr>
        <w:pStyle w:val="BodyText"/>
      </w:pPr>
      <w:r w:rsidRPr="00DC6485">
        <w:t>Some components of this unit require assessment in a workplace environment therefore the unit is not suitable for fully external or electronic based assessment.</w:t>
      </w:r>
    </w:p>
    <w:p w:rsidR="00000000" w:rsidRPr="00DC6485" w:rsidP="00677EFB">
      <w:pPr>
        <w:pStyle w:val="BodyText"/>
      </w:pPr>
      <w:r w:rsidRPr="00DC6485">
        <w:t>Assessors must satisfy the NVR/AQTF mandatory competency requirements for assessors.</w:t>
      </w:r>
    </w:p>
    <w:p w:rsidR="00000000" w:rsidRPr="00DC6485" w:rsidP="00DC6485">
      <w:pPr>
        <w:pStyle w:val="Heading1"/>
      </w:pPr>
      <w:bookmarkStart w:id="13" w:name="O_774470"/>
      <w:bookmarkEnd w:id="13"/>
      <w:r w:rsidRPr="00DC6485">
        <w:t>Links</w:t>
      </w:r>
    </w:p>
    <w:p w:rsidR="00000000" w:rsidRPr="00DC6485" w:rsidP="00677EFB">
      <w:pPr>
        <w:pStyle w:val="BodyText"/>
      </w:pPr>
      <w:r w:rsidRPr="00DC648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141C3">
        <w:rPr>
          <w:rStyle w:val="Hyperlink"/>
        </w:rPr>
        <w:t>https://vetnet.gov.au/Pages/TrainingDocs.aspx?q=26336bc0-04e5-49d9-8c31-46c49b6a0037</w:t>
      </w:r>
      <w:r>
        <w:fldChar w:fldCharType="end"/>
      </w:r>
    </w:p>
    <w:p w:rsidR="00000000" w:rsidRPr="00DC6485" w:rsidP="00677EFB">
      <w:pPr>
        <w:pStyle w:val="BodyText"/>
      </w:pPr>
      <w:r w:rsidRPr="00DC6485">
        <w:t>Co</w:t>
      </w:r>
      <w:r w:rsidRPr="00DC6485">
        <w:t xml:space="preserve">mpanion Volume implementation guides are found in VETNet - </w:t>
      </w:r>
      <w:r>
        <w:fldChar w:fldCharType="begin"/>
      </w:r>
      <w:r>
        <w:instrText xml:space="preserve"> HYPERLINK "https://vetnet.gov.au/Pages/TrainingDocs.aspx?q=26336bc0-04e5-49d9-8c31-46c49b6a0037" </w:instrText>
      </w:r>
      <w:r>
        <w:fldChar w:fldCharType="separate"/>
      </w:r>
      <w:r w:rsidRPr="005141C3">
        <w:rPr>
          <w:rStyle w:val="Hyperlink"/>
        </w:rPr>
        <w:t>https://vetnet.gov.au/Pages/TrainingDocs.aspx?q=26336bc0-04e5-49d9-8c31-46c49b6a0037</w:t>
      </w:r>
      <w:r>
        <w:fldChar w:fldCharType="end"/>
      </w:r>
    </w:p>
    <w:p w:rsidR="00000000" w:rsidRPr="00DC6485" w:rsidP="00677EFB">
      <w:pPr>
        <w:pStyle w:val="BodyText"/>
      </w:pPr>
      <w:r w:rsidRPr="00DC648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141C3">
        <w:rPr>
          <w:rStyle w:val="Hyperlink"/>
        </w:rPr>
        <w:t>https://vetnet.gov.au/Pages/TrainingDocs.aspx?q=26336bc0-04e5-49d9-8c31-46c49b6a0037</w:t>
      </w:r>
      <w:r>
        <w:fldChar w:fldCharType="end"/>
      </w:r>
    </w:p>
    <w:p w:rsidR="00000000" w:rsidRPr="00DC6485" w:rsidP="00677EFB">
      <w:pPr>
        <w:pStyle w:val="BodyText"/>
      </w:pPr>
      <w:r w:rsidRPr="00DC648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141C3">
        <w:rPr>
          <w:rStyle w:val="Hyperlink"/>
        </w:rPr>
        <w:t>https://vetnet.gov.au/Pages/TrainingDocs.aspx?q=26336bc0-04e5-49d9-8c31-46c49b6a0037</w:t>
      </w:r>
      <w:r>
        <w:fldChar w:fldCharType="end"/>
      </w:r>
    </w:p>
    <w:p w:rsidR="00000000" w:rsidRPr="00DC6485" w:rsidP="00DC6485"/>
    <w:sectPr w:rsidSect="00DC6485">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4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485" w:rsidRPr="00677EFB" w:rsidP="00677E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4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EFB" w:rsidP="00DC64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7EFB" w:rsidP="00DC64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77EFB" w:rsidP="00DC64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485" w:rsidP="00DC6485">
    <w:pPr>
      <w:pStyle w:val="Footer"/>
      <w:framePr w:wrap="around"/>
    </w:pPr>
    <w:r>
      <w:fldChar w:fldCharType="begin"/>
    </w:r>
    <w:r>
      <w:instrText xml:space="preserve"> DOCPROPERTY  Subject  \* MERGEFORMAT </w:instrText>
    </w:r>
    <w:r>
      <w:fldChar w:fldCharType="separate"/>
    </w:r>
    <w:r w:rsidR="00677EFB">
      <w:t>Approved</w:t>
    </w:r>
    <w:r w:rsidR="00677EFB">
      <w:fldChar w:fldCharType="end"/>
    </w:r>
    <w:r>
      <w:tab/>
      <w:t xml:space="preserve">Page </w:t>
    </w:r>
    <w:r>
      <w:fldChar w:fldCharType="begin"/>
    </w:r>
    <w:r>
      <w:instrText xml:space="preserve"> PAGE  \* Arabic  \* MERGEFORMAT </w:instrText>
    </w:r>
    <w:r>
      <w:fldChar w:fldCharType="separate"/>
    </w:r>
    <w:r w:rsidR="00677EF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7EFB">
      <w:rPr>
        <w:noProof/>
      </w:rPr>
      <w:t>4</w:t>
    </w:r>
    <w:r>
      <w:rPr>
        <w:noProof/>
      </w:rPr>
      <w:fldChar w:fldCharType="end"/>
    </w:r>
  </w:p>
  <w:p w:rsidR="00DC6485" w:rsidP="00DC6485">
    <w:pPr>
      <w:pStyle w:val="Footer"/>
      <w:framePr w:wrap="around"/>
    </w:pPr>
    <w:r>
      <w:t xml:space="preserve">© Commonwealth of Australia, </w:t>
    </w:r>
    <w:r>
      <w:fldChar w:fldCharType="begin"/>
    </w:r>
    <w:r>
      <w:instrText xml:space="preserve"> DATE  \@ "yyyy"  \* MERGEFORMAT </w:instrText>
    </w:r>
    <w:r>
      <w:fldChar w:fldCharType="separate"/>
    </w:r>
    <w:r w:rsidR="00677EFB">
      <w:rPr>
        <w:noProof/>
      </w:rPr>
      <w:t>2025</w:t>
    </w:r>
    <w:r>
      <w:fldChar w:fldCharType="end"/>
    </w:r>
    <w:r>
      <w:tab/>
    </w:r>
    <w:r>
      <w:fldChar w:fldCharType="begin"/>
    </w:r>
    <w:r>
      <w:instrText xml:space="preserve"> DOCPROPERTY  Author  \* MERGEFORMAT </w:instrText>
    </w:r>
    <w:r>
      <w:fldChar w:fldCharType="separate"/>
    </w:r>
    <w:r w:rsidR="00677EFB">
      <w:t>BuildSkills Australia</w:t>
    </w:r>
    <w:r w:rsidR="00677EFB">
      <w:fldChar w:fldCharType="end"/>
    </w:r>
  </w:p>
  <w:p w:rsidR="00DC6485" w:rsidP="00DC64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4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E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6485" w:rsidRPr="00677EFB" w:rsidP="00677E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4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EFB" w:rsidRPr="002D2AF8" w:rsidP="00DC6485">
    <w:pPr>
      <w:pStyle w:val="Header"/>
      <w:framePr w:wrap="around"/>
    </w:pPr>
    <w:r>
      <w:fldChar w:fldCharType="begin"/>
    </w:r>
    <w:r>
      <w:instrText xml:space="preserve"> TITLE   \* MERGEFORMAT </w:instrText>
    </w:r>
    <w:r>
      <w:fldChar w:fldCharType="separate"/>
    </w:r>
    <w:r>
      <w:t>NWPTRT071 Operate and control pre-treatment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7EFB" w:rsidP="00DC64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485" w:rsidRPr="002D2AF8" w:rsidP="00DC6485">
    <w:pPr>
      <w:pStyle w:val="Header"/>
      <w:framePr w:wrap="around"/>
    </w:pPr>
    <w:r>
      <w:fldChar w:fldCharType="begin"/>
    </w:r>
    <w:r>
      <w:instrText xml:space="preserve"> TITLE   \* MERGEFORMAT </w:instrText>
    </w:r>
    <w:r>
      <w:fldChar w:fldCharType="separate"/>
    </w:r>
    <w:r w:rsidR="00677EFB">
      <w:t>NWPTRT071 Operate and control pre-treatment processes</w:t>
    </w:r>
    <w:r w:rsidR="00677EFB">
      <w:fldChar w:fldCharType="end"/>
    </w:r>
    <w:r>
      <w:tab/>
      <w:t xml:space="preserve">Date this document was generated: </w:t>
    </w:r>
    <w:r>
      <w:fldChar w:fldCharType="begin"/>
    </w:r>
    <w:r>
      <w:instrText xml:space="preserve"> CREATEDATE  \@ "d MMMM yyyy"  \* MERGEFORMAT </w:instrText>
    </w:r>
    <w:r>
      <w:fldChar w:fldCharType="separate"/>
    </w:r>
    <w:r w:rsidR="00677EFB">
      <w:rPr>
        <w:noProof/>
      </w:rPr>
      <w:t>2 March 2025</w:t>
    </w:r>
    <w:r>
      <w:fldChar w:fldCharType="end"/>
    </w:r>
  </w:p>
  <w:p w:rsidR="00DC6485" w:rsidP="00DC64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98BE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D647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F4DB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4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6485"/>
    <w:pPr>
      <w:spacing w:before="360" w:after="60"/>
      <w:outlineLvl w:val="0"/>
    </w:pPr>
    <w:rPr>
      <w:sz w:val="32"/>
    </w:rPr>
  </w:style>
  <w:style w:type="paragraph" w:styleId="Heading2">
    <w:name w:val="heading 2"/>
    <w:basedOn w:val="HeadingBase"/>
    <w:next w:val="BodyText"/>
    <w:link w:val="Heading2Char"/>
    <w:qFormat/>
    <w:rsid w:val="00DC6485"/>
    <w:pPr>
      <w:keepLines/>
      <w:spacing w:before="240" w:after="120"/>
      <w:outlineLvl w:val="1"/>
    </w:pPr>
    <w:rPr>
      <w:sz w:val="28"/>
      <w:szCs w:val="40"/>
    </w:rPr>
  </w:style>
  <w:style w:type="paragraph" w:styleId="Heading3">
    <w:name w:val="heading 3"/>
    <w:basedOn w:val="HeadingBase"/>
    <w:next w:val="BodyText"/>
    <w:link w:val="Heading3Char"/>
    <w:qFormat/>
    <w:rsid w:val="00DC6485"/>
    <w:pPr>
      <w:spacing w:before="180" w:after="120"/>
      <w:outlineLvl w:val="2"/>
    </w:pPr>
    <w:rPr>
      <w:spacing w:val="-10"/>
      <w:kern w:val="32"/>
    </w:rPr>
  </w:style>
  <w:style w:type="paragraph" w:styleId="Heading4">
    <w:name w:val="heading 4"/>
    <w:basedOn w:val="HeadingBase"/>
    <w:next w:val="BodyText"/>
    <w:link w:val="Heading4Char"/>
    <w:qFormat/>
    <w:rsid w:val="00DC6485"/>
    <w:pPr>
      <w:spacing w:before="160" w:after="120"/>
      <w:outlineLvl w:val="3"/>
    </w:pPr>
    <w:rPr>
      <w:sz w:val="22"/>
    </w:rPr>
  </w:style>
  <w:style w:type="paragraph" w:styleId="Heading5">
    <w:name w:val="heading 5"/>
    <w:basedOn w:val="HeadingBase"/>
    <w:next w:val="Normal"/>
    <w:link w:val="Heading5Char"/>
    <w:qFormat/>
    <w:rsid w:val="00DC6485"/>
    <w:pPr>
      <w:spacing w:before="80"/>
      <w:outlineLvl w:val="4"/>
    </w:pPr>
    <w:rPr>
      <w:color w:val="918585"/>
      <w:sz w:val="20"/>
    </w:rPr>
  </w:style>
  <w:style w:type="paragraph" w:styleId="Heading6">
    <w:name w:val="heading 6"/>
    <w:basedOn w:val="HeadingBase"/>
    <w:next w:val="Normal"/>
    <w:link w:val="Heading6Char"/>
    <w:qFormat/>
    <w:rsid w:val="00DC6485"/>
    <w:pPr>
      <w:spacing w:before="60"/>
      <w:outlineLvl w:val="5"/>
    </w:pPr>
    <w:rPr>
      <w:color w:val="918585"/>
      <w:sz w:val="20"/>
    </w:rPr>
  </w:style>
  <w:style w:type="paragraph" w:styleId="Heading7">
    <w:name w:val="heading 7"/>
    <w:basedOn w:val="Normal"/>
    <w:next w:val="Normal"/>
    <w:link w:val="Heading7Char"/>
    <w:qFormat/>
    <w:rsid w:val="00DC6485"/>
    <w:pPr>
      <w:ind w:left="720"/>
      <w:outlineLvl w:val="6"/>
    </w:pPr>
    <w:rPr>
      <w:i/>
    </w:rPr>
  </w:style>
  <w:style w:type="paragraph" w:styleId="Heading8">
    <w:name w:val="heading 8"/>
    <w:basedOn w:val="Normal"/>
    <w:next w:val="Normal"/>
    <w:link w:val="Heading8Char"/>
    <w:qFormat/>
    <w:rsid w:val="00DC6485"/>
    <w:pPr>
      <w:ind w:left="720"/>
      <w:outlineLvl w:val="7"/>
    </w:pPr>
    <w:rPr>
      <w:i/>
    </w:rPr>
  </w:style>
  <w:style w:type="paragraph" w:styleId="Heading9">
    <w:name w:val="heading 9"/>
    <w:basedOn w:val="Normal"/>
    <w:next w:val="Normal"/>
    <w:link w:val="Heading9Char"/>
    <w:qFormat/>
    <w:rsid w:val="00DC6485"/>
    <w:pPr>
      <w:ind w:left="720"/>
      <w:outlineLvl w:val="8"/>
    </w:pPr>
    <w:rPr>
      <w:i/>
    </w:rPr>
  </w:style>
  <w:style w:type="character" w:default="1" w:styleId="DefaultParagraphFont">
    <w:name w:val="Default Paragraph Font"/>
    <w:uiPriority w:val="1"/>
    <w:unhideWhenUsed/>
    <w:rsid w:val="00DC64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485"/>
  </w:style>
  <w:style w:type="character" w:customStyle="1" w:styleId="Heading1Char">
    <w:name w:val="Heading 1 Char"/>
    <w:basedOn w:val="DefaultParagraphFont"/>
    <w:link w:val="Heading1"/>
    <w:rsid w:val="00DC6485"/>
    <w:rPr>
      <w:rFonts w:ascii="Times New Roman" w:eastAsia="Times New Roman" w:hAnsi="Times New Roman" w:cs="Times New Roman"/>
      <w:b/>
      <w:sz w:val="32"/>
      <w:szCs w:val="20"/>
      <w:lang w:eastAsia="en-US"/>
    </w:rPr>
  </w:style>
  <w:style w:type="paragraph" w:styleId="BodyText">
    <w:name w:val="Body Text"/>
    <w:basedOn w:val="Normal"/>
    <w:link w:val="BodyTextChar"/>
    <w:rsid w:val="00DC64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6485"/>
    <w:rPr>
      <w:rFonts w:ascii="Times New Roman" w:eastAsia="Times New Roman" w:hAnsi="Times New Roman" w:cs="Times New Roman"/>
      <w:sz w:val="24"/>
      <w:lang w:eastAsia="en-US"/>
    </w:rPr>
  </w:style>
  <w:style w:type="paragraph" w:styleId="List">
    <w:name w:val="List"/>
    <w:basedOn w:val="BodyText"/>
    <w:next w:val="BodyText"/>
    <w:rsid w:val="00DC6485"/>
    <w:pPr>
      <w:tabs>
        <w:tab w:val="left" w:pos="340"/>
      </w:tabs>
      <w:spacing w:before="60" w:after="60"/>
      <w:ind w:left="340" w:hanging="340"/>
    </w:pPr>
  </w:style>
  <w:style w:type="paragraph" w:styleId="ListBullet">
    <w:name w:val="List Bullet"/>
    <w:basedOn w:val="List"/>
    <w:rsid w:val="00DC6485"/>
    <w:pPr>
      <w:numPr>
        <w:numId w:val="12"/>
      </w:numPr>
      <w:tabs>
        <w:tab w:val="clear" w:pos="340"/>
      </w:tabs>
      <w:spacing w:before="40" w:after="40"/>
    </w:pPr>
  </w:style>
  <w:style w:type="character" w:customStyle="1" w:styleId="SpecialBold">
    <w:name w:val="Special Bold"/>
    <w:basedOn w:val="DefaultParagraphFont"/>
    <w:rsid w:val="00DC6485"/>
    <w:rPr>
      <w:b/>
      <w:spacing w:val="0"/>
    </w:rPr>
  </w:style>
  <w:style w:type="paragraph" w:styleId="ListBullet2">
    <w:name w:val="List Bullet 2"/>
    <w:basedOn w:val="List2"/>
    <w:rsid w:val="00DC6485"/>
    <w:pPr>
      <w:numPr>
        <w:numId w:val="13"/>
      </w:numPr>
      <w:tabs>
        <w:tab w:val="clear" w:pos="680"/>
      </w:tabs>
    </w:pPr>
  </w:style>
  <w:style w:type="paragraph" w:customStyle="1" w:styleId="SuperHeading">
    <w:name w:val="SuperHeading"/>
    <w:basedOn w:val="Normal"/>
    <w:rsid w:val="00DC6485"/>
    <w:pPr>
      <w:spacing w:before="240" w:after="120"/>
      <w:outlineLvl w:val="0"/>
    </w:pPr>
    <w:rPr>
      <w:rFonts w:ascii="Times New Roman" w:hAnsi="Times New Roman"/>
      <w:b/>
      <w:sz w:val="32"/>
    </w:rPr>
  </w:style>
  <w:style w:type="paragraph" w:customStyle="1" w:styleId="TableHeading">
    <w:name w:val="Table Heading"/>
    <w:basedOn w:val="HeadingBase"/>
    <w:rsid w:val="00DC6485"/>
    <w:pPr>
      <w:keepLines/>
      <w:pBdr>
        <w:bottom w:val="single" w:sz="6" w:space="1" w:color="918585"/>
      </w:pBdr>
      <w:spacing w:before="240"/>
    </w:pPr>
  </w:style>
  <w:style w:type="paragraph" w:customStyle="1" w:styleId="AllowPageBreak">
    <w:name w:val="AllowPageBreak"/>
    <w:rsid w:val="00DC64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64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64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64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64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64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4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64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6485"/>
    <w:rPr>
      <w:rFonts w:ascii="Courier New" w:eastAsia="Times New Roman" w:hAnsi="Courier New" w:cs="Times New Roman"/>
      <w:i/>
      <w:szCs w:val="20"/>
      <w:lang w:eastAsia="en-US"/>
    </w:rPr>
  </w:style>
  <w:style w:type="paragraph" w:customStyle="1" w:styleId="HeadingBase">
    <w:name w:val="Heading Base"/>
    <w:rsid w:val="00DC64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485"/>
    <w:pPr>
      <w:tabs>
        <w:tab w:val="right" w:leader="dot" w:pos="9072"/>
      </w:tabs>
      <w:ind w:left="567"/>
    </w:pPr>
    <w:rPr>
      <w:szCs w:val="22"/>
    </w:rPr>
  </w:style>
  <w:style w:type="paragraph" w:customStyle="1" w:styleId="TOCBase">
    <w:name w:val="TOC Base"/>
    <w:rsid w:val="00DC64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485"/>
    <w:pPr>
      <w:tabs>
        <w:tab w:val="right" w:leader="dot" w:pos="9072"/>
      </w:tabs>
      <w:spacing w:before="40" w:after="40"/>
      <w:ind w:left="284"/>
    </w:pPr>
    <w:rPr>
      <w:rFonts w:ascii="Times New Roman" w:hAnsi="Times New Roman"/>
    </w:rPr>
  </w:style>
  <w:style w:type="paragraph" w:styleId="TOC1">
    <w:name w:val="toc 1"/>
    <w:basedOn w:val="TOCBase"/>
    <w:next w:val="Normal"/>
    <w:rsid w:val="00DC64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64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6485"/>
    <w:rPr>
      <w:rFonts w:ascii="Times New Roman" w:eastAsia="Times New Roman" w:hAnsi="Times New Roman" w:cs="Times New Roman"/>
      <w:sz w:val="16"/>
      <w:lang w:eastAsia="en-US"/>
    </w:rPr>
  </w:style>
  <w:style w:type="paragraph" w:styleId="Title">
    <w:name w:val="Title"/>
    <w:basedOn w:val="HeadingBase"/>
    <w:link w:val="TitleChar"/>
    <w:qFormat/>
    <w:rsid w:val="00DC6485"/>
    <w:pPr>
      <w:spacing w:before="5040"/>
      <w:jc w:val="center"/>
    </w:pPr>
    <w:rPr>
      <w:sz w:val="48"/>
      <w:szCs w:val="72"/>
      <w:lang w:val="en-US"/>
    </w:rPr>
  </w:style>
  <w:style w:type="character" w:customStyle="1" w:styleId="TitleChar">
    <w:name w:val="Title Char"/>
    <w:basedOn w:val="DefaultParagraphFont"/>
    <w:link w:val="Title"/>
    <w:rsid w:val="00DC64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485"/>
    <w:pPr>
      <w:tabs>
        <w:tab w:val="left" w:pos="3600"/>
        <w:tab w:val="left" w:pos="3958"/>
      </w:tabs>
    </w:pPr>
  </w:style>
  <w:style w:type="paragraph" w:customStyle="1" w:styleId="Note">
    <w:name w:val="Note"/>
    <w:basedOn w:val="BodyText"/>
    <w:rsid w:val="00DC64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6485"/>
    <w:pPr>
      <w:framePr w:wrap="auto" w:hAnchor="text" w:y="6049"/>
    </w:pPr>
    <w:rPr>
      <w:color w:val="000000"/>
      <w:sz w:val="40"/>
    </w:rPr>
  </w:style>
  <w:style w:type="paragraph" w:customStyle="1" w:styleId="TOCTitle">
    <w:name w:val="TOCTitle"/>
    <w:basedOn w:val="Heading1"/>
    <w:rsid w:val="00DC6485"/>
    <w:pPr>
      <w:spacing w:after="240"/>
      <w:jc w:val="center"/>
      <w:outlineLvl w:val="9"/>
    </w:pPr>
    <w:rPr>
      <w:caps/>
    </w:rPr>
  </w:style>
  <w:style w:type="paragraph" w:customStyle="1" w:styleId="Version">
    <w:name w:val="Version"/>
    <w:rsid w:val="00DC64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6485"/>
    <w:pPr>
      <w:keepNext w:val="0"/>
      <w:tabs>
        <w:tab w:val="right" w:pos="4176"/>
      </w:tabs>
      <w:ind w:left="198" w:hanging="198"/>
    </w:pPr>
    <w:rPr>
      <w:rFonts w:ascii="Garamond" w:hAnsi="Garamond"/>
    </w:rPr>
  </w:style>
  <w:style w:type="paragraph" w:styleId="IndexHeading">
    <w:name w:val="index heading"/>
    <w:basedOn w:val="Normal"/>
    <w:next w:val="Index1"/>
    <w:semiHidden/>
    <w:rsid w:val="00DC6485"/>
    <w:pPr>
      <w:spacing w:before="120" w:after="120"/>
    </w:pPr>
    <w:rPr>
      <w:rFonts w:ascii="Arial" w:hAnsi="Arial"/>
      <w:b/>
      <w:color w:val="918585"/>
      <w:sz w:val="24"/>
    </w:rPr>
  </w:style>
  <w:style w:type="paragraph" w:styleId="Header">
    <w:name w:val="header"/>
    <w:basedOn w:val="Normal"/>
    <w:link w:val="HeaderChar"/>
    <w:rsid w:val="00DC64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6485"/>
    <w:rPr>
      <w:rFonts w:ascii="Times New Roman" w:eastAsia="Times New Roman" w:hAnsi="Times New Roman" w:cs="Times New Roman"/>
      <w:sz w:val="16"/>
      <w:szCs w:val="20"/>
      <w:lang w:val="en-GB" w:eastAsia="en-US"/>
    </w:rPr>
  </w:style>
  <w:style w:type="paragraph" w:customStyle="1" w:styleId="Chapter">
    <w:name w:val="Chapter"/>
    <w:basedOn w:val="Normal"/>
    <w:rsid w:val="00DC6485"/>
    <w:pPr>
      <w:spacing w:before="240"/>
    </w:pPr>
    <w:rPr>
      <w:rFonts w:ascii="Times New Roman" w:hAnsi="Times New Roman"/>
      <w:smallCaps/>
      <w:spacing w:val="80"/>
      <w:sz w:val="28"/>
    </w:rPr>
  </w:style>
  <w:style w:type="paragraph" w:customStyle="1" w:styleId="InChapter">
    <w:name w:val="InChapter"/>
    <w:basedOn w:val="Heading3"/>
    <w:rsid w:val="00DC6485"/>
    <w:pPr>
      <w:spacing w:after="240"/>
      <w:outlineLvl w:val="9"/>
    </w:pPr>
    <w:rPr>
      <w:noProof/>
    </w:rPr>
  </w:style>
  <w:style w:type="paragraph" w:styleId="Index2">
    <w:name w:val="index 2"/>
    <w:basedOn w:val="Normal"/>
    <w:next w:val="Normal"/>
    <w:semiHidden/>
    <w:rsid w:val="00DC6485"/>
    <w:pPr>
      <w:tabs>
        <w:tab w:val="right" w:pos="4176"/>
      </w:tabs>
      <w:ind w:left="568" w:hanging="284"/>
    </w:pPr>
    <w:rPr>
      <w:rFonts w:ascii="Garamond" w:hAnsi="Garamond"/>
    </w:rPr>
  </w:style>
  <w:style w:type="paragraph" w:customStyle="1" w:styleId="Byline">
    <w:name w:val="Byline"/>
    <w:rsid w:val="00DC64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485"/>
    <w:pPr>
      <w:tabs>
        <w:tab w:val="clear" w:pos="3600"/>
        <w:tab w:val="clear" w:pos="3958"/>
      </w:tabs>
      <w:jc w:val="right"/>
    </w:pPr>
  </w:style>
  <w:style w:type="character" w:styleId="Emphasis">
    <w:name w:val="Emphasis"/>
    <w:basedOn w:val="DefaultParagraphFont"/>
    <w:qFormat/>
    <w:rsid w:val="00DC6485"/>
    <w:rPr>
      <w:i/>
    </w:rPr>
  </w:style>
  <w:style w:type="paragraph" w:styleId="Caption">
    <w:name w:val="caption"/>
    <w:basedOn w:val="BodyText"/>
    <w:next w:val="Normal"/>
    <w:qFormat/>
    <w:rsid w:val="00DC6485"/>
    <w:pPr>
      <w:framePr w:w="2268" w:hSpace="181" w:vSpace="181" w:wrap="around" w:vAnchor="text" w:hAnchor="page" w:x="1135" w:y="285" w:anchorLock="1"/>
    </w:pPr>
    <w:rPr>
      <w:i/>
    </w:rPr>
  </w:style>
  <w:style w:type="paragraph" w:customStyle="1" w:styleId="MiniTOCTitle">
    <w:name w:val="MiniTOCTitle"/>
    <w:basedOn w:val="Heading4"/>
    <w:rsid w:val="00DC6485"/>
    <w:pPr>
      <w:spacing w:before="240"/>
      <w:outlineLvl w:val="9"/>
    </w:pPr>
    <w:rPr>
      <w:noProof/>
      <w:sz w:val="24"/>
    </w:rPr>
  </w:style>
  <w:style w:type="paragraph" w:customStyle="1" w:styleId="MiniTOCItem">
    <w:name w:val="MiniTOCItem"/>
    <w:basedOn w:val="ListBullet"/>
    <w:rsid w:val="00DC6485"/>
    <w:pPr>
      <w:numPr>
        <w:numId w:val="0"/>
      </w:numPr>
      <w:tabs>
        <w:tab w:val="right" w:leader="dot" w:pos="6521"/>
      </w:tabs>
      <w:spacing w:before="0" w:after="0"/>
    </w:pPr>
  </w:style>
  <w:style w:type="paragraph" w:customStyle="1" w:styleId="TOFTitle">
    <w:name w:val="TOFTitle"/>
    <w:basedOn w:val="TOCTitle"/>
    <w:rsid w:val="00DC6485"/>
  </w:style>
  <w:style w:type="paragraph" w:styleId="TableofFigures">
    <w:name w:val="table of figures"/>
    <w:basedOn w:val="Normal"/>
    <w:next w:val="Normal"/>
    <w:semiHidden/>
    <w:rsid w:val="00DC6485"/>
    <w:pPr>
      <w:tabs>
        <w:tab w:val="right" w:leader="dot" w:pos="9072"/>
      </w:tabs>
      <w:ind w:left="970" w:hanging="403"/>
    </w:pPr>
    <w:rPr>
      <w:rFonts w:ascii="Times New Roman" w:hAnsi="Times New Roman"/>
      <w:b/>
    </w:rPr>
  </w:style>
  <w:style w:type="paragraph" w:styleId="ListNumber">
    <w:name w:val="List Number"/>
    <w:basedOn w:val="List"/>
    <w:rsid w:val="00DC6485"/>
    <w:pPr>
      <w:numPr>
        <w:numId w:val="15"/>
      </w:numPr>
      <w:tabs>
        <w:tab w:val="clear" w:pos="340"/>
      </w:tabs>
    </w:pPr>
  </w:style>
  <w:style w:type="character" w:customStyle="1" w:styleId="WingdingSymbols">
    <w:name w:val="Wingding Symbols"/>
    <w:rsid w:val="00DC6485"/>
    <w:rPr>
      <w:rFonts w:ascii="Wingdings" w:hAnsi="Wingdings"/>
    </w:rPr>
  </w:style>
  <w:style w:type="character" w:customStyle="1" w:styleId="HotSpot">
    <w:name w:val="HotSpot"/>
    <w:rsid w:val="00DC6485"/>
    <w:rPr>
      <w:color w:val="0033CC"/>
      <w:u w:val="none"/>
    </w:rPr>
  </w:style>
  <w:style w:type="paragraph" w:customStyle="1" w:styleId="BodyTextRight">
    <w:name w:val="Body Text Right"/>
    <w:basedOn w:val="BodyText"/>
    <w:rsid w:val="00DC6485"/>
    <w:pPr>
      <w:spacing w:before="0" w:after="0"/>
      <w:jc w:val="right"/>
    </w:pPr>
  </w:style>
  <w:style w:type="paragraph" w:styleId="Index3">
    <w:name w:val="index 3"/>
    <w:basedOn w:val="ListNumber2"/>
    <w:next w:val="Normal"/>
    <w:semiHidden/>
    <w:rsid w:val="00DC6485"/>
    <w:pPr>
      <w:numPr>
        <w:numId w:val="0"/>
      </w:numPr>
      <w:tabs>
        <w:tab w:val="right" w:leader="dot" w:pos="4176"/>
      </w:tabs>
    </w:pPr>
  </w:style>
  <w:style w:type="paragraph" w:styleId="ListNumber2">
    <w:name w:val="List Number 2"/>
    <w:basedOn w:val="List2"/>
    <w:rsid w:val="00DC6485"/>
    <w:pPr>
      <w:numPr>
        <w:numId w:val="10"/>
      </w:numPr>
      <w:tabs>
        <w:tab w:val="clear" w:pos="1060"/>
      </w:tabs>
    </w:pPr>
  </w:style>
  <w:style w:type="paragraph" w:customStyle="1" w:styleId="MarginNote">
    <w:name w:val="Margin Note"/>
    <w:basedOn w:val="BodyText"/>
    <w:rsid w:val="00DC64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4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64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6485"/>
    <w:rPr>
      <w:sz w:val="32"/>
    </w:rPr>
  </w:style>
  <w:style w:type="paragraph" w:customStyle="1" w:styleId="HeadingProcedure">
    <w:name w:val="Heading Procedure"/>
    <w:basedOn w:val="HeadingBase"/>
    <w:next w:val="Normal"/>
    <w:rsid w:val="00DC6485"/>
    <w:pPr>
      <w:tabs>
        <w:tab w:val="left" w:pos="0"/>
      </w:tabs>
      <w:spacing w:before="120" w:after="60"/>
    </w:pPr>
    <w:rPr>
      <w:i/>
      <w:color w:val="918585"/>
      <w:sz w:val="22"/>
    </w:rPr>
  </w:style>
  <w:style w:type="paragraph" w:customStyle="1" w:styleId="TableBodyText">
    <w:name w:val="Table Body Text"/>
    <w:basedOn w:val="BodyText"/>
    <w:rsid w:val="00DC6485"/>
    <w:pPr>
      <w:spacing w:before="60" w:after="60"/>
    </w:pPr>
  </w:style>
  <w:style w:type="paragraph" w:styleId="ListContinue">
    <w:name w:val="List Continue"/>
    <w:basedOn w:val="List"/>
    <w:rsid w:val="00DC6485"/>
    <w:pPr>
      <w:ind w:firstLine="0"/>
    </w:pPr>
  </w:style>
  <w:style w:type="paragraph" w:customStyle="1" w:styleId="ListNote">
    <w:name w:val="List Note"/>
    <w:basedOn w:val="List"/>
    <w:rsid w:val="00DC6485"/>
    <w:pPr>
      <w:pBdr>
        <w:top w:val="single" w:sz="6" w:space="2" w:color="918585"/>
        <w:bottom w:val="single" w:sz="6" w:space="2" w:color="918585"/>
      </w:pBdr>
      <w:tabs>
        <w:tab w:val="left" w:pos="1021"/>
      </w:tabs>
      <w:ind w:firstLine="0"/>
    </w:pPr>
  </w:style>
  <w:style w:type="paragraph" w:customStyle="1" w:styleId="Warning">
    <w:name w:val="Warning"/>
    <w:basedOn w:val="BodyText"/>
    <w:rsid w:val="00DC6485"/>
    <w:pPr>
      <w:shd w:val="clear" w:color="auto" w:fill="D9D9D9"/>
      <w:tabs>
        <w:tab w:val="left" w:pos="992"/>
      </w:tabs>
      <w:ind w:left="119" w:right="119"/>
    </w:pPr>
    <w:rPr>
      <w:sz w:val="20"/>
    </w:rPr>
  </w:style>
  <w:style w:type="paragraph" w:customStyle="1" w:styleId="MarginIcons">
    <w:name w:val="Margin Icons"/>
    <w:basedOn w:val="BodyText"/>
    <w:rsid w:val="00DC64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6485"/>
    <w:rPr>
      <w:rFonts w:ascii="Courier New" w:hAnsi="Courier New"/>
    </w:rPr>
  </w:style>
  <w:style w:type="paragraph" w:customStyle="1" w:styleId="NoteBullet">
    <w:name w:val="Note Bullet"/>
    <w:basedOn w:val="Note"/>
    <w:rsid w:val="00DC6485"/>
    <w:pPr>
      <w:tabs>
        <w:tab w:val="clear" w:pos="680"/>
      </w:tabs>
      <w:spacing w:before="60" w:after="60"/>
    </w:pPr>
  </w:style>
  <w:style w:type="paragraph" w:customStyle="1" w:styleId="SubHeading2">
    <w:name w:val="SubHeading2"/>
    <w:basedOn w:val="HeadingBase"/>
    <w:rsid w:val="00DC6485"/>
    <w:pPr>
      <w:spacing w:before="240" w:after="60"/>
    </w:pPr>
    <w:rPr>
      <w:sz w:val="20"/>
    </w:rPr>
  </w:style>
  <w:style w:type="paragraph" w:customStyle="1" w:styleId="SubHeading1">
    <w:name w:val="SubHeading1"/>
    <w:basedOn w:val="HeadingBase"/>
    <w:rsid w:val="00DC6485"/>
    <w:pPr>
      <w:spacing w:before="240" w:after="60"/>
    </w:pPr>
    <w:rPr>
      <w:color w:val="918585"/>
      <w:sz w:val="22"/>
    </w:rPr>
  </w:style>
  <w:style w:type="paragraph" w:customStyle="1" w:styleId="SideHeading">
    <w:name w:val="Side Heading"/>
    <w:basedOn w:val="HeadingBase"/>
    <w:rsid w:val="00DC64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485"/>
    <w:pPr>
      <w:tabs>
        <w:tab w:val="num" w:pos="360"/>
      </w:tabs>
    </w:pPr>
  </w:style>
  <w:style w:type="paragraph" w:styleId="PlainText">
    <w:name w:val="Plain Text"/>
    <w:basedOn w:val="Normal"/>
    <w:link w:val="PlainTextChar"/>
    <w:rsid w:val="00DC6485"/>
    <w:rPr>
      <w:sz w:val="20"/>
    </w:rPr>
  </w:style>
  <w:style w:type="character" w:customStyle="1" w:styleId="PlainTextChar">
    <w:name w:val="Plain Text Char"/>
    <w:basedOn w:val="DefaultParagraphFont"/>
    <w:link w:val="PlainText"/>
    <w:rsid w:val="00DC6485"/>
    <w:rPr>
      <w:rFonts w:ascii="Courier New" w:eastAsia="Times New Roman" w:hAnsi="Courier New" w:cs="Times New Roman"/>
      <w:sz w:val="20"/>
      <w:szCs w:val="20"/>
      <w:lang w:eastAsia="en-US"/>
    </w:rPr>
  </w:style>
  <w:style w:type="character" w:customStyle="1" w:styleId="MenuOption">
    <w:name w:val="Menu Option"/>
    <w:basedOn w:val="DefaultParagraphFont"/>
    <w:rsid w:val="00DC6485"/>
    <w:rPr>
      <w:b/>
      <w:smallCaps/>
    </w:rPr>
  </w:style>
  <w:style w:type="paragraph" w:customStyle="1" w:styleId="TableListNumber">
    <w:name w:val="Table List Number"/>
    <w:basedOn w:val="ListNumber"/>
    <w:rsid w:val="00DC6485"/>
    <w:pPr>
      <w:numPr>
        <w:numId w:val="0"/>
      </w:numPr>
    </w:pPr>
  </w:style>
  <w:style w:type="paragraph" w:styleId="TOC4">
    <w:name w:val="toc 4"/>
    <w:basedOn w:val="TOCBase"/>
    <w:next w:val="Normal"/>
    <w:semiHidden/>
    <w:rsid w:val="00DC6485"/>
    <w:pPr>
      <w:tabs>
        <w:tab w:val="right" w:leader="dot" w:pos="9071"/>
      </w:tabs>
      <w:ind w:left="1701"/>
    </w:pPr>
  </w:style>
  <w:style w:type="paragraph" w:customStyle="1" w:styleId="ListAlpha">
    <w:name w:val="List Alpha"/>
    <w:basedOn w:val="List"/>
    <w:rsid w:val="00DC6485"/>
    <w:pPr>
      <w:numPr>
        <w:numId w:val="9"/>
      </w:numPr>
    </w:pPr>
  </w:style>
  <w:style w:type="paragraph" w:customStyle="1" w:styleId="ListAlpha2">
    <w:name w:val="List Alpha 2"/>
    <w:basedOn w:val="List2"/>
    <w:rsid w:val="00DC6485"/>
    <w:pPr>
      <w:numPr>
        <w:numId w:val="8"/>
      </w:numPr>
    </w:pPr>
  </w:style>
  <w:style w:type="paragraph" w:styleId="List2">
    <w:name w:val="List 2"/>
    <w:basedOn w:val="BodyText"/>
    <w:rsid w:val="00DC6485"/>
    <w:pPr>
      <w:tabs>
        <w:tab w:val="left" w:pos="680"/>
      </w:tabs>
      <w:spacing w:before="60" w:after="60"/>
      <w:ind w:left="680" w:hanging="340"/>
    </w:pPr>
  </w:style>
  <w:style w:type="paragraph" w:styleId="List3">
    <w:name w:val="List 3"/>
    <w:basedOn w:val="BodyText"/>
    <w:rsid w:val="00DC6485"/>
    <w:pPr>
      <w:tabs>
        <w:tab w:val="left" w:pos="1021"/>
      </w:tabs>
      <w:spacing w:before="60" w:after="60"/>
      <w:ind w:left="1020" w:hanging="340"/>
    </w:pPr>
  </w:style>
  <w:style w:type="paragraph" w:styleId="List4">
    <w:name w:val="List 4"/>
    <w:basedOn w:val="BodyText"/>
    <w:rsid w:val="00DC6485"/>
    <w:pPr>
      <w:tabs>
        <w:tab w:val="left" w:pos="1361"/>
      </w:tabs>
      <w:spacing w:before="60" w:after="60"/>
      <w:ind w:left="1361" w:hanging="340"/>
    </w:pPr>
  </w:style>
  <w:style w:type="paragraph" w:styleId="List5">
    <w:name w:val="List 5"/>
    <w:basedOn w:val="BodyText"/>
    <w:rsid w:val="00DC6485"/>
    <w:pPr>
      <w:tabs>
        <w:tab w:val="left" w:pos="1701"/>
      </w:tabs>
      <w:spacing w:before="60" w:after="60"/>
      <w:ind w:left="1701" w:hanging="340"/>
    </w:pPr>
  </w:style>
  <w:style w:type="paragraph" w:styleId="ListBullet3">
    <w:name w:val="List Bullet 3"/>
    <w:basedOn w:val="List3"/>
    <w:rsid w:val="00DC6485"/>
    <w:pPr>
      <w:numPr>
        <w:numId w:val="14"/>
      </w:numPr>
      <w:tabs>
        <w:tab w:val="clear" w:pos="1021"/>
      </w:tabs>
      <w:ind w:left="1037" w:hanging="357"/>
    </w:pPr>
  </w:style>
  <w:style w:type="paragraph" w:styleId="ListBullet4">
    <w:name w:val="List Bullet 4"/>
    <w:basedOn w:val="List4"/>
    <w:rsid w:val="00DC6485"/>
    <w:pPr>
      <w:numPr>
        <w:numId w:val="3"/>
      </w:numPr>
      <w:tabs>
        <w:tab w:val="clear" w:pos="1361"/>
      </w:tabs>
    </w:pPr>
  </w:style>
  <w:style w:type="paragraph" w:styleId="ListBullet5">
    <w:name w:val="List Bullet 5"/>
    <w:basedOn w:val="List5"/>
    <w:rsid w:val="00DC6485"/>
    <w:pPr>
      <w:numPr>
        <w:numId w:val="4"/>
      </w:numPr>
    </w:pPr>
  </w:style>
  <w:style w:type="paragraph" w:styleId="ListContinue2">
    <w:name w:val="List Continue 2"/>
    <w:basedOn w:val="List2"/>
    <w:rsid w:val="00DC6485"/>
    <w:pPr>
      <w:ind w:firstLine="0"/>
    </w:pPr>
  </w:style>
  <w:style w:type="paragraph" w:styleId="ListContinue3">
    <w:name w:val="List Continue 3"/>
    <w:basedOn w:val="List3"/>
    <w:rsid w:val="00DC6485"/>
    <w:pPr>
      <w:ind w:left="1021" w:firstLine="0"/>
    </w:pPr>
  </w:style>
  <w:style w:type="paragraph" w:styleId="ListContinue4">
    <w:name w:val="List Continue 4"/>
    <w:basedOn w:val="List4"/>
    <w:rsid w:val="00DC6485"/>
    <w:pPr>
      <w:ind w:firstLine="0"/>
    </w:pPr>
  </w:style>
  <w:style w:type="paragraph" w:styleId="ListContinue5">
    <w:name w:val="List Continue 5"/>
    <w:basedOn w:val="List5"/>
    <w:rsid w:val="00DC6485"/>
    <w:pPr>
      <w:ind w:firstLine="0"/>
    </w:pPr>
  </w:style>
  <w:style w:type="paragraph" w:styleId="ListNumber3">
    <w:name w:val="List Number 3"/>
    <w:basedOn w:val="List3"/>
    <w:rsid w:val="00DC6485"/>
    <w:pPr>
      <w:numPr>
        <w:numId w:val="5"/>
      </w:numPr>
    </w:pPr>
  </w:style>
  <w:style w:type="paragraph" w:styleId="ListNumber4">
    <w:name w:val="List Number 4"/>
    <w:basedOn w:val="List4"/>
    <w:rsid w:val="00DC6485"/>
    <w:pPr>
      <w:numPr>
        <w:numId w:val="6"/>
      </w:numPr>
    </w:pPr>
  </w:style>
  <w:style w:type="paragraph" w:styleId="ListNumber5">
    <w:name w:val="List Number 5"/>
    <w:basedOn w:val="List5"/>
    <w:rsid w:val="00DC6485"/>
    <w:pPr>
      <w:numPr>
        <w:numId w:val="7"/>
      </w:numPr>
    </w:pPr>
  </w:style>
  <w:style w:type="paragraph" w:styleId="BlockText">
    <w:name w:val="Block Text"/>
    <w:basedOn w:val="Normal"/>
    <w:rsid w:val="00DC6485"/>
    <w:pPr>
      <w:spacing w:after="120"/>
      <w:ind w:left="1440" w:right="1440"/>
    </w:pPr>
  </w:style>
  <w:style w:type="character" w:customStyle="1" w:styleId="Subscript">
    <w:name w:val="Subscript"/>
    <w:basedOn w:val="DefaultParagraphFont"/>
    <w:rsid w:val="00DC6485"/>
    <w:rPr>
      <w:sz w:val="16"/>
      <w:vertAlign w:val="subscript"/>
    </w:rPr>
  </w:style>
  <w:style w:type="character" w:customStyle="1" w:styleId="Superscript">
    <w:name w:val="Superscript"/>
    <w:basedOn w:val="DefaultParagraphFont"/>
    <w:rsid w:val="00DC6485"/>
    <w:rPr>
      <w:sz w:val="16"/>
      <w:vertAlign w:val="superscript"/>
    </w:rPr>
  </w:style>
  <w:style w:type="character" w:customStyle="1" w:styleId="Symbols">
    <w:name w:val="Symbols"/>
    <w:basedOn w:val="DefaultParagraphFont"/>
    <w:rsid w:val="00DC6485"/>
    <w:rPr>
      <w:rFonts w:ascii="Symbol" w:hAnsi="Symbol"/>
    </w:rPr>
  </w:style>
  <w:style w:type="character" w:customStyle="1" w:styleId="MenuOptions">
    <w:name w:val="Menu Options"/>
    <w:basedOn w:val="DefaultParagraphFont"/>
    <w:rsid w:val="00DC6485"/>
    <w:rPr>
      <w:rFonts w:ascii="Arial Narrow" w:hAnsi="Arial Narrow"/>
      <w:smallCaps/>
    </w:rPr>
  </w:style>
  <w:style w:type="character" w:customStyle="1" w:styleId="Buttons">
    <w:name w:val="Buttons"/>
    <w:basedOn w:val="DefaultParagraphFont"/>
    <w:rsid w:val="00DC6485"/>
    <w:rPr>
      <w:b/>
    </w:rPr>
  </w:style>
  <w:style w:type="character" w:customStyle="1" w:styleId="Underlined">
    <w:name w:val="Underlined"/>
    <w:basedOn w:val="DefaultParagraphFont"/>
    <w:rsid w:val="00DC6485"/>
    <w:rPr>
      <w:u w:val="single"/>
    </w:rPr>
  </w:style>
  <w:style w:type="paragraph" w:customStyle="1" w:styleId="TableBodyTextRight">
    <w:name w:val="Table Body Text Right"/>
    <w:basedOn w:val="TableBodyText"/>
    <w:rsid w:val="00DC6485"/>
    <w:pPr>
      <w:widowControl w:val="0"/>
      <w:autoSpaceDE w:val="0"/>
      <w:autoSpaceDN w:val="0"/>
      <w:adjustRightInd w:val="0"/>
      <w:jc w:val="right"/>
    </w:pPr>
    <w:rPr>
      <w:rFonts w:cs="Arial"/>
      <w:szCs w:val="18"/>
    </w:rPr>
  </w:style>
  <w:style w:type="paragraph" w:customStyle="1" w:styleId="CopyrightText">
    <w:name w:val="Copyright Text"/>
    <w:basedOn w:val="BodyText"/>
    <w:rsid w:val="00DC6485"/>
    <w:rPr>
      <w:sz w:val="18"/>
    </w:rPr>
  </w:style>
  <w:style w:type="paragraph" w:customStyle="1" w:styleId="BodySmallRight">
    <w:name w:val="Body Small Right"/>
    <w:basedOn w:val="BodyTextRight"/>
    <w:rsid w:val="00DC6485"/>
    <w:rPr>
      <w:sz w:val="18"/>
      <w:szCs w:val="18"/>
    </w:rPr>
  </w:style>
  <w:style w:type="paragraph" w:customStyle="1" w:styleId="MarginEdition">
    <w:name w:val="Margin Edition"/>
    <w:basedOn w:val="MarginNote"/>
    <w:rsid w:val="00DC6485"/>
    <w:pPr>
      <w:spacing w:before="0" w:after="0"/>
    </w:pPr>
    <w:rPr>
      <w:rFonts w:ascii="Times New Roman" w:hAnsi="Times New Roman"/>
      <w:color w:val="999999"/>
    </w:rPr>
  </w:style>
  <w:style w:type="paragraph" w:customStyle="1" w:styleId="Spacer">
    <w:name w:val="Spacer"/>
    <w:basedOn w:val="Normal"/>
    <w:rsid w:val="00DC6485"/>
    <w:rPr>
      <w:sz w:val="2"/>
      <w:szCs w:val="2"/>
    </w:rPr>
  </w:style>
  <w:style w:type="character" w:customStyle="1" w:styleId="Small">
    <w:name w:val="Small"/>
    <w:basedOn w:val="DefaultParagraphFont"/>
    <w:rsid w:val="00DC6485"/>
    <w:rPr>
      <w:sz w:val="16"/>
    </w:rPr>
  </w:style>
  <w:style w:type="paragraph" w:customStyle="1" w:styleId="WideTable">
    <w:name w:val="Wide Table"/>
    <w:basedOn w:val="Normal"/>
    <w:rsid w:val="00DC6485"/>
    <w:pPr>
      <w:ind w:left="-1418"/>
    </w:pPr>
    <w:rPr>
      <w:sz w:val="2"/>
      <w:szCs w:val="2"/>
    </w:rPr>
  </w:style>
  <w:style w:type="character" w:styleId="PageNumber">
    <w:name w:val="page number"/>
    <w:basedOn w:val="DefaultParagraphFont"/>
    <w:rsid w:val="00DC6485"/>
  </w:style>
  <w:style w:type="paragraph" w:styleId="Quote">
    <w:name w:val="Quote"/>
    <w:basedOn w:val="Heading1"/>
    <w:link w:val="QuoteChar"/>
    <w:qFormat/>
    <w:rsid w:val="00DC6485"/>
    <w:rPr>
      <w:b w:val="0"/>
      <w:sz w:val="72"/>
      <w:szCs w:val="72"/>
      <w:lang w:val="en-NZ"/>
    </w:rPr>
  </w:style>
  <w:style w:type="character" w:customStyle="1" w:styleId="QuoteChar">
    <w:name w:val="Quote Char"/>
    <w:basedOn w:val="DefaultParagraphFont"/>
    <w:link w:val="Quote"/>
    <w:rsid w:val="00DC64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485"/>
    <w:pPr>
      <w:pageBreakBefore/>
    </w:pPr>
  </w:style>
  <w:style w:type="paragraph" w:customStyle="1" w:styleId="Border">
    <w:name w:val="Border"/>
    <w:basedOn w:val="Normal"/>
    <w:qFormat/>
    <w:rsid w:val="00DC64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6485"/>
    <w:rPr>
      <w:b/>
      <w:bCs/>
      <w:i/>
      <w:iCs/>
      <w:color w:val="auto"/>
    </w:rPr>
  </w:style>
  <w:style w:type="paragraph" w:styleId="IntenseQuote">
    <w:name w:val="Intense Quote"/>
    <w:basedOn w:val="Normal"/>
    <w:next w:val="Normal"/>
    <w:link w:val="IntenseQuoteChar"/>
    <w:uiPriority w:val="30"/>
    <w:qFormat/>
    <w:rsid w:val="00DC64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64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6485"/>
    <w:rPr>
      <w:smallCaps/>
      <w:color w:val="auto"/>
      <w:u w:val="single"/>
    </w:rPr>
  </w:style>
  <w:style w:type="character" w:styleId="IntenseReference">
    <w:name w:val="Intense Reference"/>
    <w:basedOn w:val="DefaultParagraphFont"/>
    <w:uiPriority w:val="32"/>
    <w:qFormat/>
    <w:rsid w:val="00DC6485"/>
    <w:rPr>
      <w:b/>
      <w:bCs/>
      <w:smallCaps/>
      <w:color w:val="auto"/>
      <w:spacing w:val="5"/>
      <w:u w:val="single"/>
    </w:rPr>
  </w:style>
  <w:style w:type="paragraph" w:customStyle="1" w:styleId="2ColumnHeading">
    <w:name w:val="2Column Heading"/>
    <w:basedOn w:val="BodyText"/>
    <w:qFormat/>
    <w:rsid w:val="00DC6485"/>
    <w:pPr>
      <w:spacing w:after="60"/>
      <w:ind w:left="-2268"/>
    </w:pPr>
    <w:rPr>
      <w:b/>
    </w:rPr>
  </w:style>
  <w:style w:type="paragraph" w:customStyle="1" w:styleId="Heading1TOC">
    <w:name w:val="Heading1 TOC"/>
    <w:basedOn w:val="Normal"/>
    <w:qFormat/>
    <w:rsid w:val="00DC6485"/>
    <w:pPr>
      <w:spacing w:before="240" w:after="120"/>
    </w:pPr>
    <w:rPr>
      <w:rFonts w:ascii="Times New Roman" w:hAnsi="Times New Roman"/>
      <w:b/>
      <w:sz w:val="32"/>
    </w:rPr>
  </w:style>
  <w:style w:type="paragraph" w:customStyle="1" w:styleId="Heading2TOC">
    <w:name w:val="Heading2 TOC"/>
    <w:basedOn w:val="Normal"/>
    <w:qFormat/>
    <w:rsid w:val="00DC6485"/>
    <w:pPr>
      <w:spacing w:before="240" w:after="60"/>
    </w:pPr>
    <w:rPr>
      <w:rFonts w:ascii="Times New Roman" w:hAnsi="Times New Roman"/>
      <w:b/>
      <w:sz w:val="28"/>
    </w:rPr>
  </w:style>
  <w:style w:type="character" w:customStyle="1" w:styleId="Underline">
    <w:name w:val="Underline"/>
    <w:basedOn w:val="DefaultParagraphFont"/>
    <w:qFormat/>
    <w:rsid w:val="00DC6485"/>
    <w:rPr>
      <w:u w:val="single"/>
    </w:rPr>
  </w:style>
  <w:style w:type="character" w:customStyle="1" w:styleId="BoldandItalics">
    <w:name w:val="Bold and Italics"/>
    <w:qFormat/>
    <w:rsid w:val="00DC6485"/>
    <w:rPr>
      <w:b/>
      <w:i/>
      <w:u w:val="none"/>
    </w:rPr>
  </w:style>
  <w:style w:type="paragraph" w:styleId="BalloonText">
    <w:name w:val="Balloon Text"/>
    <w:basedOn w:val="Normal"/>
    <w:link w:val="BalloonTextChar"/>
    <w:rsid w:val="00DC6485"/>
    <w:rPr>
      <w:rFonts w:ascii="Tahoma" w:hAnsi="Tahoma" w:cs="Tahoma"/>
      <w:sz w:val="16"/>
      <w:szCs w:val="16"/>
    </w:rPr>
  </w:style>
  <w:style w:type="character" w:customStyle="1" w:styleId="BalloonTextChar">
    <w:name w:val="Balloon Text Char"/>
    <w:basedOn w:val="DefaultParagraphFont"/>
    <w:link w:val="BalloonText"/>
    <w:rsid w:val="00DC64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64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64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6485"/>
    <w:rPr>
      <w:b/>
      <w:color w:val="660033"/>
      <w:spacing w:val="0"/>
    </w:rPr>
  </w:style>
  <w:style w:type="paragraph" w:customStyle="1" w:styleId="Nameditemlist">
    <w:name w:val="Named item list"/>
    <w:basedOn w:val="BodyText"/>
    <w:qFormat/>
    <w:rsid w:val="00DC6485"/>
    <w:pPr>
      <w:tabs>
        <w:tab w:val="left" w:pos="2835"/>
      </w:tabs>
      <w:ind w:left="2835" w:hanging="2835"/>
    </w:pPr>
  </w:style>
  <w:style w:type="paragraph" w:customStyle="1" w:styleId="BodyTextnopadding">
    <w:name w:val="Body Text no padding"/>
    <w:basedOn w:val="BodyText"/>
    <w:qFormat/>
    <w:rsid w:val="00DC6485"/>
    <w:pPr>
      <w:spacing w:before="0" w:after="0"/>
    </w:pPr>
  </w:style>
  <w:style w:type="paragraph" w:customStyle="1" w:styleId="BodyTextBold">
    <w:name w:val="Body Text Bold"/>
    <w:basedOn w:val="BodyText"/>
    <w:qFormat/>
    <w:rsid w:val="00DC6485"/>
    <w:rPr>
      <w:b/>
    </w:rPr>
  </w:style>
  <w:style w:type="character" w:styleId="Hyperlink">
    <w:name w:val="Hyperlink"/>
    <w:basedOn w:val="DefaultParagraphFont"/>
    <w:uiPriority w:val="99"/>
    <w:unhideWhenUsed/>
    <w:rsid w:val="00677E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1052</Words>
  <Characters>7313</Characters>
  <Application>Microsoft Office Word</Application>
  <DocSecurity>0</DocSecurity>
  <Lines>221</Lines>
  <Paragraphs>154</Paragraphs>
  <ScaleCrop>false</ScaleCrop>
  <Company>Author-it Software Corporation Ltd.</Company>
  <LinksUpToDate>false</LinksUpToDate>
  <CharactersWithSpaces>8211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NWPTRT071 Operate and control pre-treatment processes</dc:title>
  <dc:subject>Approved</dc:subject>
  <dc:creator>BuildSkills Australia</dc:creator>
  <cp:keywords>Release: 1</cp:keywords>
  <dc:description>Review Date: 12 April 2008</dc:description>
  <cp:lastModifiedBy>HSD_TPCMSd.prod</cp:lastModifiedBy>
  <cp:revision>3</cp:revision>
  <dcterms:created xsi:type="dcterms:W3CDTF">2025-03-01T23:31:00Z</dcterms:created>
  <dcterms:modified xsi:type="dcterms:W3CDTF">2025-03-01T23:31:00Z</dcterms:modified>
</cp:coreProperties>
</file>