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785" w:rsidP="009F17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NWPTRT058 Assess and improve desalination processes</w:t>
      </w:r>
      <w:r>
        <w:fldChar w:fldCharType="end"/>
      </w:r>
    </w:p>
    <w:p w:rsidR="009F1785" w:rsidP="009F1785">
      <w:pPr>
        <w:pStyle w:val="Version"/>
        <w:sectPr w:rsidSect="00996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848" w:rsidP="00996848">
      <w:pPr>
        <w:pStyle w:val="SuperHeading"/>
      </w:pPr>
      <w:r w:rsidRPr="00996848">
        <w:t>NWPTRT058 Assess and improve desalination processes</w:t>
      </w:r>
    </w:p>
    <w:p w:rsidR="00000000" w:rsidRPr="00996848" w:rsidP="00996848">
      <w:pPr>
        <w:pStyle w:val="Heading1"/>
      </w:pPr>
      <w:bookmarkStart w:id="1" w:name="O_1122826"/>
      <w:bookmarkEnd w:id="1"/>
      <w:r w:rsidRPr="009968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>Release 1. This is the first release of this unit of competency in the NWP National Water Training Package.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2" w:name="O_1122827"/>
      <w:bookmarkEnd w:id="2"/>
      <w:r w:rsidRPr="009968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>This unit involves the skills and knowledge required to assess and improve desalinat</w:t>
            </w:r>
            <w:r w:rsidRPr="00996848">
              <w:t>ion processes.</w:t>
            </w:r>
          </w:p>
          <w:p w:rsidR="00000000" w:rsidRPr="00996848" w:rsidP="00996848">
            <w:pPr>
              <w:pStyle w:val="BodyText"/>
            </w:pPr>
            <w:r w:rsidRPr="00996848">
              <w:t>It includes assessing, evaluating system performance, investigating and reporting on the optimisation of desalination processes for water treatment and water recycling.</w:t>
            </w:r>
          </w:p>
          <w:p w:rsidR="00000000" w:rsidRPr="00996848" w:rsidP="00996848">
            <w:pPr>
              <w:pStyle w:val="BodyText"/>
            </w:pPr>
            <w:r w:rsidRPr="00996848">
              <w:t>This unit applies to those working as water treatment operators responsi</w:t>
            </w:r>
            <w:r w:rsidRPr="00996848">
              <w:t>ble for water quality in a range of technical and process applications in water and wastewater treatment. Those undertaking this unit would work autonomously, usually with supervisory responsibilities, while performing complex tasks in a range of contexts.</w:t>
            </w:r>
          </w:p>
          <w:p w:rsidR="00000000" w:rsidRPr="00996848" w:rsidP="00996848">
            <w:pPr>
              <w:pStyle w:val="BodyText"/>
            </w:pPr>
            <w:r w:rsidRPr="00996848">
              <w:t>No licensing, legislative or certification requirements apply to this unit at the time of publication.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3" w:name="O_1122828"/>
      <w:bookmarkEnd w:id="3"/>
      <w:r w:rsidRPr="009968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>Not applicable.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4" w:name="O_1122829"/>
      <w:bookmarkEnd w:id="4"/>
      <w:r w:rsidRPr="009968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>Treatment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5" w:name="O_1122830"/>
      <w:bookmarkEnd w:id="5"/>
      <w:r w:rsidRPr="009968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>Not applicable.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6" w:name="O_1122831"/>
      <w:bookmarkEnd w:id="6"/>
      <w:r w:rsidRPr="009968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PERFORMANCE CRITERIA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Performance criteria describe the performance needed to demonstrate achievement of the element.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rPr>
                <w:rStyle w:val="SpecialBold"/>
              </w:rPr>
              <w:t>Evaluate desalination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Review existing process performance and maintenance data against relevant organisational and legislative requirements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Identify the impact of feed water quality on desalination treatment processes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Identify any additional sampling and testing required for valid evaluation of current process performance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rPr>
                <w:rStyle w:val="SpecialBold"/>
              </w:rPr>
              <w:t>Investigate desalination process plant configuration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 xml:space="preserve">2.1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Review existing fault reports and other relevant plant asset information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Investiga</w:t>
            </w:r>
            <w:r w:rsidRPr="00996848">
              <w:t>te the operational status of plant components with reference to manufacturer and plant designer specifications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Contribute to plant configuration investigations to identify potential operational improvements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Identify hazards, assess risks and control measures according to workplace procedures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rPr>
                <w:rStyle w:val="SpecialBold"/>
              </w:rPr>
              <w:t>Investigate options for desalination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Review current desalination processes with reference to organisational procedures</w:t>
            </w:r>
            <w:r w:rsidRPr="00996848">
              <w:t xml:space="preserve"> protocol to identify potential deficiencies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Identify and investigate new or additional chemicals and related dosing options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rPr>
                <w:rStyle w:val="SpecialBold"/>
              </w:rPr>
              <w:t>Develop and record a plan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Plan a trial to test the performance of the determined optimisatio</w:t>
            </w:r>
            <w:r w:rsidRPr="00996848">
              <w:t>n options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 xml:space="preserve">Compile a report making recommendations on optimisation options 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7" w:name="O_1122832"/>
      <w:bookmarkEnd w:id="7"/>
      <w:r w:rsidRPr="009968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>Foundation skills essential to performance are explicit in the performance criteria of this unit of competency.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8" w:name="O_1122833"/>
      <w:bookmarkEnd w:id="8"/>
      <w:r w:rsidRPr="009968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>Range is restricted to essential operating conditions and any other variables essential to the work environment.</w:t>
            </w:r>
          </w:p>
          <w:p w:rsidR="00000000" w:rsidRPr="00996848" w:rsidP="00996848">
            <w:pPr>
              <w:pStyle w:val="BodyText"/>
            </w:pPr>
            <w:r w:rsidRPr="00996848">
              <w:t>Non-essential conditions may be found in the Companion Volume Implementation Guide.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9" w:name="O_1122834"/>
      <w:bookmarkEnd w:id="9"/>
      <w:r w:rsidRPr="009968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>This unit replaces and is equivalent to NWPTRT045 Assess and improve desalination processes.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10" w:name="O_1122841"/>
      <w:bookmarkEnd w:id="10"/>
      <w:r w:rsidRPr="00996848">
        <w:t>Links</w:t>
      </w:r>
    </w:p>
    <w:p w:rsidR="00000000" w:rsidRPr="00996848" w:rsidP="009F1785">
      <w:pPr>
        <w:pStyle w:val="BodyText"/>
      </w:pPr>
      <w:r w:rsidRPr="009968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5D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6848" w:rsidP="009F1785">
      <w:pPr>
        <w:pStyle w:val="BodyText"/>
        <w:sectPr w:rsidSect="009968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6848" w:rsidP="00996848">
      <w:pPr>
        <w:pStyle w:val="SuperHeading"/>
      </w:pPr>
      <w:r w:rsidRPr="00996848">
        <w:t>Assessment Requirements for NWPTRT058 Assess and improve desalination processes</w:t>
      </w:r>
    </w:p>
    <w:p w:rsidR="00000000" w:rsidRPr="00996848" w:rsidP="00996848">
      <w:pPr>
        <w:pStyle w:val="Heading1"/>
      </w:pPr>
      <w:bookmarkStart w:id="11" w:name="O_1122836"/>
      <w:bookmarkEnd w:id="11"/>
      <w:r w:rsidRPr="009968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>Release 1. This is the first release of this unit of c</w:t>
            </w:r>
            <w:r w:rsidRPr="00996848">
              <w:t>ompetency in the NWP National Water Training Package.</w:t>
            </w:r>
          </w:p>
        </w:tc>
      </w:tr>
    </w:tbl>
    <w:p w:rsidR="009F1785" w:rsidP="00996848">
      <w:pPr>
        <w:pStyle w:val="NoPaddingFontSize1"/>
      </w:pPr>
    </w:p>
    <w:p w:rsidR="009F1785" w:rsidP="00996848">
      <w:pPr>
        <w:pStyle w:val="NoPaddingFontSize1"/>
      </w:pPr>
    </w:p>
    <w:p w:rsidR="00000000" w:rsidRPr="00996848" w:rsidP="00996848">
      <w:pPr>
        <w:pStyle w:val="Heading1"/>
      </w:pPr>
      <w:bookmarkStart w:id="12" w:name="O_1122837"/>
      <w:bookmarkEnd w:id="12"/>
      <w:r w:rsidRPr="009968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 xml:space="preserve">Evidence required to demonstrate competence in this unit must be relevant to and satisfy all the requirements of the elements and performance criteria on at </w:t>
            </w:r>
            <w:r w:rsidRPr="00996848">
              <w:t>least one occasion and includes: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ListBullet"/>
            </w:pPr>
            <w:r w:rsidRPr="00996848">
              <w:t>analysing and evaluating reports and reference materials</w:t>
            </w:r>
          </w:p>
          <w:p w:rsidR="00000000" w:rsidRPr="00996848" w:rsidP="00996848">
            <w:pPr>
              <w:pStyle w:val="ListBullet"/>
            </w:pPr>
            <w:r w:rsidRPr="00996848">
              <w:t>analysing problems and recommending appropriate remedial solutions</w:t>
            </w:r>
          </w:p>
          <w:p w:rsidR="00000000" w:rsidRPr="00996848" w:rsidP="00996848">
            <w:pPr>
              <w:pStyle w:val="ListBullet"/>
            </w:pPr>
            <w:r w:rsidRPr="00996848">
              <w:t>assessing effectiveness of treatment chemicals by conducting a range of tests</w:t>
            </w:r>
          </w:p>
          <w:p w:rsidR="00000000" w:rsidRPr="00996848" w:rsidP="00996848">
            <w:pPr>
              <w:pStyle w:val="ListBullet"/>
            </w:pPr>
            <w:r w:rsidRPr="00996848">
              <w:t>assessing fault rep</w:t>
            </w:r>
            <w:r w:rsidRPr="00996848">
              <w:t>orts and investigating the current operational status of plant components</w:t>
            </w:r>
          </w:p>
          <w:p w:rsidR="00000000" w:rsidRPr="00996848" w:rsidP="00996848">
            <w:pPr>
              <w:pStyle w:val="ListBullet"/>
            </w:pPr>
            <w:r w:rsidRPr="00996848">
              <w:t>conducting investigations and reporting on operational and control system problems</w:t>
            </w:r>
          </w:p>
          <w:p w:rsidR="00000000" w:rsidRPr="00996848" w:rsidP="00996848">
            <w:pPr>
              <w:pStyle w:val="ListBullet"/>
            </w:pPr>
            <w:r w:rsidRPr="00996848">
              <w:t>identifying and responding to risks and hazards</w:t>
            </w:r>
          </w:p>
          <w:p w:rsidR="00000000" w:rsidRPr="00996848" w:rsidP="00996848">
            <w:pPr>
              <w:pStyle w:val="ListBullet"/>
            </w:pPr>
            <w:r w:rsidRPr="00996848">
              <w:t>identifying data and planning additional data colle</w:t>
            </w:r>
            <w:r w:rsidRPr="00996848">
              <w:t>ction through appropriate sampling and testing</w:t>
            </w:r>
          </w:p>
          <w:p w:rsidR="00000000" w:rsidRPr="00996848" w:rsidP="00996848">
            <w:pPr>
              <w:pStyle w:val="ListBullet"/>
            </w:pPr>
            <w:r w:rsidRPr="00996848">
              <w:t>identifying opportunities for improved water treatment</w:t>
            </w:r>
          </w:p>
          <w:p w:rsidR="00000000" w:rsidRPr="00996848" w:rsidP="00996848">
            <w:pPr>
              <w:pStyle w:val="ListBullet"/>
            </w:pPr>
            <w:r w:rsidRPr="00996848">
              <w:t>interpreting a range of complex and technical documents including at least one of the following:</w:t>
            </w:r>
          </w:p>
          <w:p w:rsidR="00000000" w:rsidRPr="00996848" w:rsidP="00996848">
            <w:pPr>
              <w:pStyle w:val="ListBullet2"/>
            </w:pPr>
            <w:r w:rsidRPr="00996848">
              <w:t>codes of practice</w:t>
            </w:r>
          </w:p>
          <w:p w:rsidR="00000000" w:rsidRPr="00996848" w:rsidP="00996848">
            <w:pPr>
              <w:pStyle w:val="ListBullet2"/>
            </w:pPr>
            <w:r w:rsidRPr="00996848">
              <w:t>national and industry standards</w:t>
            </w:r>
          </w:p>
          <w:p w:rsidR="00000000" w:rsidRPr="00996848" w:rsidP="00996848">
            <w:pPr>
              <w:pStyle w:val="ListBullet2"/>
            </w:pPr>
            <w:r w:rsidRPr="00996848">
              <w:t>organisational policies</w:t>
            </w:r>
          </w:p>
          <w:p w:rsidR="00000000" w:rsidRPr="00996848" w:rsidP="00996848">
            <w:pPr>
              <w:pStyle w:val="ListBullet2"/>
            </w:pPr>
            <w:r w:rsidRPr="00996848">
              <w:t>regulatory, legislative, licensing and organisational requirements</w:t>
            </w:r>
          </w:p>
          <w:p w:rsidR="00000000" w:rsidRPr="00996848" w:rsidP="00996848">
            <w:pPr>
              <w:pStyle w:val="ListBullet2"/>
            </w:pPr>
            <w:r w:rsidRPr="00996848">
              <w:t>specifications</w:t>
            </w:r>
          </w:p>
          <w:p w:rsidR="00000000" w:rsidRPr="00996848" w:rsidP="00996848">
            <w:pPr>
              <w:pStyle w:val="ListBullet"/>
            </w:pPr>
            <w:r w:rsidRPr="00996848">
              <w:t>operating a desalination process using at least one of the following:</w:t>
            </w:r>
          </w:p>
          <w:p w:rsidR="00000000" w:rsidRPr="00996848" w:rsidP="00996848">
            <w:pPr>
              <w:pStyle w:val="ListBullet2"/>
            </w:pPr>
            <w:r w:rsidRPr="00996848">
              <w:t>electrodialysis reversal (EDR)</w:t>
            </w:r>
          </w:p>
          <w:p w:rsidR="00000000" w:rsidRPr="00996848" w:rsidP="00996848">
            <w:pPr>
              <w:pStyle w:val="ListBullet2"/>
            </w:pPr>
            <w:r w:rsidRPr="00996848">
              <w:t>reverse osmosis (RO)</w:t>
            </w:r>
          </w:p>
          <w:p w:rsidR="00000000" w:rsidRPr="00996848" w:rsidP="00996848">
            <w:pPr>
              <w:pStyle w:val="ListBullet2"/>
            </w:pPr>
            <w:r w:rsidRPr="00996848">
              <w:t xml:space="preserve">thermal desalination </w:t>
            </w:r>
          </w:p>
          <w:p w:rsidR="00000000" w:rsidRPr="00996848" w:rsidP="00996848">
            <w:pPr>
              <w:pStyle w:val="ListBullet"/>
            </w:pPr>
            <w:r w:rsidRPr="00996848">
              <w:t>pla</w:t>
            </w:r>
            <w:r w:rsidRPr="00996848">
              <w:t xml:space="preserve">nning trials to test the performance of the determined optimisation options and compiling recommendation reports </w:t>
            </w:r>
          </w:p>
          <w:p w:rsidR="00000000" w:rsidRPr="00996848" w:rsidP="00996848">
            <w:pPr>
              <w:pStyle w:val="ListBullet"/>
            </w:pPr>
            <w:r w:rsidRPr="00996848">
              <w:t>reviewing existing process performance with reference to historical or seasonal data, differences in raw water quality and plant configuration</w:t>
            </w:r>
          </w:p>
        </w:tc>
      </w:tr>
    </w:tbl>
    <w:p w:rsidR="00000000" w:rsidRPr="00996848" w:rsidP="00996848">
      <w:pPr>
        <w:pStyle w:val="NoPaddingFontSize1"/>
      </w:pPr>
    </w:p>
    <w:p w:rsidR="00000000" w:rsidRPr="00996848" w:rsidP="00996848">
      <w:pPr>
        <w:pStyle w:val="AllowPageBreak"/>
      </w:pPr>
    </w:p>
    <w:p w:rsidR="00000000" w:rsidRPr="00996848" w:rsidP="00996848">
      <w:pPr>
        <w:pStyle w:val="Heading1"/>
      </w:pPr>
      <w:bookmarkStart w:id="13" w:name="O_1122838"/>
      <w:bookmarkEnd w:id="13"/>
      <w:r w:rsidRPr="009968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848">
            <w:pPr>
              <w:pStyle w:val="BodyText"/>
              <w:rPr>
                <w:lang w:val="en-NZ"/>
              </w:rPr>
            </w:pPr>
            <w:r w:rsidRPr="0099684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ListBullet"/>
            </w:pPr>
            <w:r w:rsidRPr="00996848">
              <w:t>antiscaling</w:t>
            </w:r>
          </w:p>
          <w:p w:rsidR="00000000" w:rsidRPr="00996848" w:rsidP="00996848">
            <w:pPr>
              <w:pStyle w:val="ListBullet"/>
            </w:pPr>
            <w:r w:rsidRPr="00996848">
              <w:t>impact of electrical flow or current and how reversal effects the process</w:t>
            </w:r>
          </w:p>
          <w:p w:rsidR="00000000" w:rsidRPr="00996848" w:rsidP="00996848">
            <w:pPr>
              <w:pStyle w:val="ListBullet"/>
            </w:pPr>
            <w:r w:rsidRPr="00996848">
              <w:t>Langelier saturation index</w:t>
            </w:r>
          </w:p>
          <w:p w:rsidR="00000000" w:rsidRPr="00996848" w:rsidP="00996848">
            <w:pPr>
              <w:pStyle w:val="ListBullet"/>
            </w:pPr>
            <w:r w:rsidRPr="00996848">
              <w:t>log removal value concept</w:t>
            </w:r>
          </w:p>
          <w:p w:rsidR="00000000" w:rsidRPr="00996848" w:rsidP="00996848">
            <w:pPr>
              <w:pStyle w:val="ListBullet"/>
            </w:pPr>
            <w:r w:rsidRPr="00996848">
              <w:t>permeate flux</w:t>
            </w:r>
          </w:p>
          <w:p w:rsidR="00000000" w:rsidRPr="00996848" w:rsidP="00996848">
            <w:pPr>
              <w:pStyle w:val="ListBullet"/>
            </w:pPr>
            <w:r w:rsidRPr="00996848">
              <w:t>principles of desalination treatment processes</w:t>
            </w:r>
          </w:p>
          <w:p w:rsidR="00000000" w:rsidRPr="00996848" w:rsidP="00996848">
            <w:pPr>
              <w:pStyle w:val="ListBullet"/>
            </w:pPr>
            <w:r w:rsidRPr="00996848">
              <w:t>problems for desalination processes caused by chemical and biologica</w:t>
            </w:r>
            <w:r w:rsidRPr="00996848">
              <w:t>l contamination</w:t>
            </w:r>
          </w:p>
          <w:p w:rsidR="00000000" w:rsidRPr="00996848" w:rsidP="00996848">
            <w:pPr>
              <w:pStyle w:val="ListBullet"/>
            </w:pPr>
            <w:r w:rsidRPr="00996848">
              <w:t>relevant legislation, industry standards and workplace policies and procedures relating directly to the control and operation of desalination processes</w:t>
            </w:r>
          </w:p>
          <w:p w:rsidR="00000000" w:rsidRPr="00996848" w:rsidP="00996848">
            <w:pPr>
              <w:pStyle w:val="ListBullet"/>
            </w:pPr>
            <w:r w:rsidRPr="00996848">
              <w:t>risk and hazard management principles</w:t>
            </w:r>
          </w:p>
          <w:p w:rsidR="00000000" w:rsidRPr="00996848" w:rsidP="00996848">
            <w:pPr>
              <w:pStyle w:val="ListBullet"/>
            </w:pPr>
            <w:r w:rsidRPr="00996848">
              <w:t>salt passage</w:t>
            </w:r>
          </w:p>
          <w:p w:rsidR="00000000" w:rsidRPr="00996848" w:rsidP="00996848">
            <w:pPr>
              <w:pStyle w:val="ListBullet"/>
            </w:pPr>
            <w:r w:rsidRPr="00996848">
              <w:t>saturation indices used for prediction of scaling formation</w:t>
            </w:r>
          </w:p>
          <w:p w:rsidR="00000000" w:rsidRPr="00996848" w:rsidP="00996848">
            <w:pPr>
              <w:pStyle w:val="ListBullet"/>
            </w:pPr>
            <w:r w:rsidRPr="00996848">
              <w:t>silt and/or fouling indices used for prediction of solids or colloidal fouling</w:t>
            </w:r>
          </w:p>
          <w:p w:rsidR="00000000" w:rsidRPr="00996848" w:rsidP="00996848">
            <w:pPr>
              <w:pStyle w:val="ListBullet"/>
            </w:pPr>
            <w:r w:rsidRPr="00996848">
              <w:t>types and application of chemicals and chemical cleaning methods for desalination processes</w:t>
            </w:r>
          </w:p>
          <w:p w:rsidR="00000000" w:rsidRPr="00996848" w:rsidP="00996848">
            <w:pPr>
              <w:pStyle w:val="ListBullet"/>
            </w:pPr>
            <w:r w:rsidRPr="00996848">
              <w:t>types and characteristics</w:t>
            </w:r>
            <w:r w:rsidRPr="00996848">
              <w:t xml:space="preserve"> of chemical and microbial contaminants treated through desalination processes</w:t>
            </w:r>
          </w:p>
          <w:p w:rsidR="00000000" w:rsidRPr="00996848" w:rsidP="00996848">
            <w:pPr>
              <w:pStyle w:val="ListBullet"/>
            </w:pPr>
            <w:r w:rsidRPr="00996848">
              <w:t>workplace reporting requirements</w:t>
            </w:r>
          </w:p>
        </w:tc>
      </w:tr>
    </w:tbl>
    <w:p w:rsidR="00000000" w:rsidRPr="00996848" w:rsidP="00996848">
      <w:pPr>
        <w:pStyle w:val="NoPaddingFontSize1"/>
      </w:pPr>
    </w:p>
    <w:p w:rsidR="00000000" w:rsidRPr="00996848" w:rsidP="00996848">
      <w:pPr>
        <w:pStyle w:val="AllowPageBreak"/>
      </w:pPr>
    </w:p>
    <w:p w:rsidR="00000000" w:rsidRPr="00996848" w:rsidP="00996848">
      <w:pPr>
        <w:pStyle w:val="Heading1"/>
      </w:pPr>
      <w:bookmarkStart w:id="14" w:name="O_1122839"/>
      <w:bookmarkEnd w:id="14"/>
      <w:r w:rsidRPr="009968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6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848" w:rsidP="00996848">
            <w:pPr>
              <w:pStyle w:val="BodyText"/>
            </w:pPr>
            <w:r w:rsidRPr="00996848">
              <w:t xml:space="preserve">Assessors must hold credentials specified within the Standards for Registered Training Organisations current at the time of assessment. </w:t>
            </w:r>
          </w:p>
          <w:p w:rsidR="00000000" w:rsidRPr="00996848" w:rsidP="00996848">
            <w:pPr>
              <w:pStyle w:val="BodyText"/>
            </w:pPr>
            <w:r w:rsidRPr="00996848">
              <w:t>Assessment must satisfy the Principles of Assessment and Rules of Evidence and all regulatory requirements included wit</w:t>
            </w:r>
            <w:r w:rsidRPr="00996848">
              <w:t>hin the Standards for Registered Training Organisations current at the time of assessment.</w:t>
            </w:r>
          </w:p>
          <w:p w:rsidR="00000000" w:rsidRPr="00996848" w:rsidP="00996848">
            <w:pPr>
              <w:pStyle w:val="BodyText"/>
            </w:pPr>
            <w:r w:rsidRPr="00996848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96848" w:rsidP="00996848">
            <w:pPr>
              <w:pStyle w:val="BodyText"/>
            </w:pPr>
            <w:r w:rsidRPr="00996848">
              <w:t>Assessment processes and tec</w:t>
            </w:r>
            <w:r w:rsidRPr="00996848">
              <w:t>hniques must be appropriate to the language, literacy and numeracy requirements of the work being performed and the needs of the candidate.</w:t>
            </w:r>
          </w:p>
          <w:p w:rsidR="00000000" w:rsidRPr="00996848" w:rsidP="00996848">
            <w:pPr>
              <w:pStyle w:val="BodyText"/>
            </w:pPr>
            <w:r w:rsidRPr="00996848">
              <w:t>Resources for assessment must include access to:</w:t>
            </w:r>
          </w:p>
          <w:p w:rsidR="00000000" w:rsidRPr="00996848" w:rsidP="00996848">
            <w:pPr>
              <w:pStyle w:val="ListBullet"/>
            </w:pPr>
            <w:r w:rsidRPr="00996848">
              <w:t xml:space="preserve">relevant and appropriate materials, tools, equipment and personal </w:t>
            </w:r>
            <w:r w:rsidRPr="00996848">
              <w:t>protective equipment currently used in industry</w:t>
            </w:r>
          </w:p>
          <w:p w:rsidR="00000000" w:rsidRPr="00996848" w:rsidP="00996848">
            <w:pPr>
              <w:pStyle w:val="ListBullet"/>
            </w:pPr>
            <w:r w:rsidRPr="00996848">
              <w:t>applicable documentation including legislation, regulations, codes of practice, workplace procedures and operation manuals.</w:t>
            </w:r>
          </w:p>
        </w:tc>
      </w:tr>
    </w:tbl>
    <w:p w:rsidR="00000000" w:rsidRPr="00996848" w:rsidP="00996848">
      <w:pPr>
        <w:pStyle w:val="NoPaddingFontSize1"/>
      </w:pPr>
    </w:p>
    <w:p w:rsidR="00000000" w:rsidRPr="00996848" w:rsidP="00996848">
      <w:pPr>
        <w:pStyle w:val="AllowPageBreak"/>
      </w:pPr>
    </w:p>
    <w:p w:rsidR="00000000" w:rsidRPr="00996848" w:rsidP="00996848">
      <w:pPr>
        <w:pStyle w:val="Heading1"/>
      </w:pPr>
      <w:bookmarkStart w:id="15" w:name="O_1122842"/>
      <w:bookmarkEnd w:id="15"/>
      <w:r w:rsidRPr="00996848">
        <w:t>Links</w:t>
      </w:r>
    </w:p>
    <w:p w:rsidR="00000000" w:rsidRPr="00996848" w:rsidP="009F1785">
      <w:pPr>
        <w:pStyle w:val="BodyText"/>
      </w:pPr>
      <w:r w:rsidRPr="00996848">
        <w:t>Companion Volume implementation guides are found in VETNe</w:t>
      </w:r>
      <w:r w:rsidRPr="00996848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5D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96848" w:rsidP="00996848"/>
    <w:sectPr w:rsidSect="009968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48" w:rsidRPr="009F1785" w:rsidP="009F17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85" w:rsidP="00996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785" w:rsidP="00996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F1785" w:rsidP="009968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48" w:rsidP="00996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1785">
      <w:t>Approved</w:t>
    </w:r>
    <w:r w:rsidR="009F17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17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1785">
      <w:rPr>
        <w:noProof/>
      </w:rPr>
      <w:t>4</w:t>
    </w:r>
    <w:r>
      <w:rPr>
        <w:noProof/>
      </w:rPr>
      <w:fldChar w:fldCharType="end"/>
    </w:r>
  </w:p>
  <w:p w:rsidR="00996848" w:rsidP="00996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17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1785">
      <w:t>BuildSkills Australia</w:t>
    </w:r>
    <w:r w:rsidR="009F1785">
      <w:fldChar w:fldCharType="end"/>
    </w:r>
  </w:p>
  <w:p w:rsidR="00996848" w:rsidP="00996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848" w:rsidRPr="009F1785" w:rsidP="009F17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785" w:rsidRPr="002D2AF8" w:rsidP="00996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NWPTRT058 Assess and improve desalination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1785" w:rsidP="009968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848" w:rsidRPr="002D2AF8" w:rsidP="00996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1785">
      <w:t>NWPTRT058 Assess and improve desalination processes</w:t>
    </w:r>
    <w:r w:rsidR="009F17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1785">
      <w:rPr>
        <w:noProof/>
      </w:rPr>
      <w:t>2 March 2025</w:t>
    </w:r>
    <w:r>
      <w:fldChar w:fldCharType="end"/>
    </w:r>
  </w:p>
  <w:p w:rsidR="00996848" w:rsidP="00996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78B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8E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046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848"/>
  </w:style>
  <w:style w:type="character" w:customStyle="1" w:styleId="Heading1Char">
    <w:name w:val="Heading 1 Char"/>
    <w:basedOn w:val="DefaultParagraphFont"/>
    <w:link w:val="Heading1"/>
    <w:rsid w:val="00996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8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8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848"/>
    <w:rPr>
      <w:b/>
      <w:spacing w:val="0"/>
    </w:rPr>
  </w:style>
  <w:style w:type="paragraph" w:styleId="ListBullet2">
    <w:name w:val="List Bullet 2"/>
    <w:basedOn w:val="List2"/>
    <w:rsid w:val="009968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6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6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8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6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8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848"/>
    <w:rPr>
      <w:i/>
    </w:rPr>
  </w:style>
  <w:style w:type="paragraph" w:styleId="Caption">
    <w:name w:val="caption"/>
    <w:basedOn w:val="BodyText"/>
    <w:next w:val="Normal"/>
    <w:qFormat/>
    <w:rsid w:val="00996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848"/>
  </w:style>
  <w:style w:type="paragraph" w:styleId="TableofFigures">
    <w:name w:val="table of figures"/>
    <w:basedOn w:val="Normal"/>
    <w:next w:val="Normal"/>
    <w:semiHidden/>
    <w:rsid w:val="00996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8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6848"/>
    <w:rPr>
      <w:rFonts w:ascii="Wingdings" w:hAnsi="Wingdings"/>
    </w:rPr>
  </w:style>
  <w:style w:type="paragraph" w:customStyle="1" w:styleId="TableHeading">
    <w:name w:val="Table Heading"/>
    <w:basedOn w:val="HeadingBase"/>
    <w:rsid w:val="00996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848"/>
    <w:rPr>
      <w:color w:val="0033CC"/>
      <w:u w:val="none"/>
    </w:rPr>
  </w:style>
  <w:style w:type="paragraph" w:customStyle="1" w:styleId="BodyTextRight">
    <w:name w:val="Body Text Right"/>
    <w:basedOn w:val="BodyText"/>
    <w:rsid w:val="00996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8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848"/>
    <w:rPr>
      <w:sz w:val="32"/>
    </w:rPr>
  </w:style>
  <w:style w:type="paragraph" w:customStyle="1" w:styleId="HeadingProcedure">
    <w:name w:val="Heading Procedure"/>
    <w:basedOn w:val="HeadingBase"/>
    <w:next w:val="Normal"/>
    <w:rsid w:val="00996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848"/>
    <w:pPr>
      <w:spacing w:before="60" w:after="60"/>
    </w:pPr>
  </w:style>
  <w:style w:type="paragraph" w:styleId="ListContinue">
    <w:name w:val="List Continue"/>
    <w:basedOn w:val="List"/>
    <w:rsid w:val="00996848"/>
    <w:pPr>
      <w:ind w:firstLine="0"/>
    </w:pPr>
  </w:style>
  <w:style w:type="paragraph" w:customStyle="1" w:styleId="ListNote">
    <w:name w:val="List Note"/>
    <w:basedOn w:val="List"/>
    <w:rsid w:val="00996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848"/>
    <w:rPr>
      <w:rFonts w:ascii="Courier New" w:hAnsi="Courier New"/>
    </w:rPr>
  </w:style>
  <w:style w:type="paragraph" w:customStyle="1" w:styleId="NoteBullet">
    <w:name w:val="Note Bullet"/>
    <w:basedOn w:val="Note"/>
    <w:rsid w:val="00996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8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6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848"/>
    <w:rPr>
      <w:b/>
      <w:smallCaps/>
    </w:rPr>
  </w:style>
  <w:style w:type="paragraph" w:customStyle="1" w:styleId="TableListNumber">
    <w:name w:val="Table List Number"/>
    <w:basedOn w:val="ListNumber"/>
    <w:rsid w:val="00996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848"/>
    <w:pPr>
      <w:numPr>
        <w:numId w:val="9"/>
      </w:numPr>
    </w:pPr>
  </w:style>
  <w:style w:type="paragraph" w:customStyle="1" w:styleId="ListAlpha2">
    <w:name w:val="List Alpha 2"/>
    <w:basedOn w:val="List2"/>
    <w:rsid w:val="00996848"/>
    <w:pPr>
      <w:numPr>
        <w:numId w:val="8"/>
      </w:numPr>
    </w:pPr>
  </w:style>
  <w:style w:type="paragraph" w:styleId="List2">
    <w:name w:val="List 2"/>
    <w:basedOn w:val="BodyText"/>
    <w:rsid w:val="00996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8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8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6848"/>
    <w:pPr>
      <w:numPr>
        <w:numId w:val="4"/>
      </w:numPr>
    </w:pPr>
  </w:style>
  <w:style w:type="paragraph" w:styleId="ListContinue2">
    <w:name w:val="List Continue 2"/>
    <w:basedOn w:val="List2"/>
    <w:rsid w:val="00996848"/>
    <w:pPr>
      <w:ind w:firstLine="0"/>
    </w:pPr>
  </w:style>
  <w:style w:type="paragraph" w:styleId="ListContinue3">
    <w:name w:val="List Continue 3"/>
    <w:basedOn w:val="List3"/>
    <w:rsid w:val="00996848"/>
    <w:pPr>
      <w:ind w:left="1021" w:firstLine="0"/>
    </w:pPr>
  </w:style>
  <w:style w:type="paragraph" w:styleId="ListContinue4">
    <w:name w:val="List Continue 4"/>
    <w:basedOn w:val="List4"/>
    <w:rsid w:val="00996848"/>
    <w:pPr>
      <w:ind w:firstLine="0"/>
    </w:pPr>
  </w:style>
  <w:style w:type="paragraph" w:styleId="ListContinue5">
    <w:name w:val="List Continue 5"/>
    <w:basedOn w:val="List5"/>
    <w:rsid w:val="00996848"/>
    <w:pPr>
      <w:ind w:firstLine="0"/>
    </w:pPr>
  </w:style>
  <w:style w:type="paragraph" w:styleId="ListNumber3">
    <w:name w:val="List Number 3"/>
    <w:basedOn w:val="List3"/>
    <w:rsid w:val="00996848"/>
    <w:pPr>
      <w:numPr>
        <w:numId w:val="5"/>
      </w:numPr>
    </w:pPr>
  </w:style>
  <w:style w:type="paragraph" w:styleId="ListNumber4">
    <w:name w:val="List Number 4"/>
    <w:basedOn w:val="List4"/>
    <w:rsid w:val="00996848"/>
    <w:pPr>
      <w:numPr>
        <w:numId w:val="6"/>
      </w:numPr>
    </w:pPr>
  </w:style>
  <w:style w:type="paragraph" w:styleId="ListNumber5">
    <w:name w:val="List Number 5"/>
    <w:basedOn w:val="List5"/>
    <w:rsid w:val="00996848"/>
    <w:pPr>
      <w:numPr>
        <w:numId w:val="7"/>
      </w:numPr>
    </w:pPr>
  </w:style>
  <w:style w:type="paragraph" w:styleId="BlockText">
    <w:name w:val="Block Text"/>
    <w:basedOn w:val="Normal"/>
    <w:rsid w:val="00996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848"/>
    <w:rPr>
      <w:sz w:val="16"/>
      <w:vertAlign w:val="superscript"/>
    </w:rPr>
  </w:style>
  <w:style w:type="character" w:customStyle="1" w:styleId="Symbols">
    <w:name w:val="Symbols"/>
    <w:basedOn w:val="DefaultParagraphFont"/>
    <w:rsid w:val="00996848"/>
    <w:rPr>
      <w:rFonts w:ascii="Symbol" w:hAnsi="Symbol"/>
    </w:rPr>
  </w:style>
  <w:style w:type="character" w:customStyle="1" w:styleId="MenuOptions">
    <w:name w:val="Menu Options"/>
    <w:basedOn w:val="DefaultParagraphFont"/>
    <w:rsid w:val="00996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848"/>
    <w:rPr>
      <w:b/>
    </w:rPr>
  </w:style>
  <w:style w:type="character" w:customStyle="1" w:styleId="Underlined">
    <w:name w:val="Underlined"/>
    <w:basedOn w:val="DefaultParagraphFont"/>
    <w:rsid w:val="00996848"/>
    <w:rPr>
      <w:u w:val="single"/>
    </w:rPr>
  </w:style>
  <w:style w:type="paragraph" w:customStyle="1" w:styleId="TableBodyTextRight">
    <w:name w:val="Table Body Text Right"/>
    <w:basedOn w:val="TableBodyText"/>
    <w:rsid w:val="00996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848"/>
    <w:rPr>
      <w:sz w:val="18"/>
    </w:rPr>
  </w:style>
  <w:style w:type="paragraph" w:customStyle="1" w:styleId="BodySmallRight">
    <w:name w:val="Body Small Right"/>
    <w:basedOn w:val="BodyTextRight"/>
    <w:rsid w:val="00996848"/>
    <w:rPr>
      <w:sz w:val="18"/>
      <w:szCs w:val="18"/>
    </w:rPr>
  </w:style>
  <w:style w:type="paragraph" w:customStyle="1" w:styleId="MarginEdition">
    <w:name w:val="Margin Edition"/>
    <w:basedOn w:val="MarginNote"/>
    <w:rsid w:val="00996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848"/>
    <w:rPr>
      <w:sz w:val="2"/>
      <w:szCs w:val="2"/>
    </w:rPr>
  </w:style>
  <w:style w:type="character" w:customStyle="1" w:styleId="Small">
    <w:name w:val="Small"/>
    <w:basedOn w:val="DefaultParagraphFont"/>
    <w:rsid w:val="00996848"/>
    <w:rPr>
      <w:sz w:val="16"/>
    </w:rPr>
  </w:style>
  <w:style w:type="paragraph" w:customStyle="1" w:styleId="WideTable">
    <w:name w:val="Wide Table"/>
    <w:basedOn w:val="Normal"/>
    <w:rsid w:val="00996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848"/>
  </w:style>
  <w:style w:type="paragraph" w:styleId="Quote">
    <w:name w:val="Quote"/>
    <w:basedOn w:val="Heading1"/>
    <w:link w:val="QuoteChar"/>
    <w:qFormat/>
    <w:rsid w:val="00996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848"/>
    <w:pPr>
      <w:pageBreakBefore/>
    </w:pPr>
  </w:style>
  <w:style w:type="paragraph" w:customStyle="1" w:styleId="Border">
    <w:name w:val="Border"/>
    <w:basedOn w:val="Normal"/>
    <w:qFormat/>
    <w:rsid w:val="00996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848"/>
    <w:rPr>
      <w:u w:val="single"/>
    </w:rPr>
  </w:style>
  <w:style w:type="character" w:customStyle="1" w:styleId="BoldandItalics">
    <w:name w:val="Bold and Italics"/>
    <w:qFormat/>
    <w:rsid w:val="00996848"/>
    <w:rPr>
      <w:b/>
      <w:i/>
      <w:u w:val="none"/>
    </w:rPr>
  </w:style>
  <w:style w:type="paragraph" w:styleId="BalloonText">
    <w:name w:val="Balloon Text"/>
    <w:basedOn w:val="Normal"/>
    <w:link w:val="BalloonTextChar"/>
    <w:rsid w:val="00996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848"/>
    <w:pPr>
      <w:spacing w:before="0" w:after="0"/>
    </w:pPr>
  </w:style>
  <w:style w:type="paragraph" w:customStyle="1" w:styleId="BodyTextBold">
    <w:name w:val="Body Text Bold"/>
    <w:basedOn w:val="BodyText"/>
    <w:qFormat/>
    <w:rsid w:val="00996848"/>
    <w:rPr>
      <w:b/>
    </w:rPr>
  </w:style>
  <w:style w:type="character" w:styleId="Hyperlink">
    <w:name w:val="Hyperlink"/>
    <w:basedOn w:val="DefaultParagraphFont"/>
    <w:uiPriority w:val="99"/>
    <w:unhideWhenUsed/>
    <w:rsid w:val="009F17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6432</Characters>
  <Application>Microsoft Office Word</Application>
  <DocSecurity>0</DocSecurity>
  <Lines>221</Lines>
  <Paragraphs>131</Paragraphs>
  <ScaleCrop>false</ScaleCrop>
  <Company>Author-it Software Corporation Ltd.</Company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NWPTRT058 Assess and improve desalination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