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1B8" w:rsidP="005D31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NWPTRT057 Assess and improve coagulation and flocculation processes</w:t>
      </w:r>
      <w:r>
        <w:fldChar w:fldCharType="end"/>
      </w:r>
    </w:p>
    <w:p w:rsidR="005D31B8" w:rsidP="005D31B8">
      <w:pPr>
        <w:pStyle w:val="Version"/>
        <w:sectPr w:rsidSect="008D52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52E0" w:rsidP="008D52E0">
      <w:pPr>
        <w:pStyle w:val="SuperHeading"/>
      </w:pPr>
      <w:r w:rsidRPr="008D52E0">
        <w:t>NWPTRT057 Assess and improve coagulation and flocculation processes</w:t>
      </w:r>
    </w:p>
    <w:p w:rsidR="00000000" w:rsidRPr="008D52E0" w:rsidP="008D52E0">
      <w:pPr>
        <w:pStyle w:val="Heading1"/>
      </w:pPr>
      <w:bookmarkStart w:id="1" w:name="O_1122807"/>
      <w:bookmarkEnd w:id="1"/>
      <w:r w:rsidRPr="008D52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2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 w:rsidP="008D52E0">
            <w:pPr>
              <w:pStyle w:val="BodyText"/>
            </w:pPr>
            <w:r w:rsidRPr="008D52E0">
              <w:t>Release 1. This is the first release of this unit of competency in the NWP National Water Training Package.</w:t>
            </w:r>
          </w:p>
        </w:tc>
      </w:tr>
    </w:tbl>
    <w:p w:rsidR="005D31B8" w:rsidP="008D52E0">
      <w:pPr>
        <w:pStyle w:val="NoPaddingFontSize1"/>
      </w:pPr>
    </w:p>
    <w:p w:rsidR="005D31B8" w:rsidP="008D52E0">
      <w:pPr>
        <w:pStyle w:val="NoPaddingFontSize1"/>
      </w:pPr>
    </w:p>
    <w:p w:rsidR="00000000" w:rsidRPr="008D52E0" w:rsidP="008D52E0">
      <w:pPr>
        <w:pStyle w:val="Heading1"/>
      </w:pPr>
      <w:bookmarkStart w:id="2" w:name="O_1122808"/>
      <w:bookmarkEnd w:id="2"/>
      <w:r w:rsidRPr="008D52E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2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 w:rsidP="008D52E0">
            <w:pPr>
              <w:pStyle w:val="BodyText"/>
            </w:pPr>
            <w:r w:rsidRPr="008D52E0">
              <w:t>This unit involves the skills and knowledge required to assess and improve coagulation and flocculation processes.</w:t>
            </w:r>
          </w:p>
          <w:p w:rsidR="00000000" w:rsidRPr="008D52E0" w:rsidP="008D52E0">
            <w:pPr>
              <w:pStyle w:val="BodyText"/>
            </w:pPr>
            <w:r w:rsidRPr="008D52E0">
              <w:t xml:space="preserve">It includes reviewing, coordinating and optimising coagulation and flocculation processes and evaluating and reporting on system performance </w:t>
            </w:r>
            <w:r w:rsidRPr="008D52E0">
              <w:t>and process quality control.</w:t>
            </w:r>
          </w:p>
          <w:p w:rsidR="00000000" w:rsidRPr="008D52E0" w:rsidP="008D52E0">
            <w:pPr>
              <w:pStyle w:val="BodyText"/>
            </w:pPr>
            <w:r w:rsidRPr="008D52E0">
              <w:t>This unit applies to those working as technical staff with a responsibility for optimising chemical addition processes in water treatment plants and processes. Those undertaking this unit would work autonomously, usually with s</w:t>
            </w:r>
            <w:r w:rsidRPr="008D52E0">
              <w:t>upervisory responsibilities, while performing complex tasks in a range of contexts.</w:t>
            </w:r>
          </w:p>
          <w:p w:rsidR="00000000" w:rsidRPr="008D52E0" w:rsidP="008D52E0">
            <w:pPr>
              <w:pStyle w:val="BodyText"/>
            </w:pPr>
            <w:r w:rsidRPr="008D52E0">
              <w:t>No licensing, legislative or certification requirements apply to this unit at the time of publication.</w:t>
            </w:r>
          </w:p>
        </w:tc>
      </w:tr>
    </w:tbl>
    <w:p w:rsidR="005D31B8" w:rsidP="008D52E0">
      <w:pPr>
        <w:pStyle w:val="NoPaddingFontSize1"/>
      </w:pPr>
    </w:p>
    <w:p w:rsidR="005D31B8" w:rsidP="008D52E0">
      <w:pPr>
        <w:pStyle w:val="NoPaddingFontSize1"/>
      </w:pPr>
    </w:p>
    <w:p w:rsidR="00000000" w:rsidRPr="008D52E0" w:rsidP="008D52E0">
      <w:pPr>
        <w:pStyle w:val="Heading1"/>
      </w:pPr>
      <w:bookmarkStart w:id="3" w:name="O_1122809"/>
      <w:bookmarkEnd w:id="3"/>
      <w:r w:rsidRPr="008D52E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2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 w:rsidP="008D52E0">
            <w:pPr>
              <w:pStyle w:val="BodyText"/>
            </w:pPr>
            <w:r w:rsidRPr="008D52E0">
              <w:t>Not applicable.</w:t>
            </w:r>
          </w:p>
        </w:tc>
      </w:tr>
    </w:tbl>
    <w:p w:rsidR="005D31B8" w:rsidP="008D52E0">
      <w:pPr>
        <w:pStyle w:val="NoPaddingFontSize1"/>
      </w:pPr>
    </w:p>
    <w:p w:rsidR="005D31B8" w:rsidP="008D52E0">
      <w:pPr>
        <w:pStyle w:val="NoPaddingFontSize1"/>
      </w:pPr>
    </w:p>
    <w:p w:rsidR="00000000" w:rsidRPr="008D52E0" w:rsidP="008D52E0">
      <w:pPr>
        <w:pStyle w:val="Heading1"/>
      </w:pPr>
      <w:bookmarkStart w:id="4" w:name="O_1122810"/>
      <w:bookmarkEnd w:id="4"/>
      <w:r w:rsidRPr="008D52E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2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 w:rsidP="008D52E0">
            <w:pPr>
              <w:pStyle w:val="BodyText"/>
            </w:pPr>
            <w:r w:rsidRPr="008D52E0">
              <w:t>Treatment</w:t>
            </w:r>
          </w:p>
        </w:tc>
      </w:tr>
    </w:tbl>
    <w:p w:rsidR="005D31B8" w:rsidP="008D52E0">
      <w:pPr>
        <w:pStyle w:val="NoPaddingFontSize1"/>
      </w:pPr>
    </w:p>
    <w:p w:rsidR="005D31B8" w:rsidP="008D52E0">
      <w:pPr>
        <w:pStyle w:val="NoPaddingFontSize1"/>
      </w:pPr>
    </w:p>
    <w:p w:rsidR="00000000" w:rsidRPr="008D52E0" w:rsidP="008D52E0">
      <w:pPr>
        <w:pStyle w:val="Heading1"/>
      </w:pPr>
      <w:bookmarkStart w:id="5" w:name="O_1122811"/>
      <w:bookmarkEnd w:id="5"/>
      <w:r w:rsidRPr="008D52E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2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 w:rsidP="008D52E0">
            <w:pPr>
              <w:pStyle w:val="BodyText"/>
            </w:pPr>
            <w:r w:rsidRPr="008D52E0">
              <w:t>Not applicable.</w:t>
            </w:r>
          </w:p>
        </w:tc>
      </w:tr>
    </w:tbl>
    <w:p w:rsidR="005D31B8" w:rsidP="008D52E0">
      <w:pPr>
        <w:pStyle w:val="NoPaddingFontSize1"/>
      </w:pPr>
    </w:p>
    <w:p w:rsidR="005D31B8" w:rsidP="008D52E0">
      <w:pPr>
        <w:pStyle w:val="NoPaddingFontSize1"/>
      </w:pPr>
    </w:p>
    <w:p w:rsidR="00000000" w:rsidRPr="008D52E0" w:rsidP="008D52E0">
      <w:pPr>
        <w:pStyle w:val="Heading1"/>
      </w:pPr>
      <w:bookmarkStart w:id="6" w:name="O_1122812"/>
      <w:bookmarkEnd w:id="6"/>
      <w:r w:rsidRPr="008D52E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D52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 w:rsidP="008D52E0">
            <w:pPr>
              <w:pStyle w:val="BodyText"/>
            </w:pPr>
            <w:r w:rsidRPr="008D52E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rPr>
                <w:rStyle w:val="SpecialBold"/>
              </w:rPr>
              <w:t>PERFORMANCE CRITERIA</w:t>
            </w:r>
          </w:p>
        </w:tc>
      </w:tr>
      <w:tr w:rsidTr="008D52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t>Performance criteria describe the performance needed to demonstrate achievement of the element.</w:t>
            </w:r>
          </w:p>
        </w:tc>
      </w:tr>
      <w:tr w:rsidTr="008D52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 w:rsidP="008D52E0">
            <w:pPr>
              <w:pStyle w:val="BodyText"/>
            </w:pPr>
            <w:r w:rsidRPr="008D52E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 w:rsidP="008D52E0">
            <w:pPr>
              <w:pStyle w:val="BodyText"/>
            </w:pPr>
            <w:r w:rsidRPr="008D52E0">
              <w:rPr>
                <w:rStyle w:val="SpecialBold"/>
              </w:rPr>
              <w:t xml:space="preserve">Evaluate coagulation and flocculation process </w:t>
            </w:r>
            <w:r w:rsidRPr="008D52E0">
              <w:rPr>
                <w:rStyle w:val="SpecialBold"/>
              </w:rPr>
              <w:t>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t xml:space="preserve">Review existing process performance data against coagulation and flocculation organisational </w:t>
            </w:r>
            <w:r w:rsidRPr="008D52E0">
              <w:t xml:space="preserve">operating </w:t>
            </w:r>
            <w:r w:rsidRPr="008D52E0">
              <w:t>protocol</w:t>
            </w:r>
          </w:p>
        </w:tc>
      </w:tr>
      <w:tr w:rsidTr="008D52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t>Identify the impact of changing raw water quality on coagulation and flocculation processes</w:t>
            </w:r>
          </w:p>
        </w:tc>
      </w:tr>
      <w:tr w:rsidTr="008D52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t>Identify any additional sampling and testing required for valid evaluation of current process performance</w:t>
            </w:r>
          </w:p>
        </w:tc>
      </w:tr>
      <w:tr w:rsidTr="008D52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 w:rsidP="008D52E0">
            <w:pPr>
              <w:pStyle w:val="BodyText"/>
            </w:pPr>
            <w:r w:rsidRPr="008D52E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 w:rsidP="008D52E0">
            <w:pPr>
              <w:pStyle w:val="BodyText"/>
            </w:pPr>
            <w:r w:rsidRPr="008D52E0">
              <w:rPr>
                <w:rStyle w:val="SpecialBold"/>
              </w:rPr>
              <w:t>Investigate coagulation and flocculation configuration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t>Assess existing fault reports and other plant asset information</w:t>
            </w:r>
          </w:p>
        </w:tc>
      </w:tr>
      <w:tr w:rsidTr="008D52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t>Investigate the operational status of plant components with reference to manufacturer and plant design specifications</w:t>
            </w:r>
          </w:p>
        </w:tc>
      </w:tr>
      <w:tr w:rsidTr="008D52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t>C</w:t>
            </w:r>
            <w:r w:rsidRPr="008D52E0">
              <w:t>ontribute to plant configuration investigations to identify potential operational improvements</w:t>
            </w:r>
          </w:p>
        </w:tc>
      </w:tr>
      <w:tr w:rsidTr="008D52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t>Identify hazards, assess risks and control measures according to workplace procedures</w:t>
            </w:r>
          </w:p>
        </w:tc>
      </w:tr>
      <w:tr w:rsidTr="008D52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 w:rsidP="008D52E0">
            <w:pPr>
              <w:pStyle w:val="BodyText"/>
            </w:pPr>
            <w:r w:rsidRPr="008D52E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 w:rsidP="008D52E0">
            <w:pPr>
              <w:pStyle w:val="BodyText"/>
            </w:pPr>
            <w:r w:rsidRPr="008D52E0">
              <w:rPr>
                <w:rStyle w:val="SpecialBold"/>
              </w:rPr>
              <w:t>Investigate coagulation and flocculation for process optimisation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t>Review current coagulation and flocculation practices with reference to organisational protocol to identify potential deficiencies</w:t>
            </w:r>
          </w:p>
        </w:tc>
      </w:tr>
      <w:tr w:rsidTr="008D52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t>Investigate dosing options for current chemicals</w:t>
            </w:r>
          </w:p>
        </w:tc>
      </w:tr>
      <w:tr w:rsidTr="008D52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t>Identify and investigate</w:t>
            </w:r>
            <w:r w:rsidRPr="008D52E0">
              <w:t xml:space="preserve"> tests to assess effectiveness of existing or alternative chemicals and related dosing options</w:t>
            </w:r>
          </w:p>
        </w:tc>
      </w:tr>
      <w:tr w:rsidTr="008D52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 w:rsidP="008D52E0">
            <w:pPr>
              <w:pStyle w:val="BodyText"/>
            </w:pPr>
            <w:r w:rsidRPr="008D52E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 w:rsidP="008D52E0">
            <w:pPr>
              <w:pStyle w:val="BodyText"/>
            </w:pPr>
            <w:r w:rsidRPr="008D52E0">
              <w:rPr>
                <w:rStyle w:val="SpecialBold"/>
              </w:rPr>
              <w:t>Develop and record a plan for process optimisation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t>Determine plant configuration or chemical options for process optimisation</w:t>
            </w:r>
          </w:p>
        </w:tc>
      </w:tr>
      <w:tr w:rsidTr="008D52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t>Plan a trial to test the performance of the determined optimisation options</w:t>
            </w:r>
          </w:p>
        </w:tc>
      </w:tr>
      <w:tr w:rsidTr="008D52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E0">
            <w:pPr>
              <w:pStyle w:val="BodyText"/>
              <w:rPr>
                <w:lang w:val="en-NZ"/>
              </w:rPr>
            </w:pPr>
            <w:r w:rsidRPr="008D52E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 w:rsidP="008D52E0">
            <w:pPr>
              <w:pStyle w:val="BodyText"/>
            </w:pPr>
            <w:r w:rsidRPr="008D52E0">
              <w:t>Compile report with recommendations on optimisation options</w:t>
            </w:r>
          </w:p>
        </w:tc>
      </w:tr>
    </w:tbl>
    <w:p w:rsidR="005D31B8" w:rsidP="008D52E0">
      <w:pPr>
        <w:pStyle w:val="NoPaddingFontSize1"/>
      </w:pPr>
    </w:p>
    <w:p w:rsidR="005D31B8" w:rsidP="008D52E0">
      <w:pPr>
        <w:pStyle w:val="NoPaddingFontSize1"/>
      </w:pPr>
    </w:p>
    <w:p w:rsidR="00000000" w:rsidRPr="008D52E0" w:rsidP="008D52E0">
      <w:pPr>
        <w:pStyle w:val="Heading1"/>
      </w:pPr>
      <w:bookmarkStart w:id="7" w:name="O_1122813"/>
      <w:bookmarkEnd w:id="7"/>
      <w:r w:rsidRPr="008D52E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2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 w:rsidP="008D52E0">
            <w:pPr>
              <w:pStyle w:val="BodyText"/>
            </w:pPr>
            <w:r w:rsidRPr="008D52E0">
              <w:t>Foundation skills essential to performance are explicit in the performanc</w:t>
            </w:r>
            <w:r w:rsidRPr="008D52E0">
              <w:t>e criteria of this unit of competency.</w:t>
            </w:r>
          </w:p>
        </w:tc>
      </w:tr>
    </w:tbl>
    <w:p w:rsidR="005D31B8" w:rsidP="008D52E0">
      <w:pPr>
        <w:pStyle w:val="NoPaddingFontSize1"/>
      </w:pPr>
    </w:p>
    <w:p w:rsidR="005D31B8" w:rsidP="008D52E0">
      <w:pPr>
        <w:pStyle w:val="NoPaddingFontSize1"/>
      </w:pPr>
    </w:p>
    <w:p w:rsidR="00000000" w:rsidRPr="008D52E0" w:rsidP="008D52E0">
      <w:pPr>
        <w:pStyle w:val="Heading1"/>
      </w:pPr>
      <w:bookmarkStart w:id="8" w:name="O_1122814"/>
      <w:bookmarkEnd w:id="8"/>
      <w:r w:rsidRPr="008D52E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2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 w:rsidP="008D52E0">
            <w:pPr>
              <w:pStyle w:val="BodyText"/>
            </w:pPr>
            <w:r w:rsidRPr="008D52E0">
              <w:t>Range is restricted to essential operating conditions and any other variables essential to the work environment.</w:t>
            </w:r>
          </w:p>
          <w:p w:rsidR="00000000" w:rsidRPr="008D52E0" w:rsidP="008D52E0">
            <w:pPr>
              <w:pStyle w:val="BodyText"/>
            </w:pPr>
            <w:r w:rsidRPr="008D52E0">
              <w:t>Non-essential conditions may be found in the Companion Volume Implementation Guide.</w:t>
            </w:r>
          </w:p>
        </w:tc>
      </w:tr>
    </w:tbl>
    <w:p w:rsidR="005D31B8" w:rsidP="008D52E0">
      <w:pPr>
        <w:pStyle w:val="NoPaddingFontSize1"/>
      </w:pPr>
    </w:p>
    <w:p w:rsidR="005D31B8" w:rsidP="008D52E0">
      <w:pPr>
        <w:pStyle w:val="NoPaddingFontSize1"/>
      </w:pPr>
    </w:p>
    <w:p w:rsidR="00000000" w:rsidRPr="008D52E0" w:rsidP="008D52E0">
      <w:pPr>
        <w:pStyle w:val="Heading1"/>
      </w:pPr>
      <w:bookmarkStart w:id="9" w:name="O_1122815"/>
      <w:bookmarkEnd w:id="9"/>
      <w:r w:rsidRPr="008D52E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2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E0" w:rsidP="008D52E0">
            <w:pPr>
              <w:pStyle w:val="BodyText"/>
            </w:pPr>
            <w:r w:rsidRPr="008D52E0">
              <w:t>This unit replaces and is equivalent to NWPTRT011 Assess and improve chemical dosing process.</w:t>
            </w:r>
          </w:p>
        </w:tc>
      </w:tr>
    </w:tbl>
    <w:p w:rsidR="005D31B8" w:rsidP="008D52E0">
      <w:pPr>
        <w:pStyle w:val="NoPaddingFontSize1"/>
      </w:pPr>
    </w:p>
    <w:p w:rsidR="005D31B8" w:rsidP="008D52E0">
      <w:pPr>
        <w:pStyle w:val="NoPaddingFontSize1"/>
      </w:pPr>
    </w:p>
    <w:p w:rsidR="00000000" w:rsidRPr="008D52E0" w:rsidP="008D52E0">
      <w:pPr>
        <w:pStyle w:val="Heading1"/>
      </w:pPr>
      <w:bookmarkStart w:id="10" w:name="O_1122822"/>
      <w:bookmarkEnd w:id="10"/>
      <w:r w:rsidRPr="008D52E0">
        <w:t>Links</w:t>
      </w:r>
    </w:p>
    <w:p w:rsidR="00000000" w:rsidRPr="008D52E0" w:rsidP="005D31B8">
      <w:pPr>
        <w:pStyle w:val="BodyText"/>
      </w:pPr>
      <w:r w:rsidRPr="008D52E0">
        <w:t>Com</w:t>
      </w:r>
      <w:r w:rsidRPr="008D52E0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B652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D52E0" w:rsidP="008D52E0"/>
    <w:sectPr w:rsidSect="008D52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2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2E0" w:rsidRPr="005D31B8" w:rsidP="005D31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2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1B8" w:rsidP="008D52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31B8" w:rsidP="008D52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D31B8" w:rsidP="008D52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2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1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2E0" w:rsidRPr="005D31B8" w:rsidP="005D31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2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1B8" w:rsidRPr="002D2AF8" w:rsidP="008D52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NWPTRT057 Assess and improve coagulation and flocculation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5D31B8" w:rsidP="008D52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2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2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2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2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2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2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2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2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2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2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2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2E0"/>
  </w:style>
  <w:style w:type="character" w:customStyle="1" w:styleId="Heading1Char">
    <w:name w:val="Heading 1 Char"/>
    <w:basedOn w:val="DefaultParagraphFont"/>
    <w:link w:val="Heading1"/>
    <w:rsid w:val="008D52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2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2E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D52E0"/>
    <w:rPr>
      <w:b/>
      <w:spacing w:val="0"/>
    </w:rPr>
  </w:style>
  <w:style w:type="paragraph" w:customStyle="1" w:styleId="SuperHeading">
    <w:name w:val="SuperHeading"/>
    <w:basedOn w:val="Normal"/>
    <w:rsid w:val="008D52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52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D52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2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2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2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2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2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2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2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2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2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2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2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2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2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2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2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2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2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52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52E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52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52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2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2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52E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52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2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2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2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2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2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2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2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2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52E0"/>
    <w:rPr>
      <w:i/>
    </w:rPr>
  </w:style>
  <w:style w:type="paragraph" w:styleId="Caption">
    <w:name w:val="caption"/>
    <w:basedOn w:val="BodyText"/>
    <w:next w:val="Normal"/>
    <w:qFormat/>
    <w:rsid w:val="008D52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2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2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2E0"/>
  </w:style>
  <w:style w:type="paragraph" w:styleId="TableofFigures">
    <w:name w:val="table of figures"/>
    <w:basedOn w:val="Normal"/>
    <w:next w:val="Normal"/>
    <w:semiHidden/>
    <w:rsid w:val="008D52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2E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D52E0"/>
    <w:rPr>
      <w:rFonts w:ascii="Wingdings" w:hAnsi="Wingdings"/>
    </w:rPr>
  </w:style>
  <w:style w:type="paragraph" w:customStyle="1" w:styleId="TableHeading">
    <w:name w:val="Table Heading"/>
    <w:basedOn w:val="HeadingBase"/>
    <w:rsid w:val="008D52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52E0"/>
    <w:rPr>
      <w:color w:val="0033CC"/>
      <w:u w:val="none"/>
    </w:rPr>
  </w:style>
  <w:style w:type="paragraph" w:customStyle="1" w:styleId="BodyTextRight">
    <w:name w:val="Body Text Right"/>
    <w:basedOn w:val="BodyText"/>
    <w:rsid w:val="008D52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2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2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2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2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2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2E0"/>
    <w:rPr>
      <w:sz w:val="32"/>
    </w:rPr>
  </w:style>
  <w:style w:type="paragraph" w:customStyle="1" w:styleId="HeadingProcedure">
    <w:name w:val="Heading Procedure"/>
    <w:basedOn w:val="HeadingBase"/>
    <w:next w:val="Normal"/>
    <w:rsid w:val="008D52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2E0"/>
    <w:pPr>
      <w:spacing w:before="60" w:after="60"/>
    </w:pPr>
  </w:style>
  <w:style w:type="paragraph" w:styleId="ListContinue">
    <w:name w:val="List Continue"/>
    <w:basedOn w:val="List"/>
    <w:rsid w:val="008D52E0"/>
    <w:pPr>
      <w:ind w:firstLine="0"/>
    </w:pPr>
  </w:style>
  <w:style w:type="paragraph" w:customStyle="1" w:styleId="ListNote">
    <w:name w:val="List Note"/>
    <w:basedOn w:val="List"/>
    <w:rsid w:val="008D52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2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2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2E0"/>
    <w:rPr>
      <w:rFonts w:ascii="Courier New" w:hAnsi="Courier New"/>
    </w:rPr>
  </w:style>
  <w:style w:type="paragraph" w:customStyle="1" w:styleId="NoteBullet">
    <w:name w:val="Note Bullet"/>
    <w:basedOn w:val="Note"/>
    <w:rsid w:val="008D52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2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2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2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2E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D52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2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2E0"/>
    <w:rPr>
      <w:b/>
      <w:smallCaps/>
    </w:rPr>
  </w:style>
  <w:style w:type="paragraph" w:customStyle="1" w:styleId="TableListNumber">
    <w:name w:val="Table List Number"/>
    <w:basedOn w:val="ListNumber"/>
    <w:rsid w:val="008D52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2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2E0"/>
    <w:pPr>
      <w:numPr>
        <w:numId w:val="7"/>
      </w:numPr>
    </w:pPr>
  </w:style>
  <w:style w:type="paragraph" w:customStyle="1" w:styleId="ListAlpha2">
    <w:name w:val="List Alpha 2"/>
    <w:basedOn w:val="List2"/>
    <w:rsid w:val="008D52E0"/>
    <w:pPr>
      <w:numPr>
        <w:numId w:val="6"/>
      </w:numPr>
    </w:pPr>
  </w:style>
  <w:style w:type="paragraph" w:styleId="List2">
    <w:name w:val="List 2"/>
    <w:basedOn w:val="BodyText"/>
    <w:rsid w:val="008D52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2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2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2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52E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52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D52E0"/>
    <w:pPr>
      <w:numPr>
        <w:numId w:val="2"/>
      </w:numPr>
    </w:pPr>
  </w:style>
  <w:style w:type="paragraph" w:styleId="ListContinue2">
    <w:name w:val="List Continue 2"/>
    <w:basedOn w:val="List2"/>
    <w:rsid w:val="008D52E0"/>
    <w:pPr>
      <w:ind w:firstLine="0"/>
    </w:pPr>
  </w:style>
  <w:style w:type="paragraph" w:styleId="ListContinue3">
    <w:name w:val="List Continue 3"/>
    <w:basedOn w:val="List3"/>
    <w:rsid w:val="008D52E0"/>
    <w:pPr>
      <w:ind w:left="1021" w:firstLine="0"/>
    </w:pPr>
  </w:style>
  <w:style w:type="paragraph" w:styleId="ListContinue4">
    <w:name w:val="List Continue 4"/>
    <w:basedOn w:val="List4"/>
    <w:rsid w:val="008D52E0"/>
    <w:pPr>
      <w:ind w:firstLine="0"/>
    </w:pPr>
  </w:style>
  <w:style w:type="paragraph" w:styleId="ListContinue5">
    <w:name w:val="List Continue 5"/>
    <w:basedOn w:val="List5"/>
    <w:rsid w:val="008D52E0"/>
    <w:pPr>
      <w:ind w:firstLine="0"/>
    </w:pPr>
  </w:style>
  <w:style w:type="paragraph" w:styleId="ListNumber3">
    <w:name w:val="List Number 3"/>
    <w:basedOn w:val="List3"/>
    <w:rsid w:val="008D52E0"/>
    <w:pPr>
      <w:numPr>
        <w:numId w:val="3"/>
      </w:numPr>
    </w:pPr>
  </w:style>
  <w:style w:type="paragraph" w:styleId="ListNumber4">
    <w:name w:val="List Number 4"/>
    <w:basedOn w:val="List4"/>
    <w:rsid w:val="008D52E0"/>
    <w:pPr>
      <w:numPr>
        <w:numId w:val="4"/>
      </w:numPr>
    </w:pPr>
  </w:style>
  <w:style w:type="paragraph" w:styleId="ListNumber5">
    <w:name w:val="List Number 5"/>
    <w:basedOn w:val="List5"/>
    <w:rsid w:val="008D52E0"/>
    <w:pPr>
      <w:numPr>
        <w:numId w:val="5"/>
      </w:numPr>
    </w:pPr>
  </w:style>
  <w:style w:type="paragraph" w:styleId="BlockText">
    <w:name w:val="Block Text"/>
    <w:basedOn w:val="Normal"/>
    <w:rsid w:val="008D52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2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2E0"/>
    <w:rPr>
      <w:sz w:val="16"/>
      <w:vertAlign w:val="superscript"/>
    </w:rPr>
  </w:style>
  <w:style w:type="character" w:customStyle="1" w:styleId="Symbols">
    <w:name w:val="Symbols"/>
    <w:basedOn w:val="DefaultParagraphFont"/>
    <w:rsid w:val="008D52E0"/>
    <w:rPr>
      <w:rFonts w:ascii="Symbol" w:hAnsi="Symbol"/>
    </w:rPr>
  </w:style>
  <w:style w:type="character" w:customStyle="1" w:styleId="MenuOptions">
    <w:name w:val="Menu Options"/>
    <w:basedOn w:val="DefaultParagraphFont"/>
    <w:rsid w:val="008D52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2E0"/>
    <w:rPr>
      <w:b/>
    </w:rPr>
  </w:style>
  <w:style w:type="character" w:customStyle="1" w:styleId="Underlined">
    <w:name w:val="Underlined"/>
    <w:basedOn w:val="DefaultParagraphFont"/>
    <w:rsid w:val="008D52E0"/>
    <w:rPr>
      <w:u w:val="single"/>
    </w:rPr>
  </w:style>
  <w:style w:type="paragraph" w:customStyle="1" w:styleId="TableBodyTextRight">
    <w:name w:val="Table Body Text Right"/>
    <w:basedOn w:val="TableBodyText"/>
    <w:rsid w:val="008D52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2E0"/>
    <w:rPr>
      <w:sz w:val="18"/>
    </w:rPr>
  </w:style>
  <w:style w:type="paragraph" w:customStyle="1" w:styleId="BodySmallRight">
    <w:name w:val="Body Small Right"/>
    <w:basedOn w:val="BodyTextRight"/>
    <w:rsid w:val="008D52E0"/>
    <w:rPr>
      <w:sz w:val="18"/>
      <w:szCs w:val="18"/>
    </w:rPr>
  </w:style>
  <w:style w:type="paragraph" w:customStyle="1" w:styleId="MarginEdition">
    <w:name w:val="Margin Edition"/>
    <w:basedOn w:val="MarginNote"/>
    <w:rsid w:val="008D52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2E0"/>
    <w:rPr>
      <w:sz w:val="2"/>
      <w:szCs w:val="2"/>
    </w:rPr>
  </w:style>
  <w:style w:type="character" w:customStyle="1" w:styleId="Small">
    <w:name w:val="Small"/>
    <w:basedOn w:val="DefaultParagraphFont"/>
    <w:rsid w:val="008D52E0"/>
    <w:rPr>
      <w:sz w:val="16"/>
    </w:rPr>
  </w:style>
  <w:style w:type="paragraph" w:customStyle="1" w:styleId="WideTable">
    <w:name w:val="Wide Table"/>
    <w:basedOn w:val="Normal"/>
    <w:rsid w:val="008D52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2E0"/>
  </w:style>
  <w:style w:type="paragraph" w:styleId="Quote">
    <w:name w:val="Quote"/>
    <w:basedOn w:val="Heading1"/>
    <w:link w:val="QuoteChar"/>
    <w:qFormat/>
    <w:rsid w:val="008D52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2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2E0"/>
    <w:pPr>
      <w:pageBreakBefore/>
    </w:pPr>
  </w:style>
  <w:style w:type="paragraph" w:customStyle="1" w:styleId="Border">
    <w:name w:val="Border"/>
    <w:basedOn w:val="Normal"/>
    <w:qFormat/>
    <w:rsid w:val="008D52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2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2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2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2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2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2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2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2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2E0"/>
    <w:rPr>
      <w:u w:val="single"/>
    </w:rPr>
  </w:style>
  <w:style w:type="character" w:customStyle="1" w:styleId="BoldandItalics">
    <w:name w:val="Bold and Italics"/>
    <w:qFormat/>
    <w:rsid w:val="008D52E0"/>
    <w:rPr>
      <w:b/>
      <w:i/>
      <w:u w:val="none"/>
    </w:rPr>
  </w:style>
  <w:style w:type="paragraph" w:styleId="BalloonText">
    <w:name w:val="Balloon Text"/>
    <w:basedOn w:val="Normal"/>
    <w:link w:val="BalloonTextChar"/>
    <w:rsid w:val="008D52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2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2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2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2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2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2E0"/>
    <w:pPr>
      <w:spacing w:before="0" w:after="0"/>
    </w:pPr>
  </w:style>
  <w:style w:type="paragraph" w:customStyle="1" w:styleId="BodyTextBold">
    <w:name w:val="Body Text Bold"/>
    <w:basedOn w:val="BodyText"/>
    <w:qFormat/>
    <w:rsid w:val="008D52E0"/>
    <w:rPr>
      <w:b/>
    </w:rPr>
  </w:style>
  <w:style w:type="character" w:styleId="Hyperlink">
    <w:name w:val="Hyperlink"/>
    <w:basedOn w:val="DefaultParagraphFont"/>
    <w:uiPriority w:val="99"/>
    <w:unhideWhenUsed/>
    <w:rsid w:val="005D31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3134</Characters>
  <Application>Microsoft Office Word</Application>
  <DocSecurity>0</DocSecurity>
  <Lines>149</Lines>
  <Paragraphs>78</Paragraphs>
  <ScaleCrop>false</ScaleCrop>
  <Company>Author-it Software Corporation Ltd.</Company>
  <LinksUpToDate>false</LinksUpToDate>
  <CharactersWithSpaces>3524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NWPTRT057 Assess and improve coagulation and flocculation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2022-12-07T01:58:00Z</dcterms:created>
  <dcterms:modified xsi:type="dcterms:W3CDTF">2022-12-07T01:58:00Z</dcterms:modified>
</cp:coreProperties>
</file>