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B2D" w:rsidP="00FB1B2D">
      <w:pPr>
        <w:pStyle w:val="Title"/>
      </w:pPr>
      <w:r>
        <w:fldChar w:fldCharType="begin"/>
      </w:r>
      <w:r>
        <w:instrText xml:space="preserve"> TITLE   \* MERGEFORMAT </w:instrText>
      </w:r>
      <w:r>
        <w:fldChar w:fldCharType="separate"/>
      </w:r>
      <w:r>
        <w:t>NWPTRT054 Operate and control chloramination processes</w:t>
      </w:r>
      <w:r>
        <w:fldChar w:fldCharType="end"/>
      </w:r>
    </w:p>
    <w:p w:rsidR="00FB1B2D" w:rsidP="00FB1B2D">
      <w:pPr>
        <w:pStyle w:val="Version"/>
        <w:sectPr w:rsidSect="00EB2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D15" w:rsidP="00EB2D15">
      <w:pPr>
        <w:pStyle w:val="SuperHeading"/>
      </w:pPr>
      <w:r w:rsidRPr="00EB2D15">
        <w:t>NWPTRT054 Operate and control chloramination processes</w:t>
      </w:r>
    </w:p>
    <w:p w:rsidR="00000000" w:rsidRPr="00EB2D15" w:rsidP="00EB2D15">
      <w:pPr>
        <w:pStyle w:val="Heading1"/>
      </w:pPr>
      <w:bookmarkStart w:id="1" w:name="O_772744"/>
      <w:bookmarkEnd w:id="1"/>
      <w:r w:rsidRPr="00EB2D15">
        <w:t>Modification History</w:t>
      </w:r>
    </w:p>
    <w:tbl>
      <w:tblPr>
        <w:tblW w:w="0" w:type="auto"/>
        <w:tblLayout w:type="fixed"/>
        <w:tblCellMar>
          <w:left w:w="62" w:type="dxa"/>
          <w:right w:w="62" w:type="dxa"/>
        </w:tblCellMar>
        <w:tblLook w:val="0000"/>
      </w:tblPr>
      <w:tblGrid>
        <w:gridCol w:w="1134"/>
        <w:gridCol w:w="7937"/>
      </w:tblGrid>
      <w:tr w:rsidTr="00FB1B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Comments</w:t>
            </w:r>
          </w:p>
        </w:tc>
      </w:tr>
      <w:tr w:rsidTr="00FB1B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BodyText"/>
              <w:rPr>
                <w:lang w:val="en-NZ"/>
              </w:rPr>
            </w:pPr>
            <w:r w:rsidRPr="00EB2D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BodyText"/>
            </w:pPr>
            <w:r w:rsidRPr="00EB2D15">
              <w:t xml:space="preserve">This unit was released in NWP Water Training Package release 1.0 and meets the Standards for Training Packages. </w:t>
            </w:r>
          </w:p>
          <w:p w:rsidR="00000000" w:rsidRPr="00EB2D15" w:rsidP="00EB2D15">
            <w:pPr>
              <w:pStyle w:val="BodyText"/>
            </w:pPr>
          </w:p>
          <w:p w:rsidR="00000000" w:rsidRPr="00EB2D15" w:rsidP="00EB2D15">
            <w:pPr>
              <w:pStyle w:val="BodyText"/>
            </w:pPr>
            <w:r w:rsidRPr="00EB2D15">
              <w:t>This unit supersedes and is equivalent to NWP366A Monitor, operate and control chlora</w:t>
            </w:r>
            <w:r w:rsidRPr="00EB2D15">
              <w:t>mination disinfection processes.</w:t>
            </w:r>
          </w:p>
          <w:p w:rsidR="00000000" w:rsidRPr="00EB2D15" w:rsidP="00EB2D15">
            <w:pPr>
              <w:pStyle w:val="BodyText"/>
            </w:pPr>
          </w:p>
          <w:p w:rsidR="00000000" w:rsidRPr="00EB2D15" w:rsidP="00EB2D15">
            <w:pPr>
              <w:pStyle w:val="ListBullet"/>
            </w:pPr>
            <w:r w:rsidRPr="00EB2D15">
              <w:t xml:space="preserve">Unit code updated </w:t>
            </w:r>
          </w:p>
          <w:p w:rsidR="00000000" w:rsidRPr="00EB2D15" w:rsidP="00EB2D15">
            <w:pPr>
              <w:pStyle w:val="ListBullet"/>
            </w:pPr>
            <w:r w:rsidRPr="00EB2D15">
              <w:t>Content and formatting updated to comply with the new standards</w:t>
            </w:r>
          </w:p>
          <w:p w:rsidR="00000000" w:rsidRPr="00EB2D15" w:rsidP="00EB2D15">
            <w:pPr>
              <w:pStyle w:val="ListBullet"/>
            </w:pPr>
            <w:r w:rsidRPr="00EB2D15">
              <w:t>All PC transitioned from passive to active voice</w:t>
            </w:r>
          </w:p>
          <w:p w:rsidR="00000000" w:rsidRPr="00EB2D15" w:rsidP="00EB2D15">
            <w:pPr>
              <w:pStyle w:val="ListBullet"/>
            </w:pPr>
            <w:r w:rsidRPr="00EB2D15">
              <w:t>Unit title changed to better reflect unit outcomes</w:t>
            </w:r>
          </w:p>
          <w:p w:rsidR="00000000" w:rsidRPr="00EB2D15" w:rsidP="00EB2D15">
            <w:pPr>
              <w:pStyle w:val="ListBullet"/>
            </w:pPr>
            <w:r w:rsidRPr="00EB2D15">
              <w:t>Elements reordered</w:t>
            </w:r>
          </w:p>
          <w:p w:rsidR="00000000" w:rsidRPr="00EB2D15" w:rsidP="00EB2D15">
            <w:pPr>
              <w:pStyle w:val="ListBullet"/>
            </w:pPr>
            <w:r w:rsidRPr="00EB2D15">
              <w:t>One new PC added to Element 1</w:t>
            </w:r>
          </w:p>
        </w:tc>
      </w:tr>
    </w:tbl>
    <w:p w:rsidR="00000000" w:rsidRPr="00EB2D15" w:rsidP="00EB2D15">
      <w:pPr>
        <w:pStyle w:val="BodyText"/>
      </w:pPr>
    </w:p>
    <w:p w:rsidR="00000000" w:rsidRPr="00EB2D15" w:rsidP="00EB2D15">
      <w:pPr>
        <w:pStyle w:val="AllowPageBreak"/>
      </w:pPr>
    </w:p>
    <w:p w:rsidR="00000000" w:rsidRPr="00EB2D15" w:rsidP="00EB2D15">
      <w:pPr>
        <w:pStyle w:val="Heading1"/>
      </w:pPr>
      <w:bookmarkStart w:id="2" w:name="O_772745"/>
      <w:bookmarkEnd w:id="2"/>
      <w:r w:rsidRPr="00EB2D15">
        <w:t>Application</w:t>
      </w:r>
    </w:p>
    <w:p w:rsidR="00000000" w:rsidRPr="00EB2D15" w:rsidP="00FB1B2D">
      <w:pPr>
        <w:pStyle w:val="BodyText"/>
      </w:pPr>
      <w:r w:rsidRPr="00EB2D15">
        <w:t>This unit describes the skills required to monitor, operate and control chloramination processes; and to measure and report on system performance and process quality control. The ability to ident</w:t>
      </w:r>
      <w:r w:rsidRPr="00EB2D15">
        <w:t>ify faults, determine and apply technical adjustments is essential to performance.</w:t>
      </w:r>
    </w:p>
    <w:p w:rsidR="00000000" w:rsidRPr="00EB2D15" w:rsidP="00FB1B2D">
      <w:pPr>
        <w:pStyle w:val="BodyText"/>
      </w:pPr>
      <w:r w:rsidRPr="00EB2D15">
        <w:t>This unit applies to those working as operational staff with a specific responsibility for chloramination processes.</w:t>
      </w:r>
    </w:p>
    <w:p w:rsidR="00000000" w:rsidRPr="00EB2D15" w:rsidP="00FB1B2D">
      <w:pPr>
        <w:pStyle w:val="BodyText"/>
      </w:pPr>
      <w:r w:rsidRPr="00EB2D15">
        <w:t>The skills and knowledge described in this unit must b</w:t>
      </w:r>
      <w:r w:rsidRPr="00EB2D15">
        <w:t>e applied within the legislative, regulatory and policy environment in which they are carried out. Organisational policies and procedures must be consulted and adhered to, particularly those relating to storage and handling of hazardous substances and dang</w:t>
      </w:r>
      <w:r w:rsidRPr="00EB2D15">
        <w:t>erous goods.</w:t>
      </w:r>
    </w:p>
    <w:p w:rsidR="00000000" w:rsidRPr="00EB2D15" w:rsidP="00FB1B2D">
      <w:pPr>
        <w:pStyle w:val="BodyText"/>
      </w:pPr>
      <w:r w:rsidRPr="00EB2D15">
        <w:t>Those undertaking this unit would work under supervision, while performing routine tasks, within a range of familiar contexts.</w:t>
      </w:r>
    </w:p>
    <w:p w:rsidR="00000000" w:rsidRPr="00EB2D15" w:rsidP="00FB1B2D">
      <w:pPr>
        <w:pStyle w:val="BodyText"/>
      </w:pPr>
      <w:r w:rsidRPr="00EB2D15">
        <w:t>No licensing, legislative or certification requirements apply to unit at the time of publication.</w:t>
      </w:r>
    </w:p>
    <w:p w:rsidR="00000000" w:rsidRPr="00EB2D15" w:rsidP="00EB2D15">
      <w:pPr>
        <w:pStyle w:val="Heading1"/>
      </w:pPr>
      <w:bookmarkStart w:id="3" w:name="O_772747"/>
      <w:bookmarkEnd w:id="3"/>
      <w:r w:rsidRPr="00EB2D15">
        <w:t>Competency Field</w:t>
      </w:r>
    </w:p>
    <w:p w:rsidR="00000000" w:rsidRPr="00EB2D15" w:rsidP="00FB1B2D">
      <w:pPr>
        <w:pStyle w:val="BodyText"/>
      </w:pPr>
      <w:r w:rsidRPr="00EB2D15">
        <w:t>Treatment</w:t>
      </w:r>
    </w:p>
    <w:p w:rsidR="00000000" w:rsidRPr="00EB2D15" w:rsidP="00EB2D15">
      <w:pPr>
        <w:pStyle w:val="Heading1"/>
      </w:pPr>
      <w:bookmarkStart w:id="4" w:name="O_772749"/>
      <w:bookmarkEnd w:id="4"/>
      <w:r w:rsidRPr="00EB2D15">
        <w:t>Elements and Performance Criteria</w:t>
      </w:r>
    </w:p>
    <w:tbl>
      <w:tblPr>
        <w:tblW w:w="0" w:type="auto"/>
        <w:tblLayout w:type="fixed"/>
        <w:tblCellMar>
          <w:left w:w="62" w:type="dxa"/>
          <w:right w:w="62" w:type="dxa"/>
        </w:tblCellMar>
        <w:tblLook w:val="0000"/>
      </w:tblPr>
      <w:tblGrid>
        <w:gridCol w:w="2203"/>
        <w:gridCol w:w="6804"/>
      </w:tblGrid>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PERFORMANCE CRITERIA</w:t>
            </w:r>
          </w:p>
        </w:tc>
      </w:tr>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BodyText"/>
              <w:rPr>
                <w:lang w:val="en-NZ"/>
              </w:rPr>
            </w:pPr>
            <w:r w:rsidRPr="00EB2D1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BodyText"/>
              <w:rPr>
                <w:lang w:val="en-NZ"/>
              </w:rPr>
            </w:pPr>
            <w:r w:rsidRPr="00EB2D15">
              <w:t>Performance criteria describe the performance needed to demonstrate achievement of the element. Wh</w:t>
            </w:r>
            <w:r w:rsidRPr="00EB2D15">
              <w:t>ere bold italicised text is used, further information is detailed in the range of conditions section.</w:t>
            </w:r>
          </w:p>
        </w:tc>
      </w:tr>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List"/>
              <w:rPr>
                <w:lang w:val="en-NZ"/>
              </w:rPr>
            </w:pPr>
            <w:r w:rsidRPr="00EB2D15">
              <w:rPr>
                <w:rStyle w:val="SpecialBold"/>
              </w:rPr>
              <w:t>1.</w:t>
            </w:r>
            <w:r w:rsidRPr="00EB2D15">
              <w:rPr>
                <w:rStyle w:val="SpecialBold"/>
              </w:rPr>
              <w:tab/>
              <w:t>Monitor chloramination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List"/>
            </w:pPr>
            <w:r w:rsidRPr="00EB2D15">
              <w:t>1.1</w:t>
            </w:r>
            <w:r w:rsidRPr="00EB2D15">
              <w:tab/>
              <w:t>Conduct and analyse process tests and compare performance to plant operational requirements.</w:t>
            </w:r>
          </w:p>
          <w:p w:rsidR="00000000" w:rsidRPr="00EB2D15" w:rsidP="00EB2D15">
            <w:pPr>
              <w:pStyle w:val="List"/>
            </w:pPr>
            <w:r w:rsidRPr="00EB2D15">
              <w:t>1.2</w:t>
            </w:r>
            <w:r w:rsidRPr="00EB2D15">
              <w:tab/>
            </w:r>
            <w:r w:rsidRPr="00EB2D15">
              <w:t>Collect samples and test chlorine residuals.</w:t>
            </w:r>
          </w:p>
          <w:p w:rsidR="00000000" w:rsidP="00EB2D15">
            <w:pPr>
              <w:pStyle w:val="List"/>
              <w:rPr>
                <w:lang w:val="en-NZ"/>
              </w:rPr>
            </w:pPr>
            <w:r w:rsidRPr="00EB2D15">
              <w:t>1.3</w:t>
            </w:r>
            <w:r w:rsidRPr="00EB2D15">
              <w:tab/>
              <w:t>Identify and report process faults and the operational condition of plant.</w:t>
            </w:r>
          </w:p>
        </w:tc>
      </w:tr>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List"/>
              <w:rPr>
                <w:lang w:val="en-NZ"/>
              </w:rPr>
            </w:pPr>
            <w:r w:rsidRPr="00EB2D15">
              <w:rPr>
                <w:rStyle w:val="SpecialBold"/>
              </w:rPr>
              <w:t>2.</w:t>
            </w:r>
            <w:r w:rsidRPr="00EB2D15">
              <w:rPr>
                <w:rStyle w:val="SpecialBold"/>
              </w:rPr>
              <w:tab/>
              <w:t>Prepare and apply chloramination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List"/>
            </w:pPr>
            <w:r w:rsidRPr="00EB2D15">
              <w:t>2.1</w:t>
            </w:r>
            <w:r w:rsidRPr="00EB2D15">
              <w:tab/>
              <w:t>Use, handle and store chemicals.</w:t>
            </w:r>
          </w:p>
          <w:p w:rsidR="00000000" w:rsidRPr="00EB2D15" w:rsidP="00EB2D15">
            <w:pPr>
              <w:pStyle w:val="List"/>
            </w:pPr>
            <w:r w:rsidRPr="00EB2D15">
              <w:t>2.2</w:t>
            </w:r>
            <w:r w:rsidRPr="00EB2D15">
              <w:tab/>
              <w:t>Prepare chemical dosing according to s</w:t>
            </w:r>
            <w:r w:rsidRPr="00EB2D15">
              <w:t>ystem specifications and organisational requirements.</w:t>
            </w:r>
          </w:p>
          <w:p w:rsidR="00000000" w:rsidP="00EB2D15">
            <w:pPr>
              <w:pStyle w:val="List"/>
              <w:rPr>
                <w:lang w:val="en-NZ"/>
              </w:rPr>
            </w:pPr>
            <w:r w:rsidRPr="00EB2D15">
              <w:t>2.3</w:t>
            </w:r>
            <w:r w:rsidRPr="00EB2D15">
              <w:tab/>
              <w:t>Maintain information related to chlorine and ammonia supply and usage.</w:t>
            </w:r>
          </w:p>
        </w:tc>
      </w:tr>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List"/>
              <w:rPr>
                <w:lang w:val="en-NZ"/>
              </w:rPr>
            </w:pPr>
            <w:r w:rsidRPr="00EB2D15">
              <w:rPr>
                <w:rStyle w:val="SpecialBold"/>
              </w:rPr>
              <w:t>3.</w:t>
            </w:r>
            <w:r w:rsidRPr="00EB2D15">
              <w:rPr>
                <w:rStyle w:val="SpecialBold"/>
              </w:rPr>
              <w:tab/>
              <w:t>Operate and control chloramination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List"/>
            </w:pPr>
            <w:r w:rsidRPr="00EB2D15">
              <w:t>3.1</w:t>
            </w:r>
            <w:r w:rsidRPr="00EB2D15">
              <w:tab/>
              <w:t>Carry out routine plant inspections.</w:t>
            </w:r>
          </w:p>
          <w:p w:rsidR="00000000" w:rsidP="00EB2D15">
            <w:pPr>
              <w:pStyle w:val="List"/>
              <w:rPr>
                <w:lang w:val="en-NZ"/>
              </w:rPr>
            </w:pPr>
            <w:r w:rsidRPr="00EB2D15">
              <w:t>3.2</w:t>
            </w:r>
            <w:r w:rsidRPr="00EB2D15">
              <w:tab/>
              <w:t>Make adjustments to dosing to opt</w:t>
            </w:r>
            <w:r w:rsidRPr="00EB2D15">
              <w:t>imise system performance.</w:t>
            </w:r>
          </w:p>
        </w:tc>
      </w:tr>
      <w:tr w:rsidTr="00EB2D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List"/>
              <w:rPr>
                <w:lang w:val="en-NZ"/>
              </w:rPr>
            </w:pPr>
            <w:r w:rsidRPr="00EB2D15">
              <w:rPr>
                <w:rStyle w:val="SpecialBold"/>
              </w:rPr>
              <w:t>4.</w:t>
            </w:r>
            <w:r w:rsidRPr="00EB2D15">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List"/>
            </w:pPr>
            <w:r w:rsidRPr="00EB2D15">
              <w:t>4.1</w:t>
            </w:r>
            <w:r w:rsidRPr="00EB2D15">
              <w:tab/>
              <w:t>Collect and record process data.</w:t>
            </w:r>
          </w:p>
          <w:p w:rsidR="00000000" w:rsidRPr="00EB2D15" w:rsidP="00EB2D15">
            <w:pPr>
              <w:pStyle w:val="List"/>
            </w:pPr>
            <w:r w:rsidRPr="00EB2D15">
              <w:t>4.2</w:t>
            </w:r>
            <w:r w:rsidRPr="00EB2D15">
              <w:tab/>
              <w:t>Report observations outside defined parameters for further action.</w:t>
            </w:r>
          </w:p>
        </w:tc>
      </w:tr>
    </w:tbl>
    <w:p w:rsidR="00000000" w:rsidRPr="00EB2D15" w:rsidP="00EB2D15">
      <w:pPr>
        <w:pStyle w:val="BodyText"/>
      </w:pPr>
    </w:p>
    <w:p w:rsidR="00000000" w:rsidRPr="00EB2D15" w:rsidP="00EB2D15">
      <w:pPr>
        <w:pStyle w:val="AllowPageBreak"/>
      </w:pPr>
    </w:p>
    <w:p w:rsidR="00000000" w:rsidRPr="00EB2D15" w:rsidP="00EB2D15">
      <w:pPr>
        <w:pStyle w:val="Heading1"/>
      </w:pPr>
      <w:bookmarkStart w:id="5" w:name="O_772750"/>
      <w:bookmarkEnd w:id="5"/>
      <w:r w:rsidRPr="00EB2D15">
        <w:t>Foundation Skills</w:t>
      </w:r>
    </w:p>
    <w:p w:rsidR="00FB1B2D" w:rsidP="00FB1B2D">
      <w:pPr>
        <w:pStyle w:val="BodyText"/>
      </w:pPr>
      <w:r w:rsidRPr="00EB2D15">
        <w:t>The foundation skills demands of this unit have been mappe</w:t>
      </w:r>
      <w:r w:rsidRPr="00EB2D15">
        <w:t>d for alignment with the Australian Core Skills Framework (ACSF). The following tables outline the performance levels indicated for successful attainment of the unit.</w:t>
      </w:r>
    </w:p>
    <w:p w:rsidR="00FB1B2D" w:rsidP="00EB2D15">
      <w:pPr>
        <w:pStyle w:val="BodyText"/>
      </w:pPr>
    </w:p>
    <w:p w:rsidR="00FB1B2D" w:rsidP="00EB2D15">
      <w:pPr>
        <w:pStyle w:val="BodyText"/>
      </w:pPr>
      <w:bookmarkStart w:id="6" w:name="O_774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3.5pt">
            <v:imagedata r:id="rId10" o:title=""/>
          </v:shape>
        </w:pict>
      </w:r>
      <w:bookmarkEnd w:id="6"/>
    </w:p>
    <w:p w:rsidR="00FB1B2D" w:rsidP="00EB2D15">
      <w:pPr>
        <w:pStyle w:val="BodyText"/>
      </w:pPr>
    </w:p>
    <w:p w:rsidR="00000000" w:rsidRPr="00EB2D15" w:rsidP="00FB1B2D">
      <w:pPr>
        <w:pStyle w:val="BodyText"/>
      </w:pPr>
      <w:r w:rsidRPr="00EB2D15">
        <w:t>Further information on ACSF and the foundation skills underpinning this unit can be found in the Foundation Skills Guide on the GSA website.</w:t>
      </w:r>
    </w:p>
    <w:p w:rsidR="00000000" w:rsidRPr="00EB2D15" w:rsidP="00EB2D15">
      <w:pPr>
        <w:pStyle w:val="Heading1"/>
      </w:pPr>
      <w:bookmarkStart w:id="7" w:name="O_772752"/>
      <w:bookmarkEnd w:id="7"/>
      <w:r w:rsidRPr="00EB2D15">
        <w:t>Unit Ma</w:t>
      </w:r>
      <w:r w:rsidRPr="00EB2D15">
        <w:t>pping Information</w:t>
      </w:r>
    </w:p>
    <w:p w:rsidR="00000000" w:rsidRPr="00EB2D15" w:rsidP="00FB1B2D">
      <w:pPr>
        <w:pStyle w:val="BodyText"/>
      </w:pPr>
      <w:r w:rsidRPr="00EB2D15">
        <w:t>This unit supersedes and is equivalent to NWP366A Monitor, operate and control chloramination disinfection processes.</w:t>
      </w:r>
    </w:p>
    <w:p w:rsidR="00000000" w:rsidRPr="00EB2D15" w:rsidP="00EB2D15">
      <w:pPr>
        <w:pStyle w:val="Heading1"/>
      </w:pPr>
      <w:bookmarkStart w:id="8" w:name="O_772759"/>
      <w:bookmarkEnd w:id="8"/>
      <w:r w:rsidRPr="00EB2D15">
        <w:t>Links</w:t>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sectPr w:rsidSect="00EB2D15">
          <w:headerReference w:type="default" r:id="rId11"/>
          <w:footerReference w:type="default" r:id="rId12"/>
          <w:pgSz w:w="11908" w:h="16833"/>
          <w:pgMar w:top="1702" w:right="1418" w:bottom="1702" w:left="1418" w:header="992" w:footer="992" w:gutter="0"/>
          <w:cols w:space="720"/>
          <w:noEndnote/>
          <w:docGrid w:linePitch="299"/>
        </w:sectPr>
      </w:pPr>
    </w:p>
    <w:p w:rsidR="00000000" w:rsidRPr="00EB2D15" w:rsidP="00EB2D15">
      <w:pPr>
        <w:pStyle w:val="SuperHeading"/>
      </w:pPr>
      <w:r w:rsidRPr="00EB2D15">
        <w:t>Assessment Requirements for NWPTRT054 Operate and control chloramination processes</w:t>
      </w:r>
    </w:p>
    <w:p w:rsidR="00000000" w:rsidRPr="00EB2D15" w:rsidP="00EB2D15">
      <w:pPr>
        <w:pStyle w:val="Heading1"/>
      </w:pPr>
      <w:bookmarkStart w:id="9" w:name="O_772754"/>
      <w:bookmarkEnd w:id="9"/>
      <w:r w:rsidRPr="00EB2D15">
        <w:t>Modification History</w:t>
      </w:r>
    </w:p>
    <w:tbl>
      <w:tblPr>
        <w:tblW w:w="0" w:type="auto"/>
        <w:tblLayout w:type="fixed"/>
        <w:tblCellMar>
          <w:left w:w="62" w:type="dxa"/>
          <w:right w:w="62" w:type="dxa"/>
        </w:tblCellMar>
        <w:tblLook w:val="0000"/>
      </w:tblPr>
      <w:tblGrid>
        <w:gridCol w:w="1134"/>
        <w:gridCol w:w="7937"/>
      </w:tblGrid>
      <w:tr w:rsidTr="00FB1B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TableHeading"/>
              <w:rPr>
                <w:lang w:val="en-NZ"/>
              </w:rPr>
            </w:pPr>
            <w:r w:rsidRPr="00EB2D15">
              <w:t>Comments</w:t>
            </w:r>
          </w:p>
        </w:tc>
      </w:tr>
      <w:tr w:rsidTr="00FB1B2D">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D15">
            <w:pPr>
              <w:pStyle w:val="BodyText"/>
              <w:rPr>
                <w:lang w:val="en-NZ"/>
              </w:rPr>
            </w:pPr>
            <w:r w:rsidRPr="00EB2D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D15" w:rsidP="00EB2D15">
            <w:pPr>
              <w:pStyle w:val="BodyText"/>
            </w:pPr>
            <w:r w:rsidRPr="00EB2D15">
              <w:t xml:space="preserve">These Assessment Requirements were released in NWP Water Training Package release 1.0 and meet the Standards for Training Packages. </w:t>
            </w:r>
          </w:p>
          <w:p w:rsidR="00000000" w:rsidRPr="00EB2D15" w:rsidP="00EB2D15">
            <w:pPr>
              <w:pStyle w:val="BodyText"/>
            </w:pPr>
          </w:p>
          <w:p w:rsidR="00000000" w:rsidRPr="00EB2D15" w:rsidP="00EB2D15">
            <w:pPr>
              <w:pStyle w:val="ListBullet"/>
            </w:pPr>
            <w:r w:rsidRPr="00EB2D15">
              <w:t>Assessment Requirements created drawing upon specified assessment information from superseded unit</w:t>
            </w:r>
          </w:p>
        </w:tc>
      </w:tr>
    </w:tbl>
    <w:p w:rsidR="00000000" w:rsidRPr="00EB2D15" w:rsidP="00EB2D15">
      <w:pPr>
        <w:pStyle w:val="BodyText"/>
      </w:pPr>
    </w:p>
    <w:p w:rsidR="00000000" w:rsidRPr="00EB2D15" w:rsidP="00EB2D15">
      <w:pPr>
        <w:pStyle w:val="AllowPageBreak"/>
      </w:pPr>
    </w:p>
    <w:p w:rsidR="00000000" w:rsidRPr="00EB2D15" w:rsidP="00EB2D15">
      <w:pPr>
        <w:pStyle w:val="Heading1"/>
      </w:pPr>
      <w:bookmarkStart w:id="10" w:name="O_772755"/>
      <w:bookmarkEnd w:id="10"/>
      <w:r w:rsidRPr="00EB2D15">
        <w:t>Performance Evidence</w:t>
      </w:r>
    </w:p>
    <w:p w:rsidR="00000000" w:rsidRPr="00EB2D15" w:rsidP="00FB1B2D">
      <w:pPr>
        <w:pStyle w:val="BodyText"/>
      </w:pPr>
      <w:r w:rsidRPr="00EB2D15">
        <w:t>Evidence required to demonstrate competence must satisfy all of the requirements of the elements and performance criteria. If not otherwise specified the candidate must demonstrate evidence of performance of the following on at least o</w:t>
      </w:r>
      <w:r w:rsidRPr="00EB2D15">
        <w:t>ne occasion.</w:t>
      </w:r>
    </w:p>
    <w:p w:rsidR="00000000" w:rsidRPr="00EB2D15" w:rsidP="00EB2D15">
      <w:pPr>
        <w:pStyle w:val="ListBullet"/>
      </w:pPr>
      <w:r w:rsidRPr="00EB2D15">
        <w:t>operating control and chemical dosing equipment</w:t>
      </w:r>
    </w:p>
    <w:p w:rsidR="00000000" w:rsidRPr="00EB2D15" w:rsidP="00EB2D15">
      <w:pPr>
        <w:pStyle w:val="ListBullet"/>
      </w:pPr>
      <w:r w:rsidRPr="00EB2D15">
        <w:t>performing chloramination process calculations including at least one of:</w:t>
      </w:r>
    </w:p>
    <w:p w:rsidR="00000000" w:rsidRPr="00EB2D15" w:rsidP="00EB2D15">
      <w:pPr>
        <w:pStyle w:val="ListBullet2"/>
      </w:pPr>
      <w:r w:rsidRPr="00EB2D15">
        <w:t>chlorine and ammonia dose rate</w:t>
      </w:r>
    </w:p>
    <w:p w:rsidR="00000000" w:rsidRPr="00EB2D15" w:rsidP="00EB2D15">
      <w:pPr>
        <w:pStyle w:val="ListBullet2"/>
      </w:pPr>
      <w:r w:rsidRPr="00EB2D15">
        <w:t>chlorine to ammonia ratio</w:t>
      </w:r>
    </w:p>
    <w:p w:rsidR="00000000" w:rsidRPr="00EB2D15" w:rsidP="00EB2D15">
      <w:pPr>
        <w:pStyle w:val="ListBullet2"/>
      </w:pPr>
      <w:r w:rsidRPr="00EB2D15">
        <w:t>dichloramine concentration</w:t>
      </w:r>
    </w:p>
    <w:p w:rsidR="00000000" w:rsidRPr="00EB2D15" w:rsidP="00EB2D15">
      <w:pPr>
        <w:pStyle w:val="ListBullet"/>
      </w:pPr>
      <w:r w:rsidRPr="00EB2D15">
        <w:t xml:space="preserve">collecting samples and conducting </w:t>
      </w:r>
      <w:r w:rsidRPr="00EB2D15">
        <w:t>tests including at least one of:</w:t>
      </w:r>
    </w:p>
    <w:p w:rsidR="00000000" w:rsidRPr="00EB2D15" w:rsidP="00EB2D15">
      <w:pPr>
        <w:pStyle w:val="ListBullet2"/>
      </w:pPr>
      <w:r w:rsidRPr="00EB2D15">
        <w:t>total chlorine</w:t>
      </w:r>
    </w:p>
    <w:p w:rsidR="00000000" w:rsidRPr="00EB2D15" w:rsidP="00EB2D15">
      <w:pPr>
        <w:pStyle w:val="ListBullet2"/>
      </w:pPr>
      <w:r w:rsidRPr="00EB2D15">
        <w:t>free chlorine</w:t>
      </w:r>
    </w:p>
    <w:p w:rsidR="00000000" w:rsidRPr="00EB2D15" w:rsidP="00EB2D15">
      <w:pPr>
        <w:pStyle w:val="ListBullet2"/>
      </w:pPr>
      <w:r w:rsidRPr="00EB2D15">
        <w:t>monochloramine</w:t>
      </w:r>
    </w:p>
    <w:p w:rsidR="00000000" w:rsidRPr="00EB2D15" w:rsidP="00EB2D15">
      <w:pPr>
        <w:pStyle w:val="ListBullet2"/>
      </w:pPr>
      <w:r w:rsidRPr="00EB2D15">
        <w:t>ammonia and hypochlorite strength</w:t>
      </w:r>
    </w:p>
    <w:p w:rsidR="00000000" w:rsidRPr="00EB2D15" w:rsidP="00EB2D15">
      <w:pPr>
        <w:pStyle w:val="ListBullet2"/>
      </w:pPr>
      <w:r w:rsidRPr="00EB2D15">
        <w:t>pH</w:t>
      </w:r>
    </w:p>
    <w:p w:rsidR="00000000" w:rsidRPr="00EB2D15" w:rsidP="00EB2D15">
      <w:pPr>
        <w:pStyle w:val="ListBullet"/>
      </w:pPr>
      <w:r w:rsidRPr="00EB2D15">
        <w:t xml:space="preserve">analysing tests </w:t>
      </w:r>
    </w:p>
    <w:p w:rsidR="00000000" w:rsidRPr="00EB2D15" w:rsidP="00EB2D15">
      <w:pPr>
        <w:pStyle w:val="ListBullet"/>
      </w:pPr>
      <w:r w:rsidRPr="00EB2D15">
        <w:t>identifying and reporting process and operational faults</w:t>
      </w:r>
    </w:p>
    <w:p w:rsidR="00000000" w:rsidRPr="00EB2D15" w:rsidP="00EB2D15">
      <w:pPr>
        <w:pStyle w:val="ListBullet"/>
      </w:pPr>
      <w:r w:rsidRPr="00EB2D15">
        <w:t>monitoring chloramination systems</w:t>
      </w:r>
    </w:p>
    <w:p w:rsidR="00000000" w:rsidRPr="00EB2D15" w:rsidP="00EB2D15">
      <w:pPr>
        <w:pStyle w:val="ListBullet"/>
      </w:pPr>
      <w:r w:rsidRPr="00EB2D15">
        <w:t>making appropriate system adjustments including at least one of:</w:t>
      </w:r>
    </w:p>
    <w:p w:rsidR="00000000" w:rsidRPr="00EB2D15" w:rsidP="00EB2D15">
      <w:pPr>
        <w:pStyle w:val="ListBullet2"/>
      </w:pPr>
      <w:r w:rsidRPr="00EB2D15">
        <w:t>flow rate</w:t>
      </w:r>
    </w:p>
    <w:p w:rsidR="00000000" w:rsidRPr="00EB2D15" w:rsidP="00EB2D15">
      <w:pPr>
        <w:pStyle w:val="ListBullet2"/>
      </w:pPr>
      <w:r w:rsidRPr="00EB2D15">
        <w:t>chlorine feed rate</w:t>
      </w:r>
    </w:p>
    <w:p w:rsidR="00000000" w:rsidRPr="00EB2D15" w:rsidP="00EB2D15">
      <w:pPr>
        <w:pStyle w:val="ListBullet2"/>
      </w:pPr>
      <w:r w:rsidRPr="00EB2D15">
        <w:t>ammonia feed rate</w:t>
      </w:r>
    </w:p>
    <w:p w:rsidR="00000000" w:rsidRPr="00EB2D15" w:rsidP="00EB2D15">
      <w:pPr>
        <w:pStyle w:val="ListBullet2"/>
      </w:pPr>
      <w:r w:rsidRPr="00EB2D15">
        <w:t>chlorine to ammonia ratio</w:t>
      </w:r>
    </w:p>
    <w:p w:rsidR="00000000" w:rsidRPr="00EB2D15" w:rsidP="00EB2D15">
      <w:pPr>
        <w:pStyle w:val="ListBullet2"/>
      </w:pPr>
      <w:r w:rsidRPr="00EB2D15">
        <w:t>calibration of chemical dosing equipment</w:t>
      </w:r>
    </w:p>
    <w:p w:rsidR="00000000" w:rsidRPr="00EB2D15" w:rsidP="00EB2D15">
      <w:pPr>
        <w:pStyle w:val="ListBullet"/>
      </w:pPr>
      <w:r w:rsidRPr="00EB2D15">
        <w:t>preparing and applying chloramination chemical dosing, including at least o</w:t>
      </w:r>
      <w:r w:rsidRPr="00EB2D15">
        <w:t>ne of:</w:t>
      </w:r>
    </w:p>
    <w:p w:rsidR="00000000" w:rsidRPr="00EB2D15" w:rsidP="00EB2D15">
      <w:pPr>
        <w:pStyle w:val="ListBullet2"/>
      </w:pPr>
      <w:r w:rsidRPr="00EB2D15">
        <w:t>liquefied chlorine gas</w:t>
      </w:r>
    </w:p>
    <w:p w:rsidR="00000000" w:rsidRPr="00EB2D15" w:rsidP="00EB2D15">
      <w:pPr>
        <w:pStyle w:val="ListBullet2"/>
      </w:pPr>
      <w:r w:rsidRPr="00EB2D15">
        <w:t>sodium hypochlorite</w:t>
      </w:r>
    </w:p>
    <w:p w:rsidR="00000000" w:rsidRPr="00EB2D15" w:rsidP="00EB2D15">
      <w:pPr>
        <w:pStyle w:val="ListBullet2"/>
      </w:pPr>
      <w:r w:rsidRPr="00EB2D15">
        <w:t>anhydrous ammonia</w:t>
      </w:r>
    </w:p>
    <w:p w:rsidR="00000000" w:rsidRPr="00EB2D15" w:rsidP="00EB2D15">
      <w:pPr>
        <w:pStyle w:val="ListBullet2"/>
      </w:pPr>
      <w:r w:rsidRPr="00EB2D15">
        <w:t>aqua ammonia</w:t>
      </w:r>
    </w:p>
    <w:p w:rsidR="00000000" w:rsidRPr="00EB2D15" w:rsidP="00EB2D15">
      <w:pPr>
        <w:pStyle w:val="ListBullet2"/>
      </w:pPr>
      <w:r w:rsidRPr="00EB2D15">
        <w:t>pH correcting chemicals including lime soda ash</w:t>
      </w:r>
    </w:p>
    <w:p w:rsidR="00000000" w:rsidRPr="00EB2D15" w:rsidP="00EB2D15">
      <w:pPr>
        <w:pStyle w:val="ListBullet2"/>
      </w:pPr>
      <w:r w:rsidRPr="00EB2D15">
        <w:t>sodium hydroxide</w:t>
      </w:r>
    </w:p>
    <w:p w:rsidR="00000000" w:rsidRPr="00EB2D15" w:rsidP="00EB2D15">
      <w:pPr>
        <w:pStyle w:val="AllowPageBreak"/>
      </w:pPr>
    </w:p>
    <w:p w:rsidR="00000000" w:rsidRPr="00EB2D15" w:rsidP="00EB2D15">
      <w:pPr>
        <w:pStyle w:val="Heading1"/>
      </w:pPr>
      <w:bookmarkStart w:id="11" w:name="O_772756"/>
      <w:bookmarkEnd w:id="11"/>
      <w:r w:rsidRPr="00EB2D15">
        <w:t>Knowledge Evidence</w:t>
      </w:r>
    </w:p>
    <w:p w:rsidR="00000000" w:rsidRPr="00EB2D15" w:rsidP="00FB1B2D">
      <w:pPr>
        <w:pStyle w:val="BodyText"/>
      </w:pPr>
      <w:r w:rsidRPr="00EB2D1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B2D15" w:rsidP="00EB2D15">
      <w:pPr>
        <w:pStyle w:val="ListBullet"/>
      </w:pPr>
      <w:r w:rsidRPr="00EB2D15">
        <w:t>microbiologi</w:t>
      </w:r>
      <w:r w:rsidRPr="00EB2D15">
        <w:t>cal aspects of water quality</w:t>
      </w:r>
    </w:p>
    <w:p w:rsidR="00000000" w:rsidRPr="00EB2D15" w:rsidP="00EB2D15">
      <w:pPr>
        <w:pStyle w:val="ListBullet"/>
      </w:pPr>
      <w:r w:rsidRPr="00EB2D15">
        <w:t xml:space="preserve">chloramination process theory </w:t>
      </w:r>
    </w:p>
    <w:p w:rsidR="00000000" w:rsidRPr="00EB2D15" w:rsidP="00EB2D15">
      <w:pPr>
        <w:pStyle w:val="ListBullet"/>
      </w:pPr>
      <w:r w:rsidRPr="00EB2D15">
        <w:t>chlorine and ammonia dosing equipment</w:t>
      </w:r>
    </w:p>
    <w:p w:rsidR="00000000" w:rsidRPr="00EB2D15" w:rsidP="00EB2D15">
      <w:pPr>
        <w:pStyle w:val="ListBullet"/>
      </w:pPr>
      <w:r w:rsidRPr="00EB2D15">
        <w:t>operational problems including nitrification</w:t>
      </w:r>
    </w:p>
    <w:p w:rsidR="00000000" w:rsidRPr="00EB2D15" w:rsidP="00EB2D15">
      <w:pPr>
        <w:pStyle w:val="ListBullet"/>
      </w:pPr>
      <w:r w:rsidRPr="00EB2D15">
        <w:t>lockout procedures for mechanical and electrical installations</w:t>
      </w:r>
    </w:p>
    <w:p w:rsidR="00000000" w:rsidRPr="00EB2D15" w:rsidP="00EB2D15">
      <w:pPr>
        <w:pStyle w:val="ListBullet"/>
      </w:pPr>
      <w:r w:rsidRPr="00EB2D15">
        <w:t>risk factors and potential hazards associated with chloramination processes</w:t>
      </w:r>
    </w:p>
    <w:p w:rsidR="00000000" w:rsidRPr="00EB2D15" w:rsidP="00EB2D15">
      <w:pPr>
        <w:pStyle w:val="ListBullet"/>
      </w:pPr>
      <w:r w:rsidRPr="00EB2D15">
        <w:t>equipment operation, capacity and limitations</w:t>
      </w:r>
    </w:p>
    <w:p w:rsidR="00000000" w:rsidRPr="00EB2D15" w:rsidP="00EB2D15">
      <w:pPr>
        <w:pStyle w:val="ListBullet"/>
      </w:pPr>
      <w:r w:rsidRPr="00EB2D15">
        <w:t>control and communications systems</w:t>
      </w:r>
    </w:p>
    <w:p w:rsidR="00000000" w:rsidRPr="00EB2D15" w:rsidP="00EB2D15">
      <w:pPr>
        <w:pStyle w:val="AllowPageBreak"/>
      </w:pPr>
    </w:p>
    <w:p w:rsidR="00000000" w:rsidRPr="00EB2D15" w:rsidP="00EB2D15">
      <w:pPr>
        <w:pStyle w:val="Heading1"/>
      </w:pPr>
      <w:bookmarkStart w:id="12" w:name="O_772757"/>
      <w:bookmarkEnd w:id="12"/>
      <w:r w:rsidRPr="00EB2D15">
        <w:t>Assessment Conditions</w:t>
      </w:r>
    </w:p>
    <w:p w:rsidR="00000000" w:rsidRPr="00EB2D15" w:rsidP="00FB1B2D">
      <w:pPr>
        <w:pStyle w:val="BodyText"/>
      </w:pPr>
      <w:r w:rsidRPr="00EB2D15">
        <w:t>Competency should be assessed in an actual workplace or in a</w:t>
      </w:r>
      <w:r w:rsidRPr="00EB2D15">
        <w:t xml:space="preserve"> simulated environment, with access to equipment and infrastructure appropriate to the outcome. Competency should be demonstrated over time to ensure the candidate is assessed across a variety of situations.</w:t>
      </w:r>
    </w:p>
    <w:p w:rsidR="00000000" w:rsidRPr="00EB2D15" w:rsidP="00FB1B2D">
      <w:pPr>
        <w:pStyle w:val="BodyText"/>
      </w:pPr>
      <w:r w:rsidRPr="00EB2D15">
        <w:t>Some components of this unit require assessment</w:t>
      </w:r>
      <w:r w:rsidRPr="00EB2D15">
        <w:t xml:space="preserve"> in a workplace environment therefore the unit is not suitable for fully external or electronic based assessment.  </w:t>
      </w:r>
    </w:p>
    <w:p w:rsidR="00000000" w:rsidRPr="00EB2D15" w:rsidP="00FB1B2D">
      <w:pPr>
        <w:pStyle w:val="BodyText"/>
      </w:pPr>
      <w:r w:rsidRPr="00EB2D15">
        <w:t>Consideration must be given to holistic assessment for this unit. Refer to advice in the companion volumes.</w:t>
      </w:r>
    </w:p>
    <w:p w:rsidR="00000000" w:rsidRPr="00EB2D15" w:rsidP="00FB1B2D">
      <w:pPr>
        <w:pStyle w:val="BodyText"/>
      </w:pPr>
      <w:r w:rsidRPr="00EB2D15">
        <w:t>Assessors must satisfy the NVR</w:t>
      </w:r>
      <w:r w:rsidRPr="00EB2D15">
        <w:t>/AQTF mandatory competency requirements for assessors.</w:t>
      </w:r>
    </w:p>
    <w:p w:rsidR="00000000" w:rsidRPr="00EB2D15" w:rsidP="00EB2D15">
      <w:pPr>
        <w:pStyle w:val="Heading1"/>
      </w:pPr>
      <w:bookmarkStart w:id="13" w:name="O_772760"/>
      <w:bookmarkEnd w:id="13"/>
      <w:r w:rsidRPr="00EB2D15">
        <w:t>Links</w:t>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w:t>
      </w:r>
      <w:r w:rsidRPr="00EB2D15">
        <w:t xml:space="preserve">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FB1B2D">
      <w:pPr>
        <w:pStyle w:val="BodyText"/>
      </w:pPr>
      <w:r w:rsidRPr="00EB2D1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37EAC">
        <w:rPr>
          <w:rStyle w:val="Hyperlink"/>
        </w:rPr>
        <w:t>https://vetnet.gov.au/Pages/TrainingDocs.aspx?q=26336bc0-04e5-49d9-8c31-46c49b6a0037</w:t>
      </w:r>
      <w:r>
        <w:fldChar w:fldCharType="end"/>
      </w:r>
    </w:p>
    <w:p w:rsidR="00000000" w:rsidRPr="00EB2D15" w:rsidP="00EB2D15"/>
    <w:sectPr w:rsidSect="00EB2D1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rsidRPr="00FB1B2D" w:rsidP="00FB1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D" w:rsidP="00EB2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B2D" w:rsidP="00EB2D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B1B2D" w:rsidP="00EB2D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rsidP="00EB2D15">
    <w:pPr>
      <w:pStyle w:val="Footer"/>
      <w:framePr w:wrap="around"/>
    </w:pPr>
    <w:r>
      <w:fldChar w:fldCharType="begin"/>
    </w:r>
    <w:r>
      <w:instrText xml:space="preserve"> DOCPROPERTY  Subject  \* MERGEFORMAT </w:instrText>
    </w:r>
    <w:r>
      <w:fldChar w:fldCharType="separate"/>
    </w:r>
    <w:r w:rsidR="00FB1B2D">
      <w:t>Approved</w:t>
    </w:r>
    <w:r w:rsidR="00FB1B2D">
      <w:fldChar w:fldCharType="end"/>
    </w:r>
    <w:r>
      <w:tab/>
      <w:t xml:space="preserve">Page </w:t>
    </w:r>
    <w:r>
      <w:fldChar w:fldCharType="begin"/>
    </w:r>
    <w:r>
      <w:instrText xml:space="preserve"> PAGE  \* Arabic  \* MERGEFORMAT </w:instrText>
    </w:r>
    <w:r>
      <w:fldChar w:fldCharType="separate"/>
    </w:r>
    <w:r w:rsidR="00FB1B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B2D">
      <w:rPr>
        <w:noProof/>
      </w:rPr>
      <w:t>4</w:t>
    </w:r>
    <w:r>
      <w:rPr>
        <w:noProof/>
      </w:rPr>
      <w:fldChar w:fldCharType="end"/>
    </w:r>
  </w:p>
  <w:p w:rsidR="00EB2D15" w:rsidP="00EB2D15">
    <w:pPr>
      <w:pStyle w:val="Footer"/>
      <w:framePr w:wrap="around"/>
    </w:pPr>
    <w:r>
      <w:t xml:space="preserve">© Commonwealth of Australia, </w:t>
    </w:r>
    <w:r>
      <w:fldChar w:fldCharType="begin"/>
    </w:r>
    <w:r>
      <w:instrText xml:space="preserve"> DATE  \@ "yyyy"  \* MERGEFORMAT </w:instrText>
    </w:r>
    <w:r>
      <w:fldChar w:fldCharType="separate"/>
    </w:r>
    <w:r w:rsidR="00FB1B2D">
      <w:rPr>
        <w:noProof/>
      </w:rPr>
      <w:t>2025</w:t>
    </w:r>
    <w:r>
      <w:fldChar w:fldCharType="end"/>
    </w:r>
    <w:r>
      <w:tab/>
    </w:r>
    <w:r>
      <w:fldChar w:fldCharType="begin"/>
    </w:r>
    <w:r>
      <w:instrText xml:space="preserve"> DOCPROPERTY  Author  \* MERGEFORMAT </w:instrText>
    </w:r>
    <w:r>
      <w:fldChar w:fldCharType="separate"/>
    </w:r>
    <w:r w:rsidR="00FB1B2D">
      <w:t>BuildSkills Australia</w:t>
    </w:r>
    <w:r w:rsidR="00FB1B2D">
      <w:fldChar w:fldCharType="end"/>
    </w:r>
  </w:p>
  <w:p w:rsidR="00EB2D15" w:rsidP="00EB2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D15" w:rsidRPr="00FB1B2D" w:rsidP="00FB1B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2D" w:rsidRPr="002D2AF8" w:rsidP="00EB2D15">
    <w:pPr>
      <w:pStyle w:val="Header"/>
      <w:framePr w:wrap="around"/>
    </w:pPr>
    <w:r>
      <w:fldChar w:fldCharType="begin"/>
    </w:r>
    <w:r>
      <w:instrText xml:space="preserve"> TITLE   \* MERGEFORMAT </w:instrText>
    </w:r>
    <w:r>
      <w:fldChar w:fldCharType="separate"/>
    </w:r>
    <w:r>
      <w:t>NWPTRT054 Operate and control chloramination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1B2D" w:rsidP="00EB2D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D15" w:rsidRPr="002D2AF8" w:rsidP="00EB2D15">
    <w:pPr>
      <w:pStyle w:val="Header"/>
      <w:framePr w:wrap="around"/>
    </w:pPr>
    <w:r>
      <w:fldChar w:fldCharType="begin"/>
    </w:r>
    <w:r>
      <w:instrText xml:space="preserve"> TITLE   \* MERGEFORMAT </w:instrText>
    </w:r>
    <w:r>
      <w:fldChar w:fldCharType="separate"/>
    </w:r>
    <w:r w:rsidR="00FB1B2D">
      <w:t>NWPTRT054 Operate and control chloramination processes</w:t>
    </w:r>
    <w:r w:rsidR="00FB1B2D">
      <w:fldChar w:fldCharType="end"/>
    </w:r>
    <w:r>
      <w:tab/>
      <w:t xml:space="preserve">Date this document was generated: </w:t>
    </w:r>
    <w:r>
      <w:fldChar w:fldCharType="begin"/>
    </w:r>
    <w:r>
      <w:instrText xml:space="preserve"> CREATEDATE  \@ "d MMMM yyyy"  \* MERGEFORMAT </w:instrText>
    </w:r>
    <w:r>
      <w:fldChar w:fldCharType="separate"/>
    </w:r>
    <w:r w:rsidR="00FB1B2D">
      <w:rPr>
        <w:noProof/>
      </w:rPr>
      <w:t>2 March 2025</w:t>
    </w:r>
    <w:r>
      <w:fldChar w:fldCharType="end"/>
    </w:r>
  </w:p>
  <w:p w:rsidR="00EB2D15" w:rsidP="00EB2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A9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07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23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D15"/>
    <w:pPr>
      <w:spacing w:before="360" w:after="60"/>
      <w:outlineLvl w:val="0"/>
    </w:pPr>
    <w:rPr>
      <w:sz w:val="32"/>
    </w:rPr>
  </w:style>
  <w:style w:type="paragraph" w:styleId="Heading2">
    <w:name w:val="heading 2"/>
    <w:basedOn w:val="HeadingBase"/>
    <w:next w:val="BodyText"/>
    <w:link w:val="Heading2Char"/>
    <w:qFormat/>
    <w:rsid w:val="00EB2D15"/>
    <w:pPr>
      <w:keepLines/>
      <w:spacing w:before="240" w:after="120"/>
      <w:outlineLvl w:val="1"/>
    </w:pPr>
    <w:rPr>
      <w:sz w:val="28"/>
      <w:szCs w:val="40"/>
    </w:rPr>
  </w:style>
  <w:style w:type="paragraph" w:styleId="Heading3">
    <w:name w:val="heading 3"/>
    <w:basedOn w:val="HeadingBase"/>
    <w:next w:val="BodyText"/>
    <w:link w:val="Heading3Char"/>
    <w:qFormat/>
    <w:rsid w:val="00EB2D15"/>
    <w:pPr>
      <w:spacing w:before="180" w:after="120"/>
      <w:outlineLvl w:val="2"/>
    </w:pPr>
    <w:rPr>
      <w:spacing w:val="-10"/>
      <w:kern w:val="32"/>
    </w:rPr>
  </w:style>
  <w:style w:type="paragraph" w:styleId="Heading4">
    <w:name w:val="heading 4"/>
    <w:basedOn w:val="HeadingBase"/>
    <w:next w:val="BodyText"/>
    <w:link w:val="Heading4Char"/>
    <w:qFormat/>
    <w:rsid w:val="00EB2D15"/>
    <w:pPr>
      <w:spacing w:before="160" w:after="120"/>
      <w:outlineLvl w:val="3"/>
    </w:pPr>
    <w:rPr>
      <w:sz w:val="22"/>
    </w:rPr>
  </w:style>
  <w:style w:type="paragraph" w:styleId="Heading5">
    <w:name w:val="heading 5"/>
    <w:basedOn w:val="HeadingBase"/>
    <w:next w:val="Normal"/>
    <w:link w:val="Heading5Char"/>
    <w:qFormat/>
    <w:rsid w:val="00EB2D15"/>
    <w:pPr>
      <w:spacing w:before="80"/>
      <w:outlineLvl w:val="4"/>
    </w:pPr>
    <w:rPr>
      <w:color w:val="918585"/>
      <w:sz w:val="20"/>
    </w:rPr>
  </w:style>
  <w:style w:type="paragraph" w:styleId="Heading6">
    <w:name w:val="heading 6"/>
    <w:basedOn w:val="HeadingBase"/>
    <w:next w:val="Normal"/>
    <w:link w:val="Heading6Char"/>
    <w:qFormat/>
    <w:rsid w:val="00EB2D15"/>
    <w:pPr>
      <w:spacing w:before="60"/>
      <w:outlineLvl w:val="5"/>
    </w:pPr>
    <w:rPr>
      <w:color w:val="918585"/>
      <w:sz w:val="20"/>
    </w:rPr>
  </w:style>
  <w:style w:type="paragraph" w:styleId="Heading7">
    <w:name w:val="heading 7"/>
    <w:basedOn w:val="Normal"/>
    <w:next w:val="Normal"/>
    <w:link w:val="Heading7Char"/>
    <w:qFormat/>
    <w:rsid w:val="00EB2D15"/>
    <w:pPr>
      <w:ind w:left="720"/>
      <w:outlineLvl w:val="6"/>
    </w:pPr>
    <w:rPr>
      <w:i/>
    </w:rPr>
  </w:style>
  <w:style w:type="paragraph" w:styleId="Heading8">
    <w:name w:val="heading 8"/>
    <w:basedOn w:val="Normal"/>
    <w:next w:val="Normal"/>
    <w:link w:val="Heading8Char"/>
    <w:qFormat/>
    <w:rsid w:val="00EB2D15"/>
    <w:pPr>
      <w:ind w:left="720"/>
      <w:outlineLvl w:val="7"/>
    </w:pPr>
    <w:rPr>
      <w:i/>
    </w:rPr>
  </w:style>
  <w:style w:type="paragraph" w:styleId="Heading9">
    <w:name w:val="heading 9"/>
    <w:basedOn w:val="Normal"/>
    <w:next w:val="Normal"/>
    <w:link w:val="Heading9Char"/>
    <w:qFormat/>
    <w:rsid w:val="00EB2D15"/>
    <w:pPr>
      <w:ind w:left="720"/>
      <w:outlineLvl w:val="8"/>
    </w:pPr>
    <w:rPr>
      <w:i/>
    </w:rPr>
  </w:style>
  <w:style w:type="character" w:default="1" w:styleId="DefaultParagraphFont">
    <w:name w:val="Default Paragraph Font"/>
    <w:uiPriority w:val="1"/>
    <w:unhideWhenUsed/>
    <w:rsid w:val="00EB2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D15"/>
  </w:style>
  <w:style w:type="character" w:customStyle="1" w:styleId="Heading1Char">
    <w:name w:val="Heading 1 Char"/>
    <w:basedOn w:val="DefaultParagraphFont"/>
    <w:link w:val="Heading1"/>
    <w:rsid w:val="00EB2D15"/>
    <w:rPr>
      <w:rFonts w:ascii="Times New Roman" w:eastAsia="Times New Roman" w:hAnsi="Times New Roman" w:cs="Times New Roman"/>
      <w:b/>
      <w:sz w:val="32"/>
      <w:szCs w:val="20"/>
      <w:lang w:eastAsia="en-US"/>
    </w:rPr>
  </w:style>
  <w:style w:type="paragraph" w:styleId="BodyText">
    <w:name w:val="Body Text"/>
    <w:basedOn w:val="Normal"/>
    <w:link w:val="BodyTextChar"/>
    <w:rsid w:val="00EB2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D15"/>
    <w:rPr>
      <w:rFonts w:ascii="Times New Roman" w:eastAsia="Times New Roman" w:hAnsi="Times New Roman" w:cs="Times New Roman"/>
      <w:sz w:val="24"/>
      <w:lang w:eastAsia="en-US"/>
    </w:rPr>
  </w:style>
  <w:style w:type="paragraph" w:styleId="List">
    <w:name w:val="List"/>
    <w:basedOn w:val="BodyText"/>
    <w:next w:val="BodyText"/>
    <w:rsid w:val="00EB2D15"/>
    <w:pPr>
      <w:tabs>
        <w:tab w:val="left" w:pos="340"/>
      </w:tabs>
      <w:spacing w:before="60" w:after="60"/>
      <w:ind w:left="340" w:hanging="340"/>
    </w:pPr>
  </w:style>
  <w:style w:type="paragraph" w:styleId="ListBullet">
    <w:name w:val="List Bullet"/>
    <w:basedOn w:val="List"/>
    <w:rsid w:val="00EB2D15"/>
    <w:pPr>
      <w:numPr>
        <w:numId w:val="12"/>
      </w:numPr>
      <w:tabs>
        <w:tab w:val="clear" w:pos="340"/>
      </w:tabs>
      <w:spacing w:before="40" w:after="40"/>
    </w:pPr>
  </w:style>
  <w:style w:type="character" w:customStyle="1" w:styleId="SpecialBold">
    <w:name w:val="Special Bold"/>
    <w:basedOn w:val="DefaultParagraphFont"/>
    <w:rsid w:val="00EB2D15"/>
    <w:rPr>
      <w:b/>
      <w:spacing w:val="0"/>
    </w:rPr>
  </w:style>
  <w:style w:type="paragraph" w:styleId="ListBullet2">
    <w:name w:val="List Bullet 2"/>
    <w:basedOn w:val="List2"/>
    <w:rsid w:val="00EB2D15"/>
    <w:pPr>
      <w:numPr>
        <w:numId w:val="13"/>
      </w:numPr>
      <w:tabs>
        <w:tab w:val="clear" w:pos="680"/>
      </w:tabs>
    </w:pPr>
  </w:style>
  <w:style w:type="paragraph" w:customStyle="1" w:styleId="SuperHeading">
    <w:name w:val="SuperHeading"/>
    <w:basedOn w:val="Normal"/>
    <w:rsid w:val="00EB2D15"/>
    <w:pPr>
      <w:spacing w:before="240" w:after="120"/>
      <w:outlineLvl w:val="0"/>
    </w:pPr>
    <w:rPr>
      <w:rFonts w:ascii="Times New Roman" w:hAnsi="Times New Roman"/>
      <w:b/>
      <w:sz w:val="32"/>
    </w:rPr>
  </w:style>
  <w:style w:type="paragraph" w:customStyle="1" w:styleId="TableHeading">
    <w:name w:val="Table Heading"/>
    <w:basedOn w:val="HeadingBase"/>
    <w:rsid w:val="00EB2D15"/>
    <w:pPr>
      <w:keepLines/>
      <w:pBdr>
        <w:bottom w:val="single" w:sz="6" w:space="1" w:color="918585"/>
      </w:pBdr>
      <w:spacing w:before="240"/>
    </w:pPr>
  </w:style>
  <w:style w:type="paragraph" w:customStyle="1" w:styleId="AllowPageBreak">
    <w:name w:val="AllowPageBreak"/>
    <w:rsid w:val="00EB2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D15"/>
    <w:rPr>
      <w:rFonts w:ascii="Courier New" w:eastAsia="Times New Roman" w:hAnsi="Courier New" w:cs="Times New Roman"/>
      <w:i/>
      <w:szCs w:val="20"/>
      <w:lang w:eastAsia="en-US"/>
    </w:rPr>
  </w:style>
  <w:style w:type="paragraph" w:customStyle="1" w:styleId="HeadingBase">
    <w:name w:val="Heading Base"/>
    <w:rsid w:val="00EB2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D15"/>
    <w:pPr>
      <w:tabs>
        <w:tab w:val="right" w:leader="dot" w:pos="9072"/>
      </w:tabs>
      <w:ind w:left="567"/>
    </w:pPr>
    <w:rPr>
      <w:szCs w:val="22"/>
    </w:rPr>
  </w:style>
  <w:style w:type="paragraph" w:customStyle="1" w:styleId="TOCBase">
    <w:name w:val="TOC Base"/>
    <w:rsid w:val="00EB2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D15"/>
    <w:pPr>
      <w:tabs>
        <w:tab w:val="right" w:leader="dot" w:pos="9072"/>
      </w:tabs>
      <w:spacing w:before="40" w:after="40"/>
      <w:ind w:left="284"/>
    </w:pPr>
    <w:rPr>
      <w:rFonts w:ascii="Times New Roman" w:hAnsi="Times New Roman"/>
    </w:rPr>
  </w:style>
  <w:style w:type="paragraph" w:styleId="TOC1">
    <w:name w:val="toc 1"/>
    <w:basedOn w:val="TOCBase"/>
    <w:next w:val="Normal"/>
    <w:rsid w:val="00EB2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D15"/>
    <w:rPr>
      <w:rFonts w:ascii="Times New Roman" w:eastAsia="Times New Roman" w:hAnsi="Times New Roman" w:cs="Times New Roman"/>
      <w:sz w:val="16"/>
      <w:lang w:eastAsia="en-US"/>
    </w:rPr>
  </w:style>
  <w:style w:type="paragraph" w:styleId="Title">
    <w:name w:val="Title"/>
    <w:basedOn w:val="HeadingBase"/>
    <w:link w:val="TitleChar"/>
    <w:qFormat/>
    <w:rsid w:val="00EB2D15"/>
    <w:pPr>
      <w:spacing w:before="5040"/>
      <w:jc w:val="center"/>
    </w:pPr>
    <w:rPr>
      <w:sz w:val="48"/>
      <w:szCs w:val="72"/>
      <w:lang w:val="en-US"/>
    </w:rPr>
  </w:style>
  <w:style w:type="character" w:customStyle="1" w:styleId="TitleChar">
    <w:name w:val="Title Char"/>
    <w:basedOn w:val="DefaultParagraphFont"/>
    <w:link w:val="Title"/>
    <w:rsid w:val="00EB2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D15"/>
    <w:pPr>
      <w:tabs>
        <w:tab w:val="left" w:pos="3600"/>
        <w:tab w:val="left" w:pos="3958"/>
      </w:tabs>
    </w:pPr>
  </w:style>
  <w:style w:type="paragraph" w:customStyle="1" w:styleId="Note">
    <w:name w:val="Note"/>
    <w:basedOn w:val="BodyText"/>
    <w:rsid w:val="00EB2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D15"/>
    <w:pPr>
      <w:framePr w:wrap="auto" w:hAnchor="text" w:y="6049"/>
    </w:pPr>
    <w:rPr>
      <w:color w:val="000000"/>
      <w:sz w:val="40"/>
    </w:rPr>
  </w:style>
  <w:style w:type="paragraph" w:customStyle="1" w:styleId="TOCTitle">
    <w:name w:val="TOCTitle"/>
    <w:basedOn w:val="Heading1"/>
    <w:rsid w:val="00EB2D15"/>
    <w:pPr>
      <w:spacing w:after="240"/>
      <w:jc w:val="center"/>
      <w:outlineLvl w:val="9"/>
    </w:pPr>
    <w:rPr>
      <w:caps/>
    </w:rPr>
  </w:style>
  <w:style w:type="paragraph" w:customStyle="1" w:styleId="Version">
    <w:name w:val="Version"/>
    <w:rsid w:val="00EB2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D15"/>
    <w:pPr>
      <w:keepNext w:val="0"/>
      <w:tabs>
        <w:tab w:val="right" w:pos="4176"/>
      </w:tabs>
      <w:ind w:left="198" w:hanging="198"/>
    </w:pPr>
    <w:rPr>
      <w:rFonts w:ascii="Garamond" w:hAnsi="Garamond"/>
    </w:rPr>
  </w:style>
  <w:style w:type="paragraph" w:styleId="IndexHeading">
    <w:name w:val="index heading"/>
    <w:basedOn w:val="Normal"/>
    <w:next w:val="Index1"/>
    <w:semiHidden/>
    <w:rsid w:val="00EB2D15"/>
    <w:pPr>
      <w:spacing w:before="120" w:after="120"/>
    </w:pPr>
    <w:rPr>
      <w:rFonts w:ascii="Arial" w:hAnsi="Arial"/>
      <w:b/>
      <w:color w:val="918585"/>
      <w:sz w:val="24"/>
    </w:rPr>
  </w:style>
  <w:style w:type="paragraph" w:styleId="Header">
    <w:name w:val="header"/>
    <w:basedOn w:val="Normal"/>
    <w:link w:val="HeaderChar"/>
    <w:rsid w:val="00EB2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D15"/>
    <w:rPr>
      <w:rFonts w:ascii="Times New Roman" w:eastAsia="Times New Roman" w:hAnsi="Times New Roman" w:cs="Times New Roman"/>
      <w:sz w:val="16"/>
      <w:szCs w:val="20"/>
      <w:lang w:val="en-GB" w:eastAsia="en-US"/>
    </w:rPr>
  </w:style>
  <w:style w:type="paragraph" w:customStyle="1" w:styleId="Chapter">
    <w:name w:val="Chapter"/>
    <w:basedOn w:val="Normal"/>
    <w:rsid w:val="00EB2D15"/>
    <w:pPr>
      <w:spacing w:before="240"/>
    </w:pPr>
    <w:rPr>
      <w:rFonts w:ascii="Times New Roman" w:hAnsi="Times New Roman"/>
      <w:smallCaps/>
      <w:spacing w:val="80"/>
      <w:sz w:val="28"/>
    </w:rPr>
  </w:style>
  <w:style w:type="paragraph" w:customStyle="1" w:styleId="InChapter">
    <w:name w:val="InChapter"/>
    <w:basedOn w:val="Heading3"/>
    <w:rsid w:val="00EB2D15"/>
    <w:pPr>
      <w:spacing w:after="240"/>
      <w:outlineLvl w:val="9"/>
    </w:pPr>
    <w:rPr>
      <w:noProof/>
    </w:rPr>
  </w:style>
  <w:style w:type="paragraph" w:styleId="Index2">
    <w:name w:val="index 2"/>
    <w:basedOn w:val="Normal"/>
    <w:next w:val="Normal"/>
    <w:semiHidden/>
    <w:rsid w:val="00EB2D15"/>
    <w:pPr>
      <w:tabs>
        <w:tab w:val="right" w:pos="4176"/>
      </w:tabs>
      <w:ind w:left="568" w:hanging="284"/>
    </w:pPr>
    <w:rPr>
      <w:rFonts w:ascii="Garamond" w:hAnsi="Garamond"/>
    </w:rPr>
  </w:style>
  <w:style w:type="paragraph" w:customStyle="1" w:styleId="Byline">
    <w:name w:val="Byline"/>
    <w:rsid w:val="00EB2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D15"/>
    <w:pPr>
      <w:tabs>
        <w:tab w:val="clear" w:pos="3600"/>
        <w:tab w:val="clear" w:pos="3958"/>
      </w:tabs>
      <w:jc w:val="right"/>
    </w:pPr>
  </w:style>
  <w:style w:type="character" w:styleId="Emphasis">
    <w:name w:val="Emphasis"/>
    <w:basedOn w:val="DefaultParagraphFont"/>
    <w:qFormat/>
    <w:rsid w:val="00EB2D15"/>
    <w:rPr>
      <w:i/>
    </w:rPr>
  </w:style>
  <w:style w:type="paragraph" w:styleId="Caption">
    <w:name w:val="caption"/>
    <w:basedOn w:val="BodyText"/>
    <w:next w:val="Normal"/>
    <w:qFormat/>
    <w:rsid w:val="00EB2D15"/>
    <w:pPr>
      <w:framePr w:w="2268" w:hSpace="181" w:vSpace="181" w:wrap="around" w:vAnchor="text" w:hAnchor="page" w:x="1135" w:y="285" w:anchorLock="1"/>
    </w:pPr>
    <w:rPr>
      <w:i/>
    </w:rPr>
  </w:style>
  <w:style w:type="paragraph" w:customStyle="1" w:styleId="MiniTOCTitle">
    <w:name w:val="MiniTOCTitle"/>
    <w:basedOn w:val="Heading4"/>
    <w:rsid w:val="00EB2D15"/>
    <w:pPr>
      <w:spacing w:before="240"/>
      <w:outlineLvl w:val="9"/>
    </w:pPr>
    <w:rPr>
      <w:noProof/>
      <w:sz w:val="24"/>
    </w:rPr>
  </w:style>
  <w:style w:type="paragraph" w:customStyle="1" w:styleId="MiniTOCItem">
    <w:name w:val="MiniTOCItem"/>
    <w:basedOn w:val="ListBullet"/>
    <w:rsid w:val="00EB2D15"/>
    <w:pPr>
      <w:numPr>
        <w:numId w:val="0"/>
      </w:numPr>
      <w:tabs>
        <w:tab w:val="right" w:leader="dot" w:pos="6521"/>
      </w:tabs>
      <w:spacing w:before="0" w:after="0"/>
    </w:pPr>
  </w:style>
  <w:style w:type="paragraph" w:customStyle="1" w:styleId="TOFTitle">
    <w:name w:val="TOFTitle"/>
    <w:basedOn w:val="TOCTitle"/>
    <w:rsid w:val="00EB2D15"/>
  </w:style>
  <w:style w:type="paragraph" w:styleId="TableofFigures">
    <w:name w:val="table of figures"/>
    <w:basedOn w:val="Normal"/>
    <w:next w:val="Normal"/>
    <w:semiHidden/>
    <w:rsid w:val="00EB2D15"/>
    <w:pPr>
      <w:tabs>
        <w:tab w:val="right" w:leader="dot" w:pos="9072"/>
      </w:tabs>
      <w:ind w:left="970" w:hanging="403"/>
    </w:pPr>
    <w:rPr>
      <w:rFonts w:ascii="Times New Roman" w:hAnsi="Times New Roman"/>
      <w:b/>
    </w:rPr>
  </w:style>
  <w:style w:type="paragraph" w:styleId="ListNumber">
    <w:name w:val="List Number"/>
    <w:basedOn w:val="List"/>
    <w:rsid w:val="00EB2D15"/>
    <w:pPr>
      <w:numPr>
        <w:numId w:val="15"/>
      </w:numPr>
      <w:tabs>
        <w:tab w:val="clear" w:pos="340"/>
      </w:tabs>
    </w:pPr>
  </w:style>
  <w:style w:type="character" w:customStyle="1" w:styleId="WingdingSymbols">
    <w:name w:val="Wingding Symbols"/>
    <w:rsid w:val="00EB2D15"/>
    <w:rPr>
      <w:rFonts w:ascii="Wingdings" w:hAnsi="Wingdings"/>
    </w:rPr>
  </w:style>
  <w:style w:type="character" w:customStyle="1" w:styleId="HotSpot">
    <w:name w:val="HotSpot"/>
    <w:rsid w:val="00EB2D15"/>
    <w:rPr>
      <w:color w:val="0033CC"/>
      <w:u w:val="none"/>
    </w:rPr>
  </w:style>
  <w:style w:type="paragraph" w:customStyle="1" w:styleId="BodyTextRight">
    <w:name w:val="Body Text Right"/>
    <w:basedOn w:val="BodyText"/>
    <w:rsid w:val="00EB2D15"/>
    <w:pPr>
      <w:spacing w:before="0" w:after="0"/>
      <w:jc w:val="right"/>
    </w:pPr>
  </w:style>
  <w:style w:type="paragraph" w:styleId="Index3">
    <w:name w:val="index 3"/>
    <w:basedOn w:val="ListNumber2"/>
    <w:next w:val="Normal"/>
    <w:semiHidden/>
    <w:rsid w:val="00EB2D15"/>
    <w:pPr>
      <w:numPr>
        <w:numId w:val="0"/>
      </w:numPr>
      <w:tabs>
        <w:tab w:val="right" w:leader="dot" w:pos="4176"/>
      </w:tabs>
    </w:pPr>
  </w:style>
  <w:style w:type="paragraph" w:styleId="ListNumber2">
    <w:name w:val="List Number 2"/>
    <w:basedOn w:val="List2"/>
    <w:rsid w:val="00EB2D15"/>
    <w:pPr>
      <w:numPr>
        <w:numId w:val="10"/>
      </w:numPr>
      <w:tabs>
        <w:tab w:val="clear" w:pos="1060"/>
      </w:tabs>
    </w:pPr>
  </w:style>
  <w:style w:type="paragraph" w:customStyle="1" w:styleId="MarginNote">
    <w:name w:val="Margin Note"/>
    <w:basedOn w:val="BodyText"/>
    <w:rsid w:val="00EB2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D15"/>
    <w:rPr>
      <w:sz w:val="32"/>
    </w:rPr>
  </w:style>
  <w:style w:type="paragraph" w:customStyle="1" w:styleId="HeadingProcedure">
    <w:name w:val="Heading Procedure"/>
    <w:basedOn w:val="HeadingBase"/>
    <w:next w:val="Normal"/>
    <w:rsid w:val="00EB2D15"/>
    <w:pPr>
      <w:tabs>
        <w:tab w:val="left" w:pos="0"/>
      </w:tabs>
      <w:spacing w:before="120" w:after="60"/>
    </w:pPr>
    <w:rPr>
      <w:i/>
      <w:color w:val="918585"/>
      <w:sz w:val="22"/>
    </w:rPr>
  </w:style>
  <w:style w:type="paragraph" w:customStyle="1" w:styleId="TableBodyText">
    <w:name w:val="Table Body Text"/>
    <w:basedOn w:val="BodyText"/>
    <w:rsid w:val="00EB2D15"/>
    <w:pPr>
      <w:spacing w:before="60" w:after="60"/>
    </w:pPr>
  </w:style>
  <w:style w:type="paragraph" w:styleId="ListContinue">
    <w:name w:val="List Continue"/>
    <w:basedOn w:val="List"/>
    <w:rsid w:val="00EB2D15"/>
    <w:pPr>
      <w:ind w:firstLine="0"/>
    </w:pPr>
  </w:style>
  <w:style w:type="paragraph" w:customStyle="1" w:styleId="ListNote">
    <w:name w:val="List Note"/>
    <w:basedOn w:val="List"/>
    <w:rsid w:val="00EB2D15"/>
    <w:pPr>
      <w:pBdr>
        <w:top w:val="single" w:sz="6" w:space="2" w:color="918585"/>
        <w:bottom w:val="single" w:sz="6" w:space="2" w:color="918585"/>
      </w:pBdr>
      <w:tabs>
        <w:tab w:val="left" w:pos="1021"/>
      </w:tabs>
      <w:ind w:firstLine="0"/>
    </w:pPr>
  </w:style>
  <w:style w:type="paragraph" w:customStyle="1" w:styleId="Warning">
    <w:name w:val="Warning"/>
    <w:basedOn w:val="BodyText"/>
    <w:rsid w:val="00EB2D15"/>
    <w:pPr>
      <w:shd w:val="clear" w:color="auto" w:fill="D9D9D9"/>
      <w:tabs>
        <w:tab w:val="left" w:pos="992"/>
      </w:tabs>
      <w:ind w:left="119" w:right="119"/>
    </w:pPr>
    <w:rPr>
      <w:sz w:val="20"/>
    </w:rPr>
  </w:style>
  <w:style w:type="paragraph" w:customStyle="1" w:styleId="MarginIcons">
    <w:name w:val="Margin Icons"/>
    <w:basedOn w:val="BodyText"/>
    <w:rsid w:val="00EB2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D15"/>
    <w:rPr>
      <w:rFonts w:ascii="Courier New" w:hAnsi="Courier New"/>
    </w:rPr>
  </w:style>
  <w:style w:type="paragraph" w:customStyle="1" w:styleId="NoteBullet">
    <w:name w:val="Note Bullet"/>
    <w:basedOn w:val="Note"/>
    <w:rsid w:val="00EB2D15"/>
    <w:pPr>
      <w:tabs>
        <w:tab w:val="clear" w:pos="680"/>
      </w:tabs>
      <w:spacing w:before="60" w:after="60"/>
    </w:pPr>
  </w:style>
  <w:style w:type="paragraph" w:customStyle="1" w:styleId="SubHeading2">
    <w:name w:val="SubHeading2"/>
    <w:basedOn w:val="HeadingBase"/>
    <w:rsid w:val="00EB2D15"/>
    <w:pPr>
      <w:spacing w:before="240" w:after="60"/>
    </w:pPr>
    <w:rPr>
      <w:sz w:val="20"/>
    </w:rPr>
  </w:style>
  <w:style w:type="paragraph" w:customStyle="1" w:styleId="SubHeading1">
    <w:name w:val="SubHeading1"/>
    <w:basedOn w:val="HeadingBase"/>
    <w:rsid w:val="00EB2D15"/>
    <w:pPr>
      <w:spacing w:before="240" w:after="60"/>
    </w:pPr>
    <w:rPr>
      <w:color w:val="918585"/>
      <w:sz w:val="22"/>
    </w:rPr>
  </w:style>
  <w:style w:type="paragraph" w:customStyle="1" w:styleId="SideHeading">
    <w:name w:val="Side Heading"/>
    <w:basedOn w:val="HeadingBase"/>
    <w:rsid w:val="00EB2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D15"/>
    <w:pPr>
      <w:tabs>
        <w:tab w:val="num" w:pos="360"/>
      </w:tabs>
    </w:pPr>
  </w:style>
  <w:style w:type="paragraph" w:styleId="PlainText">
    <w:name w:val="Plain Text"/>
    <w:basedOn w:val="Normal"/>
    <w:link w:val="PlainTextChar"/>
    <w:rsid w:val="00EB2D15"/>
    <w:rPr>
      <w:sz w:val="20"/>
    </w:rPr>
  </w:style>
  <w:style w:type="character" w:customStyle="1" w:styleId="PlainTextChar">
    <w:name w:val="Plain Text Char"/>
    <w:basedOn w:val="DefaultParagraphFont"/>
    <w:link w:val="PlainText"/>
    <w:rsid w:val="00EB2D15"/>
    <w:rPr>
      <w:rFonts w:ascii="Courier New" w:eastAsia="Times New Roman" w:hAnsi="Courier New" w:cs="Times New Roman"/>
      <w:sz w:val="20"/>
      <w:szCs w:val="20"/>
      <w:lang w:eastAsia="en-US"/>
    </w:rPr>
  </w:style>
  <w:style w:type="character" w:customStyle="1" w:styleId="MenuOption">
    <w:name w:val="Menu Option"/>
    <w:basedOn w:val="DefaultParagraphFont"/>
    <w:rsid w:val="00EB2D15"/>
    <w:rPr>
      <w:b/>
      <w:smallCaps/>
    </w:rPr>
  </w:style>
  <w:style w:type="paragraph" w:customStyle="1" w:styleId="TableListNumber">
    <w:name w:val="Table List Number"/>
    <w:basedOn w:val="ListNumber"/>
    <w:rsid w:val="00EB2D15"/>
    <w:pPr>
      <w:numPr>
        <w:numId w:val="0"/>
      </w:numPr>
    </w:pPr>
  </w:style>
  <w:style w:type="paragraph" w:styleId="TOC4">
    <w:name w:val="toc 4"/>
    <w:basedOn w:val="TOCBase"/>
    <w:next w:val="Normal"/>
    <w:semiHidden/>
    <w:rsid w:val="00EB2D15"/>
    <w:pPr>
      <w:tabs>
        <w:tab w:val="right" w:leader="dot" w:pos="9071"/>
      </w:tabs>
      <w:ind w:left="1701"/>
    </w:pPr>
  </w:style>
  <w:style w:type="paragraph" w:customStyle="1" w:styleId="ListAlpha">
    <w:name w:val="List Alpha"/>
    <w:basedOn w:val="List"/>
    <w:rsid w:val="00EB2D15"/>
    <w:pPr>
      <w:numPr>
        <w:numId w:val="9"/>
      </w:numPr>
    </w:pPr>
  </w:style>
  <w:style w:type="paragraph" w:customStyle="1" w:styleId="ListAlpha2">
    <w:name w:val="List Alpha 2"/>
    <w:basedOn w:val="List2"/>
    <w:rsid w:val="00EB2D15"/>
    <w:pPr>
      <w:numPr>
        <w:numId w:val="8"/>
      </w:numPr>
    </w:pPr>
  </w:style>
  <w:style w:type="paragraph" w:styleId="List2">
    <w:name w:val="List 2"/>
    <w:basedOn w:val="BodyText"/>
    <w:rsid w:val="00EB2D15"/>
    <w:pPr>
      <w:tabs>
        <w:tab w:val="left" w:pos="680"/>
      </w:tabs>
      <w:spacing w:before="60" w:after="60"/>
      <w:ind w:left="680" w:hanging="340"/>
    </w:pPr>
  </w:style>
  <w:style w:type="paragraph" w:styleId="List3">
    <w:name w:val="List 3"/>
    <w:basedOn w:val="BodyText"/>
    <w:rsid w:val="00EB2D15"/>
    <w:pPr>
      <w:tabs>
        <w:tab w:val="left" w:pos="1021"/>
      </w:tabs>
      <w:spacing w:before="60" w:after="60"/>
      <w:ind w:left="1020" w:hanging="340"/>
    </w:pPr>
  </w:style>
  <w:style w:type="paragraph" w:styleId="List4">
    <w:name w:val="List 4"/>
    <w:basedOn w:val="BodyText"/>
    <w:rsid w:val="00EB2D15"/>
    <w:pPr>
      <w:tabs>
        <w:tab w:val="left" w:pos="1361"/>
      </w:tabs>
      <w:spacing w:before="60" w:after="60"/>
      <w:ind w:left="1361" w:hanging="340"/>
    </w:pPr>
  </w:style>
  <w:style w:type="paragraph" w:styleId="List5">
    <w:name w:val="List 5"/>
    <w:basedOn w:val="BodyText"/>
    <w:rsid w:val="00EB2D15"/>
    <w:pPr>
      <w:tabs>
        <w:tab w:val="left" w:pos="1701"/>
      </w:tabs>
      <w:spacing w:before="60" w:after="60"/>
      <w:ind w:left="1701" w:hanging="340"/>
    </w:pPr>
  </w:style>
  <w:style w:type="paragraph" w:styleId="ListBullet3">
    <w:name w:val="List Bullet 3"/>
    <w:basedOn w:val="List3"/>
    <w:rsid w:val="00EB2D15"/>
    <w:pPr>
      <w:numPr>
        <w:numId w:val="14"/>
      </w:numPr>
      <w:tabs>
        <w:tab w:val="clear" w:pos="1021"/>
      </w:tabs>
      <w:ind w:left="1037" w:hanging="357"/>
    </w:pPr>
  </w:style>
  <w:style w:type="paragraph" w:styleId="ListBullet4">
    <w:name w:val="List Bullet 4"/>
    <w:basedOn w:val="List4"/>
    <w:rsid w:val="00EB2D15"/>
    <w:pPr>
      <w:numPr>
        <w:numId w:val="3"/>
      </w:numPr>
      <w:tabs>
        <w:tab w:val="clear" w:pos="1361"/>
      </w:tabs>
    </w:pPr>
  </w:style>
  <w:style w:type="paragraph" w:styleId="ListBullet5">
    <w:name w:val="List Bullet 5"/>
    <w:basedOn w:val="List5"/>
    <w:rsid w:val="00EB2D15"/>
    <w:pPr>
      <w:numPr>
        <w:numId w:val="4"/>
      </w:numPr>
    </w:pPr>
  </w:style>
  <w:style w:type="paragraph" w:styleId="ListContinue2">
    <w:name w:val="List Continue 2"/>
    <w:basedOn w:val="List2"/>
    <w:rsid w:val="00EB2D15"/>
    <w:pPr>
      <w:ind w:firstLine="0"/>
    </w:pPr>
  </w:style>
  <w:style w:type="paragraph" w:styleId="ListContinue3">
    <w:name w:val="List Continue 3"/>
    <w:basedOn w:val="List3"/>
    <w:rsid w:val="00EB2D15"/>
    <w:pPr>
      <w:ind w:left="1021" w:firstLine="0"/>
    </w:pPr>
  </w:style>
  <w:style w:type="paragraph" w:styleId="ListContinue4">
    <w:name w:val="List Continue 4"/>
    <w:basedOn w:val="List4"/>
    <w:rsid w:val="00EB2D15"/>
    <w:pPr>
      <w:ind w:firstLine="0"/>
    </w:pPr>
  </w:style>
  <w:style w:type="paragraph" w:styleId="ListContinue5">
    <w:name w:val="List Continue 5"/>
    <w:basedOn w:val="List5"/>
    <w:rsid w:val="00EB2D15"/>
    <w:pPr>
      <w:ind w:firstLine="0"/>
    </w:pPr>
  </w:style>
  <w:style w:type="paragraph" w:styleId="ListNumber3">
    <w:name w:val="List Number 3"/>
    <w:basedOn w:val="List3"/>
    <w:rsid w:val="00EB2D15"/>
    <w:pPr>
      <w:numPr>
        <w:numId w:val="5"/>
      </w:numPr>
    </w:pPr>
  </w:style>
  <w:style w:type="paragraph" w:styleId="ListNumber4">
    <w:name w:val="List Number 4"/>
    <w:basedOn w:val="List4"/>
    <w:rsid w:val="00EB2D15"/>
    <w:pPr>
      <w:numPr>
        <w:numId w:val="6"/>
      </w:numPr>
    </w:pPr>
  </w:style>
  <w:style w:type="paragraph" w:styleId="ListNumber5">
    <w:name w:val="List Number 5"/>
    <w:basedOn w:val="List5"/>
    <w:rsid w:val="00EB2D15"/>
    <w:pPr>
      <w:numPr>
        <w:numId w:val="7"/>
      </w:numPr>
    </w:pPr>
  </w:style>
  <w:style w:type="paragraph" w:styleId="BlockText">
    <w:name w:val="Block Text"/>
    <w:basedOn w:val="Normal"/>
    <w:rsid w:val="00EB2D15"/>
    <w:pPr>
      <w:spacing w:after="120"/>
      <w:ind w:left="1440" w:right="1440"/>
    </w:pPr>
  </w:style>
  <w:style w:type="character" w:customStyle="1" w:styleId="Subscript">
    <w:name w:val="Subscript"/>
    <w:basedOn w:val="DefaultParagraphFont"/>
    <w:rsid w:val="00EB2D15"/>
    <w:rPr>
      <w:sz w:val="16"/>
      <w:vertAlign w:val="subscript"/>
    </w:rPr>
  </w:style>
  <w:style w:type="character" w:customStyle="1" w:styleId="Superscript">
    <w:name w:val="Superscript"/>
    <w:basedOn w:val="DefaultParagraphFont"/>
    <w:rsid w:val="00EB2D15"/>
    <w:rPr>
      <w:sz w:val="16"/>
      <w:vertAlign w:val="superscript"/>
    </w:rPr>
  </w:style>
  <w:style w:type="character" w:customStyle="1" w:styleId="Symbols">
    <w:name w:val="Symbols"/>
    <w:basedOn w:val="DefaultParagraphFont"/>
    <w:rsid w:val="00EB2D15"/>
    <w:rPr>
      <w:rFonts w:ascii="Symbol" w:hAnsi="Symbol"/>
    </w:rPr>
  </w:style>
  <w:style w:type="character" w:customStyle="1" w:styleId="MenuOptions">
    <w:name w:val="Menu Options"/>
    <w:basedOn w:val="DefaultParagraphFont"/>
    <w:rsid w:val="00EB2D15"/>
    <w:rPr>
      <w:rFonts w:ascii="Arial Narrow" w:hAnsi="Arial Narrow"/>
      <w:smallCaps/>
    </w:rPr>
  </w:style>
  <w:style w:type="character" w:customStyle="1" w:styleId="Buttons">
    <w:name w:val="Buttons"/>
    <w:basedOn w:val="DefaultParagraphFont"/>
    <w:rsid w:val="00EB2D15"/>
    <w:rPr>
      <w:b/>
    </w:rPr>
  </w:style>
  <w:style w:type="character" w:customStyle="1" w:styleId="Underlined">
    <w:name w:val="Underlined"/>
    <w:basedOn w:val="DefaultParagraphFont"/>
    <w:rsid w:val="00EB2D15"/>
    <w:rPr>
      <w:u w:val="single"/>
    </w:rPr>
  </w:style>
  <w:style w:type="paragraph" w:customStyle="1" w:styleId="TableBodyTextRight">
    <w:name w:val="Table Body Text Right"/>
    <w:basedOn w:val="TableBodyText"/>
    <w:rsid w:val="00EB2D15"/>
    <w:pPr>
      <w:widowControl w:val="0"/>
      <w:autoSpaceDE w:val="0"/>
      <w:autoSpaceDN w:val="0"/>
      <w:adjustRightInd w:val="0"/>
      <w:jc w:val="right"/>
    </w:pPr>
    <w:rPr>
      <w:rFonts w:cs="Arial"/>
      <w:szCs w:val="18"/>
    </w:rPr>
  </w:style>
  <w:style w:type="paragraph" w:customStyle="1" w:styleId="CopyrightText">
    <w:name w:val="Copyright Text"/>
    <w:basedOn w:val="BodyText"/>
    <w:rsid w:val="00EB2D15"/>
    <w:rPr>
      <w:sz w:val="18"/>
    </w:rPr>
  </w:style>
  <w:style w:type="paragraph" w:customStyle="1" w:styleId="BodySmallRight">
    <w:name w:val="Body Small Right"/>
    <w:basedOn w:val="BodyTextRight"/>
    <w:rsid w:val="00EB2D15"/>
    <w:rPr>
      <w:sz w:val="18"/>
      <w:szCs w:val="18"/>
    </w:rPr>
  </w:style>
  <w:style w:type="paragraph" w:customStyle="1" w:styleId="MarginEdition">
    <w:name w:val="Margin Edition"/>
    <w:basedOn w:val="MarginNote"/>
    <w:rsid w:val="00EB2D15"/>
    <w:pPr>
      <w:spacing w:before="0" w:after="0"/>
    </w:pPr>
    <w:rPr>
      <w:rFonts w:ascii="Times New Roman" w:hAnsi="Times New Roman"/>
      <w:color w:val="999999"/>
    </w:rPr>
  </w:style>
  <w:style w:type="paragraph" w:customStyle="1" w:styleId="Spacer">
    <w:name w:val="Spacer"/>
    <w:basedOn w:val="Normal"/>
    <w:rsid w:val="00EB2D15"/>
    <w:rPr>
      <w:sz w:val="2"/>
      <w:szCs w:val="2"/>
    </w:rPr>
  </w:style>
  <w:style w:type="character" w:customStyle="1" w:styleId="Small">
    <w:name w:val="Small"/>
    <w:basedOn w:val="DefaultParagraphFont"/>
    <w:rsid w:val="00EB2D15"/>
    <w:rPr>
      <w:sz w:val="16"/>
    </w:rPr>
  </w:style>
  <w:style w:type="paragraph" w:customStyle="1" w:styleId="WideTable">
    <w:name w:val="Wide Table"/>
    <w:basedOn w:val="Normal"/>
    <w:rsid w:val="00EB2D15"/>
    <w:pPr>
      <w:ind w:left="-1418"/>
    </w:pPr>
    <w:rPr>
      <w:sz w:val="2"/>
      <w:szCs w:val="2"/>
    </w:rPr>
  </w:style>
  <w:style w:type="character" w:styleId="PageNumber">
    <w:name w:val="page number"/>
    <w:basedOn w:val="DefaultParagraphFont"/>
    <w:rsid w:val="00EB2D15"/>
  </w:style>
  <w:style w:type="paragraph" w:styleId="Quote">
    <w:name w:val="Quote"/>
    <w:basedOn w:val="Heading1"/>
    <w:link w:val="QuoteChar"/>
    <w:qFormat/>
    <w:rsid w:val="00EB2D15"/>
    <w:rPr>
      <w:b w:val="0"/>
      <w:sz w:val="72"/>
      <w:szCs w:val="72"/>
      <w:lang w:val="en-NZ"/>
    </w:rPr>
  </w:style>
  <w:style w:type="character" w:customStyle="1" w:styleId="QuoteChar">
    <w:name w:val="Quote Char"/>
    <w:basedOn w:val="DefaultParagraphFont"/>
    <w:link w:val="Quote"/>
    <w:rsid w:val="00EB2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D15"/>
    <w:pPr>
      <w:pageBreakBefore/>
    </w:pPr>
  </w:style>
  <w:style w:type="paragraph" w:customStyle="1" w:styleId="Border">
    <w:name w:val="Border"/>
    <w:basedOn w:val="Normal"/>
    <w:qFormat/>
    <w:rsid w:val="00EB2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D15"/>
    <w:rPr>
      <w:b/>
      <w:bCs/>
      <w:i/>
      <w:iCs/>
      <w:color w:val="auto"/>
    </w:rPr>
  </w:style>
  <w:style w:type="paragraph" w:styleId="IntenseQuote">
    <w:name w:val="Intense Quote"/>
    <w:basedOn w:val="Normal"/>
    <w:next w:val="Normal"/>
    <w:link w:val="IntenseQuoteChar"/>
    <w:uiPriority w:val="30"/>
    <w:qFormat/>
    <w:rsid w:val="00EB2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D15"/>
    <w:rPr>
      <w:smallCaps/>
      <w:color w:val="auto"/>
      <w:u w:val="single"/>
    </w:rPr>
  </w:style>
  <w:style w:type="character" w:styleId="IntenseReference">
    <w:name w:val="Intense Reference"/>
    <w:basedOn w:val="DefaultParagraphFont"/>
    <w:uiPriority w:val="32"/>
    <w:qFormat/>
    <w:rsid w:val="00EB2D15"/>
    <w:rPr>
      <w:b/>
      <w:bCs/>
      <w:smallCaps/>
      <w:color w:val="auto"/>
      <w:spacing w:val="5"/>
      <w:u w:val="single"/>
    </w:rPr>
  </w:style>
  <w:style w:type="paragraph" w:customStyle="1" w:styleId="2ColumnHeading">
    <w:name w:val="2Column Heading"/>
    <w:basedOn w:val="BodyText"/>
    <w:qFormat/>
    <w:rsid w:val="00EB2D15"/>
    <w:pPr>
      <w:spacing w:after="60"/>
      <w:ind w:left="-2268"/>
    </w:pPr>
    <w:rPr>
      <w:b/>
    </w:rPr>
  </w:style>
  <w:style w:type="paragraph" w:customStyle="1" w:styleId="Heading1TOC">
    <w:name w:val="Heading1 TOC"/>
    <w:basedOn w:val="Normal"/>
    <w:qFormat/>
    <w:rsid w:val="00EB2D15"/>
    <w:pPr>
      <w:spacing w:before="240" w:after="120"/>
    </w:pPr>
    <w:rPr>
      <w:rFonts w:ascii="Times New Roman" w:hAnsi="Times New Roman"/>
      <w:b/>
      <w:sz w:val="32"/>
    </w:rPr>
  </w:style>
  <w:style w:type="paragraph" w:customStyle="1" w:styleId="Heading2TOC">
    <w:name w:val="Heading2 TOC"/>
    <w:basedOn w:val="Normal"/>
    <w:qFormat/>
    <w:rsid w:val="00EB2D15"/>
    <w:pPr>
      <w:spacing w:before="240" w:after="60"/>
    </w:pPr>
    <w:rPr>
      <w:rFonts w:ascii="Times New Roman" w:hAnsi="Times New Roman"/>
      <w:b/>
      <w:sz w:val="28"/>
    </w:rPr>
  </w:style>
  <w:style w:type="character" w:customStyle="1" w:styleId="Underline">
    <w:name w:val="Underline"/>
    <w:basedOn w:val="DefaultParagraphFont"/>
    <w:qFormat/>
    <w:rsid w:val="00EB2D15"/>
    <w:rPr>
      <w:u w:val="single"/>
    </w:rPr>
  </w:style>
  <w:style w:type="character" w:customStyle="1" w:styleId="BoldandItalics">
    <w:name w:val="Bold and Italics"/>
    <w:qFormat/>
    <w:rsid w:val="00EB2D15"/>
    <w:rPr>
      <w:b/>
      <w:i/>
      <w:u w:val="none"/>
    </w:rPr>
  </w:style>
  <w:style w:type="paragraph" w:styleId="BalloonText">
    <w:name w:val="Balloon Text"/>
    <w:basedOn w:val="Normal"/>
    <w:link w:val="BalloonTextChar"/>
    <w:rsid w:val="00EB2D15"/>
    <w:rPr>
      <w:rFonts w:ascii="Tahoma" w:hAnsi="Tahoma" w:cs="Tahoma"/>
      <w:sz w:val="16"/>
      <w:szCs w:val="16"/>
    </w:rPr>
  </w:style>
  <w:style w:type="character" w:customStyle="1" w:styleId="BalloonTextChar">
    <w:name w:val="Balloon Text Char"/>
    <w:basedOn w:val="DefaultParagraphFont"/>
    <w:link w:val="BalloonText"/>
    <w:rsid w:val="00EB2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D15"/>
    <w:rPr>
      <w:b/>
      <w:color w:val="660033"/>
      <w:spacing w:val="0"/>
    </w:rPr>
  </w:style>
  <w:style w:type="paragraph" w:customStyle="1" w:styleId="Nameditemlist">
    <w:name w:val="Named item list"/>
    <w:basedOn w:val="BodyText"/>
    <w:qFormat/>
    <w:rsid w:val="00EB2D15"/>
    <w:pPr>
      <w:tabs>
        <w:tab w:val="left" w:pos="2835"/>
      </w:tabs>
      <w:ind w:left="2835" w:hanging="2835"/>
    </w:pPr>
  </w:style>
  <w:style w:type="paragraph" w:customStyle="1" w:styleId="BodyTextnopadding">
    <w:name w:val="Body Text no padding"/>
    <w:basedOn w:val="BodyText"/>
    <w:qFormat/>
    <w:rsid w:val="00EB2D15"/>
    <w:pPr>
      <w:spacing w:before="0" w:after="0"/>
    </w:pPr>
  </w:style>
  <w:style w:type="paragraph" w:customStyle="1" w:styleId="BodyTextBold">
    <w:name w:val="Body Text Bold"/>
    <w:basedOn w:val="BodyText"/>
    <w:qFormat/>
    <w:rsid w:val="00EB2D15"/>
    <w:rPr>
      <w:b/>
    </w:rPr>
  </w:style>
  <w:style w:type="character" w:styleId="Hyperlink">
    <w:name w:val="Hyperlink"/>
    <w:basedOn w:val="DefaultParagraphFont"/>
    <w:uiPriority w:val="99"/>
    <w:unhideWhenUsed/>
    <w:rsid w:val="00FB1B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7094</Characters>
  <Application>Microsoft Office Word</Application>
  <DocSecurity>0</DocSecurity>
  <Lines>214</Lines>
  <Paragraphs>137</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NWPTRT054 Operate and control chloramination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