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6DD" w:rsidP="00B246DD">
      <w:pPr>
        <w:pStyle w:val="Title"/>
      </w:pPr>
      <w:r>
        <w:fldChar w:fldCharType="begin"/>
      </w:r>
      <w:r>
        <w:instrText xml:space="preserve"> TITLE   \* MERGEFORMAT </w:instrText>
      </w:r>
      <w:r>
        <w:fldChar w:fldCharType="separate"/>
      </w:r>
      <w:r>
        <w:t>NWPTRT051 Assess and improve treatment for pathogen removal</w:t>
      </w:r>
      <w:r>
        <w:fldChar w:fldCharType="end"/>
      </w:r>
    </w:p>
    <w:p w:rsidR="00B246DD" w:rsidP="00B246DD">
      <w:pPr>
        <w:pStyle w:val="Version"/>
        <w:sectPr w:rsidSect="00AE70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0C0" w:rsidP="00AE70C0">
      <w:pPr>
        <w:pStyle w:val="SuperHeading"/>
      </w:pPr>
      <w:r w:rsidRPr="00AE70C0">
        <w:t>NWPTRT051 Assess and improve treatment for pathogen removal</w:t>
      </w:r>
    </w:p>
    <w:p w:rsidR="00000000" w:rsidRPr="00AE70C0" w:rsidP="00AE70C0">
      <w:pPr>
        <w:pStyle w:val="Heading1"/>
      </w:pPr>
      <w:bookmarkStart w:id="1" w:name="O_772687"/>
      <w:bookmarkEnd w:id="1"/>
      <w:r w:rsidRPr="00AE70C0">
        <w:t>Modification History</w:t>
      </w:r>
    </w:p>
    <w:tbl>
      <w:tblPr>
        <w:tblW w:w="0" w:type="auto"/>
        <w:tblLayout w:type="fixed"/>
        <w:tblCellMar>
          <w:left w:w="62" w:type="dxa"/>
          <w:right w:w="62" w:type="dxa"/>
        </w:tblCellMar>
        <w:tblLook w:val="0000"/>
      </w:tblPr>
      <w:tblGrid>
        <w:gridCol w:w="1134"/>
        <w:gridCol w:w="7937"/>
      </w:tblGrid>
      <w:tr w:rsidTr="00B246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0C0">
            <w:pPr>
              <w:pStyle w:val="TableHeading"/>
              <w:rPr>
                <w:lang w:val="en-NZ"/>
              </w:rPr>
            </w:pPr>
            <w:r w:rsidRPr="00AE70C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0C0">
            <w:pPr>
              <w:pStyle w:val="TableHeading"/>
              <w:rPr>
                <w:lang w:val="en-NZ"/>
              </w:rPr>
            </w:pPr>
            <w:r w:rsidRPr="00AE70C0">
              <w:t>Comments</w:t>
            </w:r>
          </w:p>
        </w:tc>
      </w:tr>
      <w:tr w:rsidTr="00B246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0C0">
            <w:pPr>
              <w:pStyle w:val="BodyText"/>
              <w:rPr>
                <w:lang w:val="en-NZ"/>
              </w:rPr>
            </w:pPr>
            <w:r w:rsidRPr="00AE70C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0C0" w:rsidP="00AE70C0">
            <w:pPr>
              <w:pStyle w:val="BodyText"/>
            </w:pPr>
            <w:r w:rsidRPr="00AE70C0">
              <w:t xml:space="preserve">This unit was released in NWP Water Training Package release 1.0 and meets the Standards for Training Packages. </w:t>
            </w:r>
          </w:p>
          <w:p w:rsidR="00000000" w:rsidRPr="00AE70C0" w:rsidP="00AE70C0">
            <w:pPr>
              <w:pStyle w:val="BodyText"/>
            </w:pPr>
          </w:p>
          <w:p w:rsidR="00000000" w:rsidRPr="00AE70C0" w:rsidP="00AE70C0">
            <w:pPr>
              <w:pStyle w:val="ListBullet"/>
            </w:pPr>
            <w:r w:rsidRPr="00AE70C0">
              <w:t>New unit, created drawing upon information from deleted unit NWP411A</w:t>
            </w:r>
          </w:p>
        </w:tc>
      </w:tr>
    </w:tbl>
    <w:p w:rsidR="00000000" w:rsidRPr="00AE70C0" w:rsidP="00AE70C0">
      <w:pPr>
        <w:pStyle w:val="BodyText"/>
      </w:pPr>
    </w:p>
    <w:p w:rsidR="00000000" w:rsidRPr="00AE70C0" w:rsidP="00AE70C0">
      <w:pPr>
        <w:pStyle w:val="AllowPageBreak"/>
      </w:pPr>
    </w:p>
    <w:p w:rsidR="00000000" w:rsidRPr="00AE70C0" w:rsidP="00AE70C0">
      <w:pPr>
        <w:pStyle w:val="Heading1"/>
      </w:pPr>
      <w:bookmarkStart w:id="2" w:name="O_772688"/>
      <w:bookmarkEnd w:id="2"/>
      <w:r w:rsidRPr="00AE70C0">
        <w:t>Application</w:t>
      </w:r>
    </w:p>
    <w:p w:rsidR="00000000" w:rsidRPr="00AE70C0" w:rsidP="00B246DD">
      <w:pPr>
        <w:pStyle w:val="BodyText"/>
      </w:pPr>
      <w:r w:rsidRPr="00AE70C0">
        <w:t>This unit describes the skills required to identify microorganisms and assess the appropriate drinking water or water re-use treatment processes for inactivation or removal.</w:t>
      </w:r>
    </w:p>
    <w:p w:rsidR="00000000" w:rsidRPr="00AE70C0" w:rsidP="00B246DD">
      <w:pPr>
        <w:pStyle w:val="BodyText"/>
      </w:pPr>
      <w:r w:rsidRPr="00AE70C0">
        <w:t>This unit applies to those working as water treatment operato</w:t>
      </w:r>
      <w:r w:rsidRPr="00AE70C0">
        <w:t>rs responsible for water quality in a range of technical and process applications in water and wastewater treatment.</w:t>
      </w:r>
    </w:p>
    <w:p w:rsidR="00000000" w:rsidRPr="00AE70C0" w:rsidP="00B246DD">
      <w:pPr>
        <w:pStyle w:val="BodyText"/>
      </w:pPr>
      <w:r w:rsidRPr="00AE70C0">
        <w:t>The skills and knowledge described in this unit must be applied within the legislative, regulatory and policy environment in which they ar</w:t>
      </w:r>
      <w:r w:rsidRPr="00AE70C0">
        <w:t>e carried out. Organisational policies and procedures must be consulted and adhered to.</w:t>
      </w:r>
    </w:p>
    <w:p w:rsidR="00000000" w:rsidRPr="00AE70C0" w:rsidP="00B246DD">
      <w:pPr>
        <w:pStyle w:val="BodyText"/>
      </w:pPr>
      <w:r w:rsidRPr="00AE70C0">
        <w:t>Those undertaking this unit would work autonomously performing sophisticated tasks in a familiar context.</w:t>
      </w:r>
    </w:p>
    <w:p w:rsidR="00000000" w:rsidRPr="00AE70C0" w:rsidP="00B246DD">
      <w:pPr>
        <w:pStyle w:val="BodyText"/>
      </w:pPr>
      <w:r w:rsidRPr="00AE70C0">
        <w:t>No licensing, legislative or certification requirements appl</w:t>
      </w:r>
      <w:r w:rsidRPr="00AE70C0">
        <w:t>y to unit at the time of publication.</w:t>
      </w:r>
    </w:p>
    <w:p w:rsidR="00000000" w:rsidRPr="00AE70C0" w:rsidP="00AE70C0">
      <w:pPr>
        <w:pStyle w:val="Heading1"/>
      </w:pPr>
      <w:bookmarkStart w:id="3" w:name="O_772690"/>
      <w:bookmarkEnd w:id="3"/>
      <w:r w:rsidRPr="00AE70C0">
        <w:t>Competency Field</w:t>
      </w:r>
    </w:p>
    <w:p w:rsidR="00000000" w:rsidRPr="00AE70C0" w:rsidP="00B246DD">
      <w:pPr>
        <w:pStyle w:val="BodyText"/>
      </w:pPr>
      <w:r w:rsidRPr="00AE70C0">
        <w:t>Treatment</w:t>
      </w:r>
    </w:p>
    <w:p w:rsidR="00000000" w:rsidRPr="00AE70C0" w:rsidP="00AE70C0">
      <w:pPr>
        <w:pStyle w:val="Heading1"/>
      </w:pPr>
      <w:bookmarkStart w:id="4" w:name="O_772692"/>
      <w:bookmarkEnd w:id="4"/>
      <w:r w:rsidRPr="00AE70C0">
        <w:t>Elements and Performance Criteria</w:t>
      </w:r>
    </w:p>
    <w:tbl>
      <w:tblPr>
        <w:tblW w:w="0" w:type="auto"/>
        <w:tblLayout w:type="fixed"/>
        <w:tblCellMar>
          <w:left w:w="62" w:type="dxa"/>
          <w:right w:w="62" w:type="dxa"/>
        </w:tblCellMar>
        <w:tblLook w:val="0000"/>
      </w:tblPr>
      <w:tblGrid>
        <w:gridCol w:w="2203"/>
        <w:gridCol w:w="6804"/>
      </w:tblGrid>
      <w:tr w:rsidTr="00AE70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0C0">
            <w:pPr>
              <w:pStyle w:val="TableHeading"/>
              <w:rPr>
                <w:lang w:val="en-NZ"/>
              </w:rPr>
            </w:pPr>
            <w:r w:rsidRPr="00AE70C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0C0">
            <w:pPr>
              <w:pStyle w:val="TableHeading"/>
              <w:rPr>
                <w:lang w:val="en-NZ"/>
              </w:rPr>
            </w:pPr>
            <w:r w:rsidRPr="00AE70C0">
              <w:t>PERFORMANCE CRITERIA</w:t>
            </w:r>
          </w:p>
        </w:tc>
      </w:tr>
      <w:tr w:rsidTr="00AE70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0C0">
            <w:pPr>
              <w:pStyle w:val="BodyText"/>
              <w:rPr>
                <w:lang w:val="en-NZ"/>
              </w:rPr>
            </w:pPr>
            <w:r w:rsidRPr="00AE70C0">
              <w:t xml:space="preserve">Elements describe </w:t>
            </w:r>
            <w:r w:rsidRPr="00AE70C0">
              <w:t>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0C0">
            <w:pPr>
              <w:pStyle w:val="BodyText"/>
              <w:rPr>
                <w:lang w:val="en-NZ"/>
              </w:rPr>
            </w:pPr>
            <w:r w:rsidRPr="00AE70C0">
              <w:t xml:space="preserve">Performance criteria describe the performance needed to demonstrate </w:t>
            </w:r>
            <w:r w:rsidRPr="00AE70C0">
              <w:t>achievement of the element. Where bold italicised text is used, further information is detailed in the range of conditions section.</w:t>
            </w:r>
          </w:p>
        </w:tc>
      </w:tr>
      <w:tr w:rsidTr="00AE70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0C0">
            <w:pPr>
              <w:pStyle w:val="List"/>
              <w:rPr>
                <w:lang w:val="en-NZ"/>
              </w:rPr>
            </w:pPr>
            <w:r w:rsidRPr="00AE70C0">
              <w:rPr>
                <w:rStyle w:val="SpecialBold"/>
              </w:rPr>
              <w:t>1.</w:t>
            </w:r>
            <w:r w:rsidRPr="00AE70C0">
              <w:rPr>
                <w:rStyle w:val="SpecialBold"/>
              </w:rPr>
              <w:tab/>
              <w:t>Assess performance of processes to remove microorgan</w:t>
            </w:r>
            <w:r w:rsidRPr="00AE70C0">
              <w:rPr>
                <w:rStyle w:val="SpecialBold"/>
              </w:rPr>
              <w:t>isms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0C0" w:rsidP="00AE70C0">
            <w:pPr>
              <w:pStyle w:val="List"/>
            </w:pPr>
            <w:r w:rsidRPr="00AE70C0">
              <w:t>1.1</w:t>
            </w:r>
            <w:r w:rsidRPr="00AE70C0">
              <w:tab/>
              <w:t>Review existing process performance data.</w:t>
            </w:r>
          </w:p>
          <w:p w:rsidR="00000000" w:rsidRPr="00AE70C0" w:rsidP="00AE70C0">
            <w:pPr>
              <w:pStyle w:val="List"/>
            </w:pPr>
            <w:r w:rsidRPr="00AE70C0">
              <w:t>1.2</w:t>
            </w:r>
            <w:r w:rsidRPr="00AE70C0">
              <w:tab/>
              <w:t>Review existing operational processes with reference to manufacturer and plant designer specifications.</w:t>
            </w:r>
          </w:p>
          <w:p w:rsidR="00000000" w:rsidRPr="00AE70C0" w:rsidP="00AE70C0">
            <w:pPr>
              <w:pStyle w:val="List"/>
            </w:pPr>
            <w:r w:rsidRPr="00AE70C0">
              <w:t>1.3</w:t>
            </w:r>
            <w:r w:rsidRPr="00AE70C0">
              <w:tab/>
              <w:t xml:space="preserve">Identify the impact of raw water quality on water treatment effectiveness for </w:t>
            </w:r>
            <w:r w:rsidRPr="00AE70C0">
              <w:rPr>
                <w:rStyle w:val="BoldandItalics"/>
              </w:rPr>
              <w:t>microorganism</w:t>
            </w:r>
            <w:r w:rsidRPr="00AE70C0">
              <w:t xml:space="preserve"> r</w:t>
            </w:r>
            <w:r w:rsidRPr="00AE70C0">
              <w:t>emoval.</w:t>
            </w:r>
          </w:p>
          <w:p w:rsidR="00000000" w:rsidRPr="00AE70C0" w:rsidP="00AE70C0">
            <w:pPr>
              <w:pStyle w:val="List"/>
            </w:pPr>
            <w:r w:rsidRPr="00AE70C0">
              <w:t>1.4</w:t>
            </w:r>
            <w:r w:rsidRPr="00AE70C0">
              <w:tab/>
              <w:t>Review existing fault reports and other relevant plant asset information.</w:t>
            </w:r>
          </w:p>
          <w:p w:rsidR="00000000" w:rsidRPr="00AE70C0" w:rsidP="00AE70C0">
            <w:pPr>
              <w:pStyle w:val="List"/>
            </w:pPr>
            <w:r w:rsidRPr="00AE70C0">
              <w:t>1.5</w:t>
            </w:r>
            <w:r w:rsidRPr="00AE70C0">
              <w:tab/>
              <w:t>Investigate the operational status of plant components.</w:t>
            </w:r>
          </w:p>
          <w:p w:rsidR="00000000" w:rsidRPr="00AE70C0" w:rsidP="00AE70C0">
            <w:pPr>
              <w:pStyle w:val="List"/>
            </w:pPr>
            <w:r w:rsidRPr="00AE70C0">
              <w:t>1.6</w:t>
            </w:r>
            <w:r w:rsidRPr="00AE70C0">
              <w:tab/>
              <w:t>Investigate the cause of treated water quality issues relating to microorganisms.</w:t>
            </w:r>
          </w:p>
          <w:p w:rsidR="00000000" w:rsidP="00AE70C0">
            <w:pPr>
              <w:pStyle w:val="List"/>
              <w:rPr>
                <w:lang w:val="en-NZ"/>
              </w:rPr>
            </w:pPr>
            <w:r w:rsidRPr="00AE70C0">
              <w:t>1.7</w:t>
            </w:r>
            <w:r w:rsidRPr="00AE70C0">
              <w:tab/>
              <w:t>Assess the effective</w:t>
            </w:r>
            <w:r w:rsidRPr="00AE70C0">
              <w:t>ness of process control strategies for microorganism removal.</w:t>
            </w:r>
          </w:p>
        </w:tc>
      </w:tr>
      <w:tr w:rsidTr="00AE70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0C0">
            <w:pPr>
              <w:pStyle w:val="List"/>
              <w:rPr>
                <w:lang w:val="en-NZ"/>
              </w:rPr>
            </w:pPr>
            <w:r w:rsidRPr="00AE70C0">
              <w:rPr>
                <w:rStyle w:val="SpecialBold"/>
              </w:rPr>
              <w:t>2.</w:t>
            </w:r>
            <w:r w:rsidRPr="00AE70C0">
              <w:rPr>
                <w:rStyle w:val="SpecialBold"/>
              </w:rPr>
              <w:tab/>
              <w:t>Improve process performance for removal of microorganisms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0C0" w:rsidP="00AE70C0">
            <w:pPr>
              <w:pStyle w:val="List"/>
            </w:pPr>
            <w:r w:rsidRPr="00AE70C0">
              <w:t>2.1</w:t>
            </w:r>
            <w:r w:rsidRPr="00AE70C0">
              <w:tab/>
              <w:t>Identify treatment process conditions for optimising microorganism removal.</w:t>
            </w:r>
          </w:p>
          <w:p w:rsidR="00000000" w:rsidRPr="00AE70C0" w:rsidP="00AE70C0">
            <w:pPr>
              <w:pStyle w:val="List"/>
            </w:pPr>
            <w:r w:rsidRPr="00AE70C0">
              <w:t>2.2</w:t>
            </w:r>
            <w:r w:rsidRPr="00AE70C0">
              <w:tab/>
              <w:t>Determine plant configuration and revised operat</w:t>
            </w:r>
            <w:r w:rsidRPr="00AE70C0">
              <w:t>ional processes for process optimisation.</w:t>
            </w:r>
          </w:p>
          <w:p w:rsidR="00000000" w:rsidP="00AE70C0">
            <w:pPr>
              <w:pStyle w:val="List"/>
              <w:rPr>
                <w:lang w:val="en-NZ"/>
              </w:rPr>
            </w:pPr>
            <w:r w:rsidRPr="00AE70C0">
              <w:t>2.3</w:t>
            </w:r>
            <w:r w:rsidRPr="00AE70C0">
              <w:tab/>
              <w:t>Plan a trial to test the performance of the determined optimisation options.</w:t>
            </w:r>
          </w:p>
        </w:tc>
      </w:tr>
      <w:tr w:rsidTr="00AE70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0C0">
            <w:pPr>
              <w:pStyle w:val="List"/>
              <w:rPr>
                <w:lang w:val="en-NZ"/>
              </w:rPr>
            </w:pPr>
            <w:r w:rsidRPr="00AE70C0">
              <w:rPr>
                <w:rStyle w:val="SpecialBold"/>
              </w:rPr>
              <w:t>3.</w:t>
            </w:r>
            <w:r w:rsidRPr="00AE70C0">
              <w:rPr>
                <w:rStyle w:val="SpecialBold"/>
              </w:rPr>
              <w:tab/>
              <w:t xml:space="preserve">Report on system performance and improvement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0C0" w:rsidP="00AE70C0">
            <w:pPr>
              <w:pStyle w:val="List"/>
            </w:pPr>
            <w:r w:rsidRPr="00AE70C0">
              <w:t>3.1</w:t>
            </w:r>
            <w:r w:rsidRPr="00AE70C0">
              <w:tab/>
              <w:t>Report on the current operational status of the water treatment process.</w:t>
            </w:r>
          </w:p>
          <w:p w:rsidR="00000000" w:rsidRPr="00AE70C0" w:rsidP="00AE70C0">
            <w:pPr>
              <w:pStyle w:val="List"/>
            </w:pPr>
            <w:r w:rsidRPr="00AE70C0">
              <w:t>3.2</w:t>
            </w:r>
            <w:r w:rsidRPr="00AE70C0">
              <w:tab/>
              <w:t>Re</w:t>
            </w:r>
            <w:r w:rsidRPr="00AE70C0">
              <w:t>port on effective treatment processes and associated sampling and testing procedures to maintain water quality.</w:t>
            </w:r>
          </w:p>
          <w:p w:rsidR="00000000" w:rsidRPr="00AE70C0" w:rsidP="00AE70C0">
            <w:pPr>
              <w:pStyle w:val="List"/>
            </w:pPr>
            <w:r w:rsidRPr="00AE70C0">
              <w:t>3.3</w:t>
            </w:r>
            <w:r w:rsidRPr="00AE70C0">
              <w:tab/>
              <w:t>Compile a report making recommendations on optimisation options.</w:t>
            </w:r>
          </w:p>
        </w:tc>
      </w:tr>
    </w:tbl>
    <w:p w:rsidR="00000000" w:rsidRPr="00AE70C0" w:rsidP="00AE70C0">
      <w:pPr>
        <w:pStyle w:val="BodyText"/>
      </w:pPr>
    </w:p>
    <w:p w:rsidR="00000000" w:rsidRPr="00AE70C0" w:rsidP="00AE70C0">
      <w:pPr>
        <w:pStyle w:val="AllowPageBreak"/>
      </w:pPr>
    </w:p>
    <w:p w:rsidR="00000000" w:rsidRPr="00AE70C0" w:rsidP="00AE70C0">
      <w:pPr>
        <w:pStyle w:val="Heading1"/>
      </w:pPr>
      <w:bookmarkStart w:id="5" w:name="O_772693"/>
      <w:bookmarkEnd w:id="5"/>
      <w:r w:rsidRPr="00AE70C0">
        <w:t>Foundation Skills</w:t>
      </w:r>
    </w:p>
    <w:p w:rsidR="00B246DD" w:rsidP="00B246DD">
      <w:pPr>
        <w:pStyle w:val="BodyText"/>
      </w:pPr>
      <w:r w:rsidRPr="00AE70C0">
        <w:t>The foundation skills demands of this unit have been mapped for alignment with the Australian Core Skills Framework (ACSF). The following tables outline the performance levels indicated for successful attainment of the unit.</w:t>
      </w:r>
    </w:p>
    <w:p w:rsidR="00B246DD" w:rsidP="00AE70C0">
      <w:pPr>
        <w:pStyle w:val="BodyText"/>
      </w:pPr>
    </w:p>
    <w:p w:rsidR="00B246DD" w:rsidP="00AE70C0">
      <w:pPr>
        <w:pStyle w:val="BodyText"/>
      </w:pPr>
      <w:bookmarkStart w:id="6" w:name="O_77472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66.5pt">
            <v:imagedata r:id="rId10" o:title=""/>
          </v:shape>
        </w:pict>
      </w:r>
      <w:bookmarkEnd w:id="6"/>
    </w:p>
    <w:p w:rsidR="00B246DD" w:rsidP="00AE70C0">
      <w:pPr>
        <w:pStyle w:val="BodyText"/>
      </w:pPr>
    </w:p>
    <w:p w:rsidR="00000000" w:rsidRPr="00AE70C0" w:rsidP="00B246DD">
      <w:pPr>
        <w:pStyle w:val="BodyText"/>
      </w:pPr>
      <w:r w:rsidRPr="00AE70C0">
        <w:t>Further information on ACSF and the foundation skills underpinning this unit can be found in the Foundation Skills Guide on the</w:t>
      </w:r>
      <w:r w:rsidRPr="00AE70C0">
        <w:t xml:space="preserve"> GSA website.</w:t>
      </w:r>
    </w:p>
    <w:p w:rsidR="00000000" w:rsidRPr="00AE70C0" w:rsidP="00AE70C0">
      <w:pPr>
        <w:pStyle w:val="Heading1"/>
      </w:pPr>
      <w:bookmarkStart w:id="7" w:name="O_772694"/>
      <w:bookmarkEnd w:id="7"/>
      <w:r w:rsidRPr="00AE70C0">
        <w:t>Range of Conditions</w:t>
      </w:r>
    </w:p>
    <w:tbl>
      <w:tblPr>
        <w:tblW w:w="0" w:type="auto"/>
        <w:tblLayout w:type="fixed"/>
        <w:tblCellMar>
          <w:left w:w="62" w:type="dxa"/>
          <w:right w:w="62" w:type="dxa"/>
        </w:tblCellMar>
        <w:tblLook w:val="0000"/>
      </w:tblPr>
      <w:tblGrid>
        <w:gridCol w:w="2203"/>
        <w:gridCol w:w="6804"/>
      </w:tblGrid>
      <w:tr w:rsidTr="00AE70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0C0">
            <w:pPr>
              <w:pStyle w:val="BodyText"/>
              <w:rPr>
                <w:lang w:val="en-NZ"/>
              </w:rPr>
            </w:pPr>
            <w:r w:rsidRPr="00AE70C0">
              <w:t>Treatment 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0C0" w:rsidP="00AE70C0">
            <w:pPr>
              <w:pStyle w:val="ListBullet"/>
            </w:pPr>
            <w:r w:rsidRPr="00AE70C0">
              <w:t xml:space="preserve">source water management </w:t>
            </w:r>
          </w:p>
          <w:p w:rsidR="00000000" w:rsidRPr="00AE70C0" w:rsidP="00AE70C0">
            <w:pPr>
              <w:pStyle w:val="ListBullet"/>
            </w:pPr>
            <w:r w:rsidRPr="00AE70C0">
              <w:t xml:space="preserve">pre-treatment processes to address problems associated with waterborne microorganisms </w:t>
            </w:r>
          </w:p>
          <w:p w:rsidR="00000000" w:rsidRPr="00AE70C0" w:rsidP="00AE70C0">
            <w:pPr>
              <w:pStyle w:val="ListBullet"/>
            </w:pPr>
            <w:r w:rsidRPr="00AE70C0">
              <w:t>physical treatment processes to remove waterborne microorganisms</w:t>
            </w:r>
          </w:p>
          <w:p w:rsidR="00000000" w:rsidP="00AE70C0">
            <w:pPr>
              <w:pStyle w:val="ListBullet"/>
              <w:rPr>
                <w:lang w:val="en-NZ"/>
              </w:rPr>
            </w:pPr>
            <w:r w:rsidRPr="00AE70C0">
              <w:t xml:space="preserve">disinfection processes to kill or deactivate waterborne microorganisms </w:t>
            </w:r>
          </w:p>
        </w:tc>
      </w:tr>
      <w:tr w:rsidTr="00AE70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0C0">
            <w:pPr>
              <w:pStyle w:val="BodyText"/>
              <w:rPr>
                <w:lang w:val="en-NZ"/>
              </w:rPr>
            </w:pPr>
            <w:r w:rsidRPr="00AE70C0">
              <w:t>Associated problems with microorganisms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0C0" w:rsidP="00AE70C0">
            <w:pPr>
              <w:pStyle w:val="ListBullet"/>
            </w:pPr>
            <w:r w:rsidRPr="00AE70C0">
              <w:t>algal toxins</w:t>
            </w:r>
          </w:p>
          <w:p w:rsidR="00000000" w:rsidRPr="00AE70C0" w:rsidP="00AE70C0">
            <w:pPr>
              <w:pStyle w:val="ListBullet"/>
            </w:pPr>
            <w:r w:rsidRPr="00AE70C0">
              <w:t>taste and odour compounds</w:t>
            </w:r>
          </w:p>
          <w:p w:rsidR="00000000" w:rsidRPr="00AE70C0" w:rsidP="00AE70C0">
            <w:pPr>
              <w:pStyle w:val="ListBullet"/>
            </w:pPr>
            <w:r w:rsidRPr="00AE70C0">
              <w:t>disinfection by-products</w:t>
            </w:r>
          </w:p>
          <w:p w:rsidR="00000000" w:rsidRPr="00AE70C0" w:rsidP="00AE70C0">
            <w:pPr>
              <w:pStyle w:val="ListBullet"/>
            </w:pPr>
            <w:r w:rsidRPr="00AE70C0">
              <w:t>regr</w:t>
            </w:r>
            <w:r w:rsidRPr="00AE70C0">
              <w:t>owth, nitrification &amp; disinfection failure</w:t>
            </w:r>
          </w:p>
        </w:tc>
      </w:tr>
    </w:tbl>
    <w:p w:rsidR="00000000" w:rsidRPr="00AE70C0" w:rsidP="00AE70C0">
      <w:pPr>
        <w:pStyle w:val="BodyText"/>
      </w:pPr>
    </w:p>
    <w:p w:rsidR="00000000" w:rsidRPr="00AE70C0" w:rsidP="00AE70C0">
      <w:pPr>
        <w:pStyle w:val="AllowPageBreak"/>
      </w:pPr>
    </w:p>
    <w:p w:rsidR="00000000" w:rsidRPr="00AE70C0" w:rsidP="00AE70C0">
      <w:pPr>
        <w:pStyle w:val="Heading1"/>
      </w:pPr>
      <w:bookmarkStart w:id="8" w:name="O_772695"/>
      <w:bookmarkEnd w:id="8"/>
      <w:r w:rsidRPr="00AE70C0">
        <w:t>Unit Mapping Information</w:t>
      </w:r>
    </w:p>
    <w:p w:rsidR="00000000" w:rsidRPr="00AE70C0" w:rsidP="00B246DD">
      <w:pPr>
        <w:pStyle w:val="BodyText"/>
      </w:pPr>
      <w:r w:rsidRPr="00AE70C0">
        <w:t>No equivalent unit.</w:t>
      </w:r>
    </w:p>
    <w:p w:rsidR="00000000" w:rsidRPr="00AE70C0" w:rsidP="00AE70C0">
      <w:pPr>
        <w:pStyle w:val="Heading1"/>
      </w:pPr>
      <w:bookmarkStart w:id="9" w:name="O_772702"/>
      <w:bookmarkEnd w:id="9"/>
      <w:r w:rsidRPr="00AE70C0">
        <w:t>Links</w:t>
      </w:r>
    </w:p>
    <w:p w:rsidR="00000000" w:rsidRPr="00AE70C0" w:rsidP="00B246DD">
      <w:pPr>
        <w:pStyle w:val="BodyText"/>
      </w:pPr>
      <w:r w:rsidRPr="00AE70C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333F">
        <w:rPr>
          <w:rStyle w:val="Hyperlink"/>
        </w:rPr>
        <w:t>https://vetnet.gov.au/Pages/TrainingDocs.aspx?q=26336bc0-04e5-49d9-8c31-46c49b6a0037</w:t>
      </w:r>
      <w:r>
        <w:fldChar w:fldCharType="end"/>
      </w:r>
    </w:p>
    <w:p w:rsidR="00000000" w:rsidRPr="00AE70C0" w:rsidP="00B246DD">
      <w:pPr>
        <w:pStyle w:val="BodyText"/>
      </w:pPr>
      <w:r w:rsidRPr="00AE70C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333F">
        <w:rPr>
          <w:rStyle w:val="Hyperlink"/>
        </w:rPr>
        <w:t>https://vetnet.gov.au/Pages/TrainingDocs.aspx?q=26336bc0-04e5-49d9-8c31-46c49b6a0037</w:t>
      </w:r>
      <w:r>
        <w:fldChar w:fldCharType="end"/>
      </w:r>
    </w:p>
    <w:p w:rsidR="00000000" w:rsidRPr="00AE70C0" w:rsidP="00B246DD">
      <w:pPr>
        <w:pStyle w:val="BodyText"/>
      </w:pPr>
      <w:r w:rsidRPr="00AE70C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333F">
        <w:rPr>
          <w:rStyle w:val="Hyperlink"/>
        </w:rPr>
        <w:t>https://vetnet.gov.au/Pages/TrainingDocs.aspx?q=26336bc0-04e5-49d9-8c31-46c49b6a0037</w:t>
      </w:r>
      <w:r>
        <w:fldChar w:fldCharType="end"/>
      </w:r>
    </w:p>
    <w:p w:rsidR="00000000" w:rsidRPr="00AE70C0" w:rsidP="00B246DD">
      <w:pPr>
        <w:pStyle w:val="BodyText"/>
      </w:pPr>
      <w:r w:rsidRPr="00AE70C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333F">
        <w:rPr>
          <w:rStyle w:val="Hyperlink"/>
        </w:rPr>
        <w:t>https://vetnet.gov.au/Pages/TrainingDocs.aspx?q=26336bc0-04e5-49d9-8c31-46c49b6a0037</w:t>
      </w:r>
      <w:r>
        <w:fldChar w:fldCharType="end"/>
      </w:r>
    </w:p>
    <w:p w:rsidR="00000000" w:rsidRPr="00AE70C0" w:rsidP="00B246DD">
      <w:pPr>
        <w:pStyle w:val="BodyText"/>
        <w:sectPr w:rsidSect="00AE70C0">
          <w:headerReference w:type="default" r:id="rId11"/>
          <w:footerReference w:type="default" r:id="rId12"/>
          <w:pgSz w:w="11908" w:h="16833"/>
          <w:pgMar w:top="1702" w:right="1418" w:bottom="1702" w:left="1418" w:header="992" w:footer="992" w:gutter="0"/>
          <w:cols w:space="720"/>
          <w:noEndnote/>
          <w:docGrid w:linePitch="299"/>
        </w:sectPr>
      </w:pPr>
    </w:p>
    <w:p w:rsidR="00000000" w:rsidRPr="00AE70C0" w:rsidP="00AE70C0">
      <w:pPr>
        <w:pStyle w:val="SuperHeading"/>
      </w:pPr>
      <w:r w:rsidRPr="00AE70C0">
        <w:t>Assessment Requirements for NWPTRT051 Assess and improve treatment for pathogen removal</w:t>
      </w:r>
    </w:p>
    <w:p w:rsidR="00000000" w:rsidRPr="00AE70C0" w:rsidP="00AE70C0">
      <w:pPr>
        <w:pStyle w:val="Heading1"/>
      </w:pPr>
      <w:bookmarkStart w:id="10" w:name="O_772697"/>
      <w:bookmarkEnd w:id="10"/>
      <w:r w:rsidRPr="00AE70C0">
        <w:t>Modification History</w:t>
      </w:r>
    </w:p>
    <w:tbl>
      <w:tblPr>
        <w:tblW w:w="0" w:type="auto"/>
        <w:tblLayout w:type="fixed"/>
        <w:tblCellMar>
          <w:left w:w="62" w:type="dxa"/>
          <w:right w:w="62" w:type="dxa"/>
        </w:tblCellMar>
        <w:tblLook w:val="0000"/>
      </w:tblPr>
      <w:tblGrid>
        <w:gridCol w:w="1134"/>
        <w:gridCol w:w="7937"/>
      </w:tblGrid>
      <w:tr w:rsidTr="00B246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0C0">
            <w:pPr>
              <w:pStyle w:val="TableHeading"/>
              <w:rPr>
                <w:lang w:val="en-NZ"/>
              </w:rPr>
            </w:pPr>
            <w:r w:rsidRPr="00AE70C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0C0">
            <w:pPr>
              <w:pStyle w:val="TableHeading"/>
              <w:rPr>
                <w:lang w:val="en-NZ"/>
              </w:rPr>
            </w:pPr>
            <w:r w:rsidRPr="00AE70C0">
              <w:t>Comments</w:t>
            </w:r>
          </w:p>
        </w:tc>
      </w:tr>
      <w:tr w:rsidTr="00B246DD">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0C0">
            <w:pPr>
              <w:pStyle w:val="BodyText"/>
              <w:rPr>
                <w:lang w:val="en-NZ"/>
              </w:rPr>
            </w:pPr>
            <w:r w:rsidRPr="00AE70C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0C0" w:rsidP="00AE70C0">
            <w:pPr>
              <w:pStyle w:val="BodyText"/>
            </w:pPr>
            <w:r w:rsidRPr="00AE70C0">
              <w:t xml:space="preserve">These Assessment Requirements were released in NWP Water Training Package release 1.0 and meet the Standards for Training Packages. </w:t>
            </w:r>
          </w:p>
        </w:tc>
      </w:tr>
    </w:tbl>
    <w:p w:rsidR="00000000" w:rsidRPr="00AE70C0" w:rsidP="00AE70C0">
      <w:pPr>
        <w:pStyle w:val="BodyText"/>
      </w:pPr>
    </w:p>
    <w:p w:rsidR="00000000" w:rsidRPr="00AE70C0" w:rsidP="00AE70C0">
      <w:pPr>
        <w:pStyle w:val="AllowPageBreak"/>
      </w:pPr>
    </w:p>
    <w:p w:rsidR="00000000" w:rsidRPr="00AE70C0" w:rsidP="00AE70C0">
      <w:pPr>
        <w:pStyle w:val="Heading1"/>
      </w:pPr>
      <w:bookmarkStart w:id="11" w:name="O_772698"/>
      <w:bookmarkEnd w:id="11"/>
      <w:r w:rsidRPr="00AE70C0">
        <w:t>Performance Evidence</w:t>
      </w:r>
    </w:p>
    <w:p w:rsidR="00000000" w:rsidRPr="00AE70C0" w:rsidP="00B246DD">
      <w:pPr>
        <w:pStyle w:val="BodyText"/>
      </w:pPr>
      <w:r w:rsidRPr="00AE70C0">
        <w:t>Evidence required to demonstrate competence must satisfy all of the requirements of the elements and performance criteria. Candidate must be assessed operating at least one of the processes, treating at least one of the problems, listed in Range of Conditi</w:t>
      </w:r>
      <w:r w:rsidRPr="00AE70C0">
        <w:t>ons. If not otherwise specified the candidate must demonstrate evidence of performance of the following on at least one occasion.</w:t>
      </w:r>
    </w:p>
    <w:p w:rsidR="00000000" w:rsidRPr="00AE70C0" w:rsidP="00AE70C0">
      <w:pPr>
        <w:pStyle w:val="ListBullet"/>
      </w:pPr>
      <w:r w:rsidRPr="00AE70C0">
        <w:t xml:space="preserve">identifying a range of waterborne microorganisms </w:t>
      </w:r>
    </w:p>
    <w:p w:rsidR="00000000" w:rsidRPr="00AE70C0" w:rsidP="00AE70C0">
      <w:pPr>
        <w:pStyle w:val="ListBullet"/>
      </w:pPr>
      <w:r w:rsidRPr="00AE70C0">
        <w:t>analysing general characteristics caused by waterborne microorganisms, incl</w:t>
      </w:r>
      <w:r w:rsidRPr="00AE70C0">
        <w:t>uding at least one of:</w:t>
      </w:r>
    </w:p>
    <w:p w:rsidR="00000000" w:rsidRPr="00AE70C0" w:rsidP="00AE70C0">
      <w:pPr>
        <w:pStyle w:val="ListBullet2"/>
      </w:pPr>
      <w:r w:rsidRPr="00AE70C0">
        <w:t>pathogenicity</w:t>
      </w:r>
    </w:p>
    <w:p w:rsidR="00000000" w:rsidRPr="00AE70C0" w:rsidP="00AE70C0">
      <w:pPr>
        <w:pStyle w:val="ListBullet2"/>
      </w:pPr>
      <w:r w:rsidRPr="00AE70C0">
        <w:t>virulence</w:t>
      </w:r>
    </w:p>
    <w:p w:rsidR="00000000" w:rsidRPr="00AE70C0" w:rsidP="00AE70C0">
      <w:pPr>
        <w:pStyle w:val="ListBullet2"/>
      </w:pPr>
      <w:r w:rsidRPr="00AE70C0">
        <w:t xml:space="preserve">resistance to disinfectants </w:t>
      </w:r>
    </w:p>
    <w:p w:rsidR="00000000" w:rsidRPr="00AE70C0" w:rsidP="00AE70C0">
      <w:pPr>
        <w:pStyle w:val="ListBullet2"/>
      </w:pPr>
      <w:r w:rsidRPr="00AE70C0">
        <w:t>opportunistic infection capability</w:t>
      </w:r>
    </w:p>
    <w:p w:rsidR="00000000" w:rsidRPr="00AE70C0" w:rsidP="00AE70C0">
      <w:pPr>
        <w:pStyle w:val="ListBullet"/>
      </w:pPr>
      <w:r w:rsidRPr="00AE70C0">
        <w:t>analysing types of problems caused by waterborne microorganisms, including at least one of:</w:t>
      </w:r>
    </w:p>
    <w:p w:rsidR="00000000" w:rsidRPr="00AE70C0" w:rsidP="00AE70C0">
      <w:pPr>
        <w:pStyle w:val="ListBullet2"/>
      </w:pPr>
      <w:r w:rsidRPr="00AE70C0">
        <w:t>nuisance problems</w:t>
      </w:r>
    </w:p>
    <w:p w:rsidR="00000000" w:rsidRPr="00AE70C0" w:rsidP="00AE70C0">
      <w:pPr>
        <w:pStyle w:val="ListBullet2"/>
      </w:pPr>
      <w:r w:rsidRPr="00AE70C0">
        <w:t>taste and odour</w:t>
      </w:r>
    </w:p>
    <w:p w:rsidR="00000000" w:rsidRPr="00AE70C0" w:rsidP="00AE70C0">
      <w:pPr>
        <w:pStyle w:val="ListBullet2"/>
      </w:pPr>
      <w:r w:rsidRPr="00AE70C0">
        <w:t>filter clogging</w:t>
      </w:r>
    </w:p>
    <w:p w:rsidR="00000000" w:rsidRPr="00AE70C0" w:rsidP="00AE70C0">
      <w:pPr>
        <w:pStyle w:val="ListBullet2"/>
      </w:pPr>
      <w:r w:rsidRPr="00AE70C0">
        <w:t>colour</w:t>
      </w:r>
    </w:p>
    <w:p w:rsidR="00000000" w:rsidRPr="00AE70C0" w:rsidP="00AE70C0">
      <w:pPr>
        <w:pStyle w:val="ListBullet2"/>
      </w:pPr>
      <w:r w:rsidRPr="00AE70C0">
        <w:t>corrosion</w:t>
      </w:r>
    </w:p>
    <w:p w:rsidR="00000000" w:rsidRPr="00AE70C0" w:rsidP="00AE70C0">
      <w:pPr>
        <w:pStyle w:val="ListBullet2"/>
      </w:pPr>
      <w:r w:rsidRPr="00AE70C0">
        <w:t>toxicity problems</w:t>
      </w:r>
    </w:p>
    <w:p w:rsidR="00000000" w:rsidRPr="00AE70C0" w:rsidP="00AE70C0">
      <w:pPr>
        <w:pStyle w:val="ListBullet2"/>
      </w:pPr>
      <w:r w:rsidRPr="00AE70C0">
        <w:t>pathogenic problems</w:t>
      </w:r>
    </w:p>
    <w:p w:rsidR="00000000" w:rsidRPr="00AE70C0" w:rsidP="00AE70C0">
      <w:pPr>
        <w:pStyle w:val="ListBullet"/>
      </w:pPr>
      <w:r w:rsidRPr="00AE70C0">
        <w:t>identifying pathogenic microorganisms and the diseases they cause, including at least one of:</w:t>
      </w:r>
    </w:p>
    <w:p w:rsidR="00000000" w:rsidRPr="00AE70C0" w:rsidP="00AE70C0">
      <w:pPr>
        <w:pStyle w:val="ListBullet2"/>
      </w:pPr>
      <w:r w:rsidRPr="00AE70C0">
        <w:t>viruses</w:t>
      </w:r>
    </w:p>
    <w:p w:rsidR="00000000" w:rsidRPr="00AE70C0" w:rsidP="00AE70C0">
      <w:pPr>
        <w:pStyle w:val="ListBullet2"/>
      </w:pPr>
      <w:r w:rsidRPr="00AE70C0">
        <w:t>bacteria</w:t>
      </w:r>
    </w:p>
    <w:p w:rsidR="00000000" w:rsidRPr="00AE70C0" w:rsidP="00AE70C0">
      <w:pPr>
        <w:pStyle w:val="ListBullet2"/>
      </w:pPr>
      <w:r w:rsidRPr="00AE70C0">
        <w:t>protozoa</w:t>
      </w:r>
    </w:p>
    <w:p w:rsidR="00000000" w:rsidRPr="00AE70C0" w:rsidP="00AE70C0">
      <w:pPr>
        <w:pStyle w:val="ListBullet2"/>
      </w:pPr>
      <w:r w:rsidRPr="00AE70C0">
        <w:t>algae</w:t>
      </w:r>
    </w:p>
    <w:p w:rsidR="00000000" w:rsidRPr="00AE70C0" w:rsidP="00AE70C0">
      <w:pPr>
        <w:pStyle w:val="ListBullet2"/>
      </w:pPr>
      <w:r w:rsidRPr="00AE70C0">
        <w:t>cyanobacteria</w:t>
      </w:r>
    </w:p>
    <w:p w:rsidR="00000000" w:rsidRPr="00AE70C0" w:rsidP="00AE70C0">
      <w:pPr>
        <w:pStyle w:val="ListBullet2"/>
      </w:pPr>
      <w:r w:rsidRPr="00AE70C0">
        <w:t>helminths</w:t>
      </w:r>
    </w:p>
    <w:p w:rsidR="00000000" w:rsidRPr="00AE70C0" w:rsidP="00AE70C0">
      <w:pPr>
        <w:pStyle w:val="ListBullet"/>
      </w:pPr>
      <w:r w:rsidRPr="00AE70C0">
        <w:t xml:space="preserve">assessing and selecting water or re-use treatment processes for physically removing or deactivating pathogenic microorganisms, including at least one of: </w:t>
      </w:r>
    </w:p>
    <w:p w:rsidR="00000000" w:rsidRPr="00AE70C0" w:rsidP="00AE70C0">
      <w:pPr>
        <w:pStyle w:val="ListBullet2"/>
      </w:pPr>
      <w:r w:rsidRPr="00AE70C0">
        <w:t>filtration</w:t>
      </w:r>
    </w:p>
    <w:p w:rsidR="00000000" w:rsidRPr="00AE70C0" w:rsidP="00AE70C0">
      <w:pPr>
        <w:pStyle w:val="ListBullet3"/>
      </w:pPr>
      <w:r w:rsidRPr="00AE70C0">
        <w:t>slow sand filter</w:t>
      </w:r>
    </w:p>
    <w:p w:rsidR="00000000" w:rsidRPr="00AE70C0" w:rsidP="00AE70C0">
      <w:pPr>
        <w:pStyle w:val="ListBullet3"/>
      </w:pPr>
      <w:r w:rsidRPr="00AE70C0">
        <w:t>granular media filters</w:t>
      </w:r>
    </w:p>
    <w:p w:rsidR="00000000" w:rsidRPr="00AE70C0" w:rsidP="00AE70C0">
      <w:pPr>
        <w:pStyle w:val="ListBullet3"/>
      </w:pPr>
      <w:r w:rsidRPr="00AE70C0">
        <w:t>membrane filters</w:t>
      </w:r>
    </w:p>
    <w:p w:rsidR="00000000" w:rsidRPr="00AE70C0" w:rsidP="00AE70C0">
      <w:pPr>
        <w:pStyle w:val="ListBullet"/>
      </w:pPr>
      <w:r w:rsidRPr="00AE70C0">
        <w:t>disinfection:</w:t>
      </w:r>
    </w:p>
    <w:p w:rsidR="00000000" w:rsidRPr="00AE70C0" w:rsidP="00AE70C0">
      <w:pPr>
        <w:pStyle w:val="ListBullet2"/>
      </w:pPr>
      <w:r w:rsidRPr="00AE70C0">
        <w:t>chlorination</w:t>
      </w:r>
    </w:p>
    <w:p w:rsidR="00000000" w:rsidRPr="00AE70C0" w:rsidP="00AE70C0">
      <w:pPr>
        <w:pStyle w:val="ListBullet2"/>
      </w:pPr>
      <w:r w:rsidRPr="00AE70C0">
        <w:t>chloramination</w:t>
      </w:r>
    </w:p>
    <w:p w:rsidR="00000000" w:rsidRPr="00AE70C0" w:rsidP="00AE70C0">
      <w:pPr>
        <w:pStyle w:val="ListBullet2"/>
      </w:pPr>
      <w:r w:rsidRPr="00AE70C0">
        <w:t>UV</w:t>
      </w:r>
    </w:p>
    <w:p w:rsidR="00000000" w:rsidRPr="00AE70C0" w:rsidP="00AE70C0">
      <w:pPr>
        <w:pStyle w:val="ListBullet2"/>
      </w:pPr>
      <w:r w:rsidRPr="00AE70C0">
        <w:t>chlorine dioxide</w:t>
      </w:r>
    </w:p>
    <w:p w:rsidR="00000000" w:rsidRPr="00AE70C0" w:rsidP="00AE70C0">
      <w:pPr>
        <w:pStyle w:val="ListBullet2"/>
      </w:pPr>
      <w:r w:rsidRPr="00AE70C0">
        <w:t>ozone</w:t>
      </w:r>
    </w:p>
    <w:p w:rsidR="00000000" w:rsidRPr="00AE70C0" w:rsidP="00AE70C0">
      <w:pPr>
        <w:pStyle w:val="ListBullet"/>
      </w:pPr>
      <w:r w:rsidRPr="00AE70C0">
        <w:t>assessing causes of nuisance and toxicity problems, including at least one of:</w:t>
      </w:r>
    </w:p>
    <w:p w:rsidR="00000000" w:rsidRPr="00AE70C0" w:rsidP="00AE70C0">
      <w:pPr>
        <w:pStyle w:val="ListBullet2"/>
      </w:pPr>
      <w:r w:rsidRPr="00AE70C0">
        <w:t>micro types:</w:t>
      </w:r>
    </w:p>
    <w:p w:rsidR="00000000" w:rsidRPr="00AE70C0" w:rsidP="00AE70C0">
      <w:pPr>
        <w:pStyle w:val="ListBullet3"/>
      </w:pPr>
      <w:r w:rsidRPr="00AE70C0">
        <w:t>diatoms</w:t>
      </w:r>
    </w:p>
    <w:p w:rsidR="00000000" w:rsidRPr="00AE70C0" w:rsidP="00AE70C0">
      <w:pPr>
        <w:pStyle w:val="ListBullet3"/>
      </w:pPr>
      <w:r w:rsidRPr="00AE70C0">
        <w:t>sulphur bacteria</w:t>
      </w:r>
    </w:p>
    <w:p w:rsidR="00000000" w:rsidRPr="00AE70C0" w:rsidP="00AE70C0">
      <w:pPr>
        <w:pStyle w:val="ListBullet2"/>
      </w:pPr>
      <w:r w:rsidRPr="00AE70C0">
        <w:t xml:space="preserve">cyanobacteria: </w:t>
      </w:r>
    </w:p>
    <w:p w:rsidR="00000000" w:rsidRPr="00AE70C0" w:rsidP="00AE70C0">
      <w:pPr>
        <w:pStyle w:val="ListBullet3"/>
      </w:pPr>
      <w:r w:rsidRPr="00AE70C0">
        <w:t>Microcystis aeruginosa</w:t>
      </w:r>
    </w:p>
    <w:p w:rsidR="00000000" w:rsidRPr="00AE70C0" w:rsidP="00AE70C0">
      <w:pPr>
        <w:pStyle w:val="ListBullet3"/>
      </w:pPr>
      <w:r w:rsidRPr="00AE70C0">
        <w:t>Anabaena circinalis</w:t>
      </w:r>
    </w:p>
    <w:p w:rsidR="00000000" w:rsidRPr="00AE70C0" w:rsidP="00AE70C0">
      <w:pPr>
        <w:pStyle w:val="ListBullet2"/>
      </w:pPr>
      <w:r w:rsidRPr="00AE70C0">
        <w:t>pathogenic microorganisms:</w:t>
      </w:r>
    </w:p>
    <w:p w:rsidR="00000000" w:rsidRPr="00AE70C0" w:rsidP="00AE70C0">
      <w:pPr>
        <w:pStyle w:val="ListBullet3"/>
      </w:pPr>
      <w:r w:rsidRPr="00AE70C0">
        <w:t>viruses</w:t>
      </w:r>
    </w:p>
    <w:p w:rsidR="00000000" w:rsidRPr="00AE70C0" w:rsidP="00AE70C0">
      <w:pPr>
        <w:pStyle w:val="ListBullet3"/>
      </w:pPr>
      <w:r w:rsidRPr="00AE70C0">
        <w:t>enterovirus</w:t>
      </w:r>
    </w:p>
    <w:p w:rsidR="00000000" w:rsidRPr="00AE70C0" w:rsidP="00AE70C0">
      <w:pPr>
        <w:pStyle w:val="ListBullet3"/>
      </w:pPr>
      <w:r w:rsidRPr="00AE70C0">
        <w:t>hepatitis A</w:t>
      </w:r>
    </w:p>
    <w:p w:rsidR="00000000" w:rsidRPr="00AE70C0" w:rsidP="00AE70C0">
      <w:pPr>
        <w:pStyle w:val="ListBullet3"/>
      </w:pPr>
      <w:r w:rsidRPr="00AE70C0">
        <w:t xml:space="preserve">hepatitis E </w:t>
      </w:r>
    </w:p>
    <w:p w:rsidR="00000000" w:rsidRPr="00AE70C0" w:rsidP="00AE70C0">
      <w:pPr>
        <w:pStyle w:val="ListBullet3"/>
      </w:pPr>
      <w:r w:rsidRPr="00AE70C0">
        <w:t xml:space="preserve">rotavirus </w:t>
      </w:r>
    </w:p>
    <w:p w:rsidR="00000000" w:rsidRPr="00AE70C0" w:rsidP="00AE70C0">
      <w:pPr>
        <w:pStyle w:val="ListBullet2"/>
      </w:pPr>
      <w:r w:rsidRPr="00AE70C0">
        <w:t>bacteria:</w:t>
      </w:r>
    </w:p>
    <w:p w:rsidR="00000000" w:rsidRPr="00AE70C0" w:rsidP="00AE70C0">
      <w:pPr>
        <w:pStyle w:val="ListBullet3"/>
      </w:pPr>
      <w:r w:rsidRPr="00AE70C0">
        <w:t>Campylobacter</w:t>
      </w:r>
    </w:p>
    <w:p w:rsidR="00000000" w:rsidRPr="00AE70C0" w:rsidP="00AE70C0">
      <w:pPr>
        <w:pStyle w:val="ListBullet3"/>
      </w:pPr>
      <w:r w:rsidRPr="00AE70C0">
        <w:t>Salmonella</w:t>
      </w:r>
    </w:p>
    <w:p w:rsidR="00000000" w:rsidRPr="00AE70C0" w:rsidP="00AE70C0">
      <w:pPr>
        <w:pStyle w:val="ListBullet3"/>
      </w:pPr>
      <w:r w:rsidRPr="00AE70C0">
        <w:t>Escherichia coli</w:t>
      </w:r>
    </w:p>
    <w:p w:rsidR="00000000" w:rsidRPr="00AE70C0" w:rsidP="00AE70C0">
      <w:pPr>
        <w:pStyle w:val="ListBullet2"/>
      </w:pPr>
      <w:r w:rsidRPr="00AE70C0">
        <w:t xml:space="preserve">protozoa species: </w:t>
      </w:r>
    </w:p>
    <w:p w:rsidR="00000000" w:rsidRPr="00AE70C0" w:rsidP="00AE70C0">
      <w:pPr>
        <w:pStyle w:val="ListBullet3"/>
      </w:pPr>
      <w:r w:rsidRPr="00AE70C0">
        <w:t>Giardia</w:t>
      </w:r>
    </w:p>
    <w:p w:rsidR="00000000" w:rsidRPr="00AE70C0" w:rsidP="00AE70C0">
      <w:pPr>
        <w:pStyle w:val="ListBullet3"/>
      </w:pPr>
      <w:r w:rsidRPr="00AE70C0">
        <w:t>cryptosporidium</w:t>
      </w:r>
    </w:p>
    <w:p w:rsidR="00000000" w:rsidRPr="00AE70C0" w:rsidP="00AE70C0">
      <w:pPr>
        <w:pStyle w:val="ListBullet3"/>
      </w:pPr>
      <w:r w:rsidRPr="00AE70C0">
        <w:t>Nagleria</w:t>
      </w:r>
    </w:p>
    <w:p w:rsidR="00000000" w:rsidRPr="00AE70C0" w:rsidP="00AE70C0">
      <w:pPr>
        <w:pStyle w:val="ListBullet3"/>
      </w:pPr>
      <w:r w:rsidRPr="00AE70C0">
        <w:t>helminths, including Ascaris lumbricoides</w:t>
      </w:r>
    </w:p>
    <w:p w:rsidR="00000000" w:rsidRPr="00AE70C0" w:rsidP="00AE70C0">
      <w:pPr>
        <w:pStyle w:val="ListBullet"/>
      </w:pPr>
      <w:r w:rsidRPr="00AE70C0">
        <w:t>selecting</w:t>
      </w:r>
      <w:r w:rsidRPr="00AE70C0">
        <w:t xml:space="preserve"> pre- or post-treatment processes for removing the causes of nuisance and toxicity problems, including at least one of:</w:t>
      </w:r>
    </w:p>
    <w:p w:rsidR="00000000" w:rsidRPr="00AE70C0" w:rsidP="00AE70C0">
      <w:pPr>
        <w:pStyle w:val="ListBullet2"/>
      </w:pPr>
      <w:r w:rsidRPr="00AE70C0">
        <w:t>micro-straining</w:t>
      </w:r>
    </w:p>
    <w:p w:rsidR="00000000" w:rsidRPr="00AE70C0" w:rsidP="00AE70C0">
      <w:pPr>
        <w:pStyle w:val="ListBullet2"/>
      </w:pPr>
      <w:r w:rsidRPr="00AE70C0">
        <w:t>algicides</w:t>
      </w:r>
    </w:p>
    <w:p w:rsidR="00000000" w:rsidRPr="00AE70C0" w:rsidP="00AE70C0">
      <w:pPr>
        <w:pStyle w:val="ListBullet2"/>
      </w:pPr>
      <w:r w:rsidRPr="00AE70C0">
        <w:t>activated carbon</w:t>
      </w:r>
    </w:p>
    <w:p w:rsidR="00000000" w:rsidRPr="00AE70C0" w:rsidP="00AE70C0">
      <w:pPr>
        <w:pStyle w:val="ListBullet2"/>
      </w:pPr>
      <w:r w:rsidRPr="00AE70C0">
        <w:t>ozone-biologically activated carbon (BAC)</w:t>
      </w:r>
    </w:p>
    <w:p w:rsidR="00000000" w:rsidRPr="00AE70C0" w:rsidP="00AE70C0">
      <w:pPr>
        <w:pStyle w:val="ListBullet"/>
      </w:pPr>
      <w:r w:rsidRPr="00AE70C0">
        <w:t xml:space="preserve">preparing reports on the optimum treatment for a range of microorganisms, including measures to ensure validity </w:t>
      </w:r>
    </w:p>
    <w:p w:rsidR="00000000" w:rsidRPr="00AE70C0" w:rsidP="00AE70C0">
      <w:pPr>
        <w:pStyle w:val="ListBullet"/>
      </w:pPr>
      <w:r w:rsidRPr="00AE70C0">
        <w:t xml:space="preserve">preparing and applying chemical dosing as required </w:t>
      </w:r>
    </w:p>
    <w:p w:rsidR="00000000" w:rsidRPr="00AE70C0" w:rsidP="00AE70C0">
      <w:pPr>
        <w:pStyle w:val="ListBullet"/>
      </w:pPr>
      <w:r w:rsidRPr="00AE70C0">
        <w:t>assessing process performance</w:t>
      </w:r>
    </w:p>
    <w:p w:rsidR="00000000" w:rsidRPr="00AE70C0" w:rsidP="00AE70C0">
      <w:pPr>
        <w:pStyle w:val="ListBullet"/>
      </w:pPr>
      <w:r w:rsidRPr="00AE70C0">
        <w:t>reviewing existing process barrier performance with reference</w:t>
      </w:r>
      <w:r w:rsidRPr="00AE70C0">
        <w:t xml:space="preserve"> to historical data, differences in raw water quality and plant configuration</w:t>
      </w:r>
    </w:p>
    <w:p w:rsidR="00000000" w:rsidRPr="00AE70C0" w:rsidP="00AE70C0">
      <w:pPr>
        <w:pStyle w:val="ListBullet"/>
      </w:pPr>
      <w:r w:rsidRPr="00AE70C0">
        <w:t>identifying data deficiencies and additional data collection through sampling and testing</w:t>
      </w:r>
    </w:p>
    <w:p w:rsidR="00000000" w:rsidRPr="00AE70C0" w:rsidP="00AE70C0">
      <w:pPr>
        <w:pStyle w:val="ListBullet"/>
      </w:pPr>
      <w:r w:rsidRPr="00AE70C0">
        <w:t>assessing fault reports and investigating current operational status of processes for mi</w:t>
      </w:r>
      <w:r w:rsidRPr="00AE70C0">
        <w:t>croorganism removal</w:t>
      </w:r>
    </w:p>
    <w:p w:rsidR="00000000" w:rsidRPr="00AE70C0" w:rsidP="00AE70C0">
      <w:pPr>
        <w:pStyle w:val="ListBullet"/>
      </w:pPr>
      <w:r w:rsidRPr="00AE70C0">
        <w:t>investigating current and potential chemical addition practices</w:t>
      </w:r>
    </w:p>
    <w:p w:rsidR="00000000" w:rsidRPr="00AE70C0" w:rsidP="00AE70C0">
      <w:pPr>
        <w:pStyle w:val="ListBullet"/>
      </w:pPr>
      <w:r w:rsidRPr="00AE70C0">
        <w:t>planning trials to test the performance of the treatment optimisation options for microorganism removal</w:t>
      </w:r>
    </w:p>
    <w:p w:rsidR="00000000" w:rsidRPr="00AE70C0" w:rsidP="00AE70C0">
      <w:pPr>
        <w:pStyle w:val="ListBullet"/>
      </w:pPr>
      <w:r w:rsidRPr="00AE70C0">
        <w:t>preparing recommendation reports</w:t>
      </w:r>
    </w:p>
    <w:p w:rsidR="00B246DD" w:rsidP="00AE70C0">
      <w:pPr>
        <w:pStyle w:val="ListBullet"/>
      </w:pPr>
      <w:r w:rsidRPr="00AE70C0">
        <w:t>applying calculations to determine log removal values for physical barriers and contact time for disinfection</w:t>
      </w:r>
    </w:p>
    <w:p w:rsidR="00B246DD" w:rsidP="00AE70C0">
      <w:pPr>
        <w:pStyle w:val="ListBullet"/>
      </w:pPr>
    </w:p>
    <w:p w:rsidR="00000000" w:rsidRPr="00AE70C0" w:rsidP="00AE70C0">
      <w:pPr>
        <w:pStyle w:val="Heading1"/>
      </w:pPr>
      <w:bookmarkStart w:id="12" w:name="O_772699"/>
      <w:bookmarkEnd w:id="12"/>
      <w:r w:rsidRPr="00AE70C0">
        <w:t>Knowledge Evidence</w:t>
      </w:r>
    </w:p>
    <w:p w:rsidR="00000000" w:rsidRPr="00AE70C0" w:rsidP="00B246DD">
      <w:pPr>
        <w:pStyle w:val="BodyText"/>
      </w:pPr>
      <w:r w:rsidRPr="00AE70C0">
        <w:t>Evidence required to demonstrate competence must satisfy all of the requirements of the elements and performa</w:t>
      </w:r>
      <w:r w:rsidRPr="00AE70C0">
        <w:t>nce criteria. If not otherwise specified the depth of knowledge demonstrated must be appropriate to the job context of the candidate.</w:t>
      </w:r>
    </w:p>
    <w:p w:rsidR="00000000" w:rsidRPr="00AE70C0" w:rsidP="00AE70C0">
      <w:pPr>
        <w:pStyle w:val="ListBullet"/>
      </w:pPr>
      <w:r w:rsidRPr="00AE70C0">
        <w:t>types, lifecycle, characteristics of waterborne microorganisms, including:</w:t>
      </w:r>
    </w:p>
    <w:p w:rsidR="00000000" w:rsidRPr="00AE70C0" w:rsidP="00AE70C0">
      <w:pPr>
        <w:pStyle w:val="ListBullet2"/>
      </w:pPr>
      <w:r w:rsidRPr="00AE70C0">
        <w:t>evolutionary development</w:t>
      </w:r>
    </w:p>
    <w:p w:rsidR="00000000" w:rsidRPr="00AE70C0" w:rsidP="00AE70C0">
      <w:pPr>
        <w:pStyle w:val="ListBullet2"/>
      </w:pPr>
      <w:r w:rsidRPr="00AE70C0">
        <w:t>source</w:t>
      </w:r>
    </w:p>
    <w:p w:rsidR="00000000" w:rsidRPr="00AE70C0" w:rsidP="00AE70C0">
      <w:pPr>
        <w:pStyle w:val="ListBullet2"/>
      </w:pPr>
      <w:r w:rsidRPr="00AE70C0">
        <w:t>structure</w:t>
      </w:r>
    </w:p>
    <w:p w:rsidR="00000000" w:rsidRPr="00AE70C0" w:rsidP="00AE70C0">
      <w:pPr>
        <w:pStyle w:val="ListBullet2"/>
      </w:pPr>
      <w:r w:rsidRPr="00AE70C0">
        <w:t>lif</w:t>
      </w:r>
      <w:r w:rsidRPr="00AE70C0">
        <w:t>e cycle</w:t>
      </w:r>
    </w:p>
    <w:p w:rsidR="00000000" w:rsidRPr="00AE70C0" w:rsidP="00AE70C0">
      <w:pPr>
        <w:pStyle w:val="ListBullet2"/>
      </w:pPr>
      <w:r w:rsidRPr="00AE70C0">
        <w:t>growth rates and requirements</w:t>
      </w:r>
    </w:p>
    <w:p w:rsidR="00000000" w:rsidRPr="00AE70C0" w:rsidP="00AE70C0">
      <w:pPr>
        <w:pStyle w:val="ListBullet"/>
      </w:pPr>
      <w:r w:rsidRPr="00AE70C0">
        <w:t>nuisance problems caused by waterborne microorganisms</w:t>
      </w:r>
    </w:p>
    <w:p w:rsidR="00000000" w:rsidRPr="00AE70C0" w:rsidP="00AE70C0">
      <w:pPr>
        <w:pStyle w:val="ListBullet"/>
      </w:pPr>
      <w:r w:rsidRPr="00AE70C0">
        <w:t>toxicity and pathogenic problems caused by waterborne microorganisms, including:</w:t>
      </w:r>
    </w:p>
    <w:p w:rsidR="00000000" w:rsidRPr="00AE70C0" w:rsidP="00AE70C0">
      <w:pPr>
        <w:pStyle w:val="ListBullet2"/>
      </w:pPr>
      <w:r w:rsidRPr="00AE70C0">
        <w:t>typhoid</w:t>
      </w:r>
    </w:p>
    <w:p w:rsidR="00000000" w:rsidRPr="00AE70C0" w:rsidP="00AE70C0">
      <w:pPr>
        <w:pStyle w:val="ListBullet2"/>
      </w:pPr>
      <w:r w:rsidRPr="00AE70C0">
        <w:t>cholera</w:t>
      </w:r>
    </w:p>
    <w:p w:rsidR="00000000" w:rsidRPr="00AE70C0" w:rsidP="00AE70C0">
      <w:pPr>
        <w:pStyle w:val="ListBullet2"/>
      </w:pPr>
      <w:r w:rsidRPr="00AE70C0">
        <w:t>ascariasis</w:t>
      </w:r>
    </w:p>
    <w:p w:rsidR="00000000" w:rsidRPr="00AE70C0" w:rsidP="00AE70C0">
      <w:pPr>
        <w:pStyle w:val="ListBullet2"/>
      </w:pPr>
      <w:r w:rsidRPr="00AE70C0">
        <w:t>hepatitis</w:t>
      </w:r>
    </w:p>
    <w:p w:rsidR="00000000" w:rsidRPr="00AE70C0" w:rsidP="00AE70C0">
      <w:pPr>
        <w:pStyle w:val="ListBullet2"/>
      </w:pPr>
      <w:r w:rsidRPr="00AE70C0">
        <w:t>giardiasis</w:t>
      </w:r>
    </w:p>
    <w:p w:rsidR="00000000" w:rsidRPr="00AE70C0" w:rsidP="00AE70C0">
      <w:pPr>
        <w:pStyle w:val="ListBullet2"/>
      </w:pPr>
      <w:r w:rsidRPr="00AE70C0">
        <w:t>cryptosporidiosis</w:t>
      </w:r>
    </w:p>
    <w:p w:rsidR="00000000" w:rsidRPr="00AE70C0" w:rsidP="00AE70C0">
      <w:pPr>
        <w:pStyle w:val="ListBullet2"/>
      </w:pPr>
      <w:r w:rsidRPr="00AE70C0">
        <w:t>gastroenteritis</w:t>
      </w:r>
    </w:p>
    <w:p w:rsidR="00000000" w:rsidRPr="00AE70C0" w:rsidP="00AE70C0">
      <w:pPr>
        <w:pStyle w:val="ListBullet2"/>
      </w:pPr>
      <w:r w:rsidRPr="00AE70C0">
        <w:t>tuberculosis</w:t>
      </w:r>
    </w:p>
    <w:p w:rsidR="00000000" w:rsidRPr="00AE70C0" w:rsidP="00AE70C0">
      <w:pPr>
        <w:pStyle w:val="ListBullet"/>
      </w:pPr>
      <w:r w:rsidRPr="00AE70C0">
        <w:t>relevant legislation, standards and workplace policies and procedures relating directly to the control and treatment of waterborne microorganisms</w:t>
      </w:r>
    </w:p>
    <w:p w:rsidR="00000000" w:rsidRPr="00AE70C0" w:rsidP="00AE70C0">
      <w:pPr>
        <w:pStyle w:val="ListBullet"/>
      </w:pPr>
      <w:r w:rsidRPr="00AE70C0">
        <w:t>principles of water or re-use treatment processes</w:t>
      </w:r>
    </w:p>
    <w:p w:rsidR="00000000" w:rsidRPr="00AE70C0" w:rsidP="00AE70C0">
      <w:pPr>
        <w:pStyle w:val="ListBullet"/>
      </w:pPr>
      <w:r w:rsidRPr="00AE70C0">
        <w:t>log removal value concept for physical barrie</w:t>
      </w:r>
      <w:r w:rsidRPr="00AE70C0">
        <w:t>rs</w:t>
      </w:r>
    </w:p>
    <w:p w:rsidR="00000000" w:rsidRPr="00AE70C0" w:rsidP="00AE70C0">
      <w:pPr>
        <w:pStyle w:val="ListBullet"/>
      </w:pPr>
      <w:r w:rsidRPr="00AE70C0">
        <w:t>Ct concept for disinfection</w:t>
      </w:r>
    </w:p>
    <w:p w:rsidR="00000000" w:rsidRPr="00AE70C0" w:rsidP="00AE70C0">
      <w:pPr>
        <w:pStyle w:val="ListBullet"/>
      </w:pPr>
      <w:r w:rsidRPr="00AE70C0">
        <w:t>properties and modes of action of disinfectants</w:t>
      </w:r>
    </w:p>
    <w:p w:rsidR="00B246DD" w:rsidP="00AE70C0">
      <w:pPr>
        <w:pStyle w:val="ListBullet"/>
      </w:pPr>
      <w:r w:rsidRPr="00AE70C0">
        <w:t>properties and modes of action for physical barriers</w:t>
      </w:r>
    </w:p>
    <w:p w:rsidR="00B246DD" w:rsidP="00AE70C0">
      <w:pPr>
        <w:pStyle w:val="ListBullet"/>
      </w:pPr>
    </w:p>
    <w:p w:rsidR="00000000" w:rsidRPr="00AE70C0" w:rsidP="00AE70C0">
      <w:pPr>
        <w:pStyle w:val="Heading1"/>
      </w:pPr>
      <w:bookmarkStart w:id="13" w:name="O_772700"/>
      <w:bookmarkEnd w:id="13"/>
      <w:r w:rsidRPr="00AE70C0">
        <w:t>Assessment Conditions</w:t>
      </w:r>
    </w:p>
    <w:p w:rsidR="00000000" w:rsidRPr="00AE70C0" w:rsidP="00B246DD">
      <w:pPr>
        <w:pStyle w:val="BodyText"/>
      </w:pPr>
      <w:r w:rsidRPr="00AE70C0">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AE70C0">
        <w:t>situations.</w:t>
      </w:r>
    </w:p>
    <w:p w:rsidR="00000000" w:rsidRPr="00AE70C0" w:rsidP="00B246DD">
      <w:pPr>
        <w:pStyle w:val="BodyText"/>
      </w:pPr>
      <w:r w:rsidRPr="00AE70C0">
        <w:t>Some components of this unit require assessment in a workplace environment therefore the unit is not suitable for fully external or electronic based assessment.</w:t>
      </w:r>
    </w:p>
    <w:p w:rsidR="00000000" w:rsidRPr="00AE70C0" w:rsidP="00B246DD">
      <w:pPr>
        <w:pStyle w:val="BodyText"/>
      </w:pPr>
      <w:r w:rsidRPr="00AE70C0">
        <w:t>Consideration must be given to holistic assessment for this unit. Refer to advice</w:t>
      </w:r>
      <w:r w:rsidRPr="00AE70C0">
        <w:t xml:space="preserve"> in the companion volumes.</w:t>
      </w:r>
    </w:p>
    <w:p w:rsidR="00000000" w:rsidRPr="00AE70C0" w:rsidP="00B246DD">
      <w:pPr>
        <w:pStyle w:val="BodyText"/>
      </w:pPr>
      <w:r w:rsidRPr="00AE70C0">
        <w:t>Assessors must satisfy the NVR/AQTF mandatory competency requirements for assessors.</w:t>
      </w:r>
    </w:p>
    <w:p w:rsidR="00000000" w:rsidRPr="00AE70C0" w:rsidP="00AE70C0">
      <w:pPr>
        <w:pStyle w:val="Heading1"/>
      </w:pPr>
      <w:bookmarkStart w:id="14" w:name="O_772703"/>
      <w:bookmarkEnd w:id="14"/>
      <w:r w:rsidRPr="00AE70C0">
        <w:t>Links</w:t>
      </w:r>
    </w:p>
    <w:p w:rsidR="00000000" w:rsidRPr="00AE70C0" w:rsidP="00B246DD">
      <w:pPr>
        <w:pStyle w:val="BodyText"/>
      </w:pPr>
      <w:r w:rsidRPr="00AE70C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333F">
        <w:rPr>
          <w:rStyle w:val="Hyperlink"/>
        </w:rPr>
        <w:t>https://vetnet.gov.au/Pages/TrainingDocs.aspx?q=26336bc0-04e5-49d9-8c31-46c49b6a0037</w:t>
      </w:r>
      <w:r>
        <w:fldChar w:fldCharType="end"/>
      </w:r>
    </w:p>
    <w:p w:rsidR="00000000" w:rsidRPr="00AE70C0" w:rsidP="00B246DD">
      <w:pPr>
        <w:pStyle w:val="BodyText"/>
      </w:pPr>
      <w:r w:rsidRPr="00AE70C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333F">
        <w:rPr>
          <w:rStyle w:val="Hyperlink"/>
        </w:rPr>
        <w:t>https://vetnet.gov.au/Pages/TrainingDocs.aspx?q=26336bc0-04e5-49d9-8c31-46c49b6a0037</w:t>
      </w:r>
      <w:r>
        <w:fldChar w:fldCharType="end"/>
      </w:r>
    </w:p>
    <w:p w:rsidR="00000000" w:rsidRPr="00AE70C0" w:rsidP="00B246DD">
      <w:pPr>
        <w:pStyle w:val="BodyText"/>
      </w:pPr>
      <w:r w:rsidRPr="00AE70C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333F">
        <w:rPr>
          <w:rStyle w:val="Hyperlink"/>
        </w:rPr>
        <w:t>https://vetnet.gov.au/Pages/TrainingDocs.aspx?q=26336bc0-04e5-49d9-8c31-46c49b6a0037</w:t>
      </w:r>
      <w:r>
        <w:fldChar w:fldCharType="end"/>
      </w:r>
    </w:p>
    <w:p w:rsidR="00000000" w:rsidRPr="00AE70C0" w:rsidP="00B246DD">
      <w:pPr>
        <w:pStyle w:val="BodyText"/>
      </w:pPr>
      <w:r w:rsidRPr="00AE70C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333F">
        <w:rPr>
          <w:rStyle w:val="Hyperlink"/>
        </w:rPr>
        <w:t>https://vetnet.gov.au/Pages/TrainingDocs.aspx?q=26336bc0-04e5-49d9-8c31-46c49b6a0037</w:t>
      </w:r>
      <w:r>
        <w:fldChar w:fldCharType="end"/>
      </w:r>
    </w:p>
    <w:p w:rsidR="00000000" w:rsidRPr="00AE70C0" w:rsidP="00AE70C0"/>
    <w:sectPr w:rsidSect="00AE70C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C0" w:rsidRPr="00B246DD" w:rsidP="00B246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DD" w:rsidP="00AE70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246DD" w:rsidP="00AE70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246DD" w:rsidP="00AE70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C0" w:rsidP="00AE70C0">
    <w:pPr>
      <w:pStyle w:val="Footer"/>
      <w:framePr w:wrap="around"/>
    </w:pPr>
    <w:r>
      <w:fldChar w:fldCharType="begin"/>
    </w:r>
    <w:r>
      <w:instrText xml:space="preserve"> DOCPROPERTY  Subject  \* MERGEFORMAT </w:instrText>
    </w:r>
    <w:r>
      <w:fldChar w:fldCharType="separate"/>
    </w:r>
    <w:r w:rsidR="00B246DD">
      <w:t>Approved</w:t>
    </w:r>
    <w:r w:rsidR="00B246DD">
      <w:fldChar w:fldCharType="end"/>
    </w:r>
    <w:r>
      <w:tab/>
      <w:t xml:space="preserve">Page </w:t>
    </w:r>
    <w:r>
      <w:fldChar w:fldCharType="begin"/>
    </w:r>
    <w:r>
      <w:instrText xml:space="preserve"> PAGE  \* Arabic  \* MERGEFORMAT </w:instrText>
    </w:r>
    <w:r>
      <w:fldChar w:fldCharType="separate"/>
    </w:r>
    <w:r w:rsidR="00B246D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46DD">
      <w:rPr>
        <w:noProof/>
      </w:rPr>
      <w:t>7</w:t>
    </w:r>
    <w:r>
      <w:rPr>
        <w:noProof/>
      </w:rPr>
      <w:fldChar w:fldCharType="end"/>
    </w:r>
  </w:p>
  <w:p w:rsidR="00AE70C0" w:rsidP="00AE70C0">
    <w:pPr>
      <w:pStyle w:val="Footer"/>
      <w:framePr w:wrap="around"/>
    </w:pPr>
    <w:r>
      <w:t xml:space="preserve">© Commonwealth of Australia, </w:t>
    </w:r>
    <w:r>
      <w:fldChar w:fldCharType="begin"/>
    </w:r>
    <w:r>
      <w:instrText xml:space="preserve"> DATE  \@ "yyyy"  \* MERGEFORMAT </w:instrText>
    </w:r>
    <w:r>
      <w:fldChar w:fldCharType="separate"/>
    </w:r>
    <w:r w:rsidR="00B246DD">
      <w:rPr>
        <w:noProof/>
      </w:rPr>
      <w:t>2025</w:t>
    </w:r>
    <w:r>
      <w:fldChar w:fldCharType="end"/>
    </w:r>
    <w:r>
      <w:tab/>
    </w:r>
    <w:r>
      <w:fldChar w:fldCharType="begin"/>
    </w:r>
    <w:r>
      <w:instrText xml:space="preserve"> DOCPROPERTY  Author  \* MERGEFORMAT </w:instrText>
    </w:r>
    <w:r>
      <w:fldChar w:fldCharType="separate"/>
    </w:r>
    <w:r w:rsidR="00B246DD">
      <w:t>BuildSkills Australia</w:t>
    </w:r>
    <w:r w:rsidR="00B246DD">
      <w:fldChar w:fldCharType="end"/>
    </w:r>
  </w:p>
  <w:p w:rsidR="00AE70C0" w:rsidP="00AE70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0C0" w:rsidRPr="00B246DD" w:rsidP="00B246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DD" w:rsidRPr="002D2AF8" w:rsidP="00AE70C0">
    <w:pPr>
      <w:pStyle w:val="Header"/>
      <w:framePr w:wrap="around"/>
    </w:pPr>
    <w:r>
      <w:fldChar w:fldCharType="begin"/>
    </w:r>
    <w:r>
      <w:instrText xml:space="preserve"> TITLE   \* MERGEFORMAT </w:instrText>
    </w:r>
    <w:r>
      <w:fldChar w:fldCharType="separate"/>
    </w:r>
    <w:r>
      <w:t>NWPTRT051 Assess and improve treatment for pathogen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46DD" w:rsidP="00AE70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C0" w:rsidRPr="002D2AF8" w:rsidP="00AE70C0">
    <w:pPr>
      <w:pStyle w:val="Header"/>
      <w:framePr w:wrap="around"/>
    </w:pPr>
    <w:r>
      <w:fldChar w:fldCharType="begin"/>
    </w:r>
    <w:r>
      <w:instrText xml:space="preserve"> TITLE   \* MERGEFORMAT </w:instrText>
    </w:r>
    <w:r>
      <w:fldChar w:fldCharType="separate"/>
    </w:r>
    <w:r w:rsidR="00B246DD">
      <w:t>NWPTRT051 Assess and improve treatment for pathogen removal</w:t>
    </w:r>
    <w:r w:rsidR="00B246DD">
      <w:fldChar w:fldCharType="end"/>
    </w:r>
    <w:r>
      <w:tab/>
      <w:t xml:space="preserve">Date this document was generated: </w:t>
    </w:r>
    <w:r>
      <w:fldChar w:fldCharType="begin"/>
    </w:r>
    <w:r>
      <w:instrText xml:space="preserve"> CREATEDATE  \@ "d MMMM yyyy"  \* MERGEFORMAT </w:instrText>
    </w:r>
    <w:r>
      <w:fldChar w:fldCharType="separate"/>
    </w:r>
    <w:r w:rsidR="00B246DD">
      <w:rPr>
        <w:noProof/>
      </w:rPr>
      <w:t>2 March 2025</w:t>
    </w:r>
    <w:r>
      <w:fldChar w:fldCharType="end"/>
    </w:r>
  </w:p>
  <w:p w:rsidR="00AE70C0" w:rsidP="00AE70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848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76E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5C8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0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0C0"/>
    <w:pPr>
      <w:spacing w:before="360" w:after="60"/>
      <w:outlineLvl w:val="0"/>
    </w:pPr>
    <w:rPr>
      <w:sz w:val="32"/>
    </w:rPr>
  </w:style>
  <w:style w:type="paragraph" w:styleId="Heading2">
    <w:name w:val="heading 2"/>
    <w:basedOn w:val="HeadingBase"/>
    <w:next w:val="BodyText"/>
    <w:link w:val="Heading2Char"/>
    <w:qFormat/>
    <w:rsid w:val="00AE70C0"/>
    <w:pPr>
      <w:keepLines/>
      <w:spacing w:before="240" w:after="120"/>
      <w:outlineLvl w:val="1"/>
    </w:pPr>
    <w:rPr>
      <w:sz w:val="28"/>
      <w:szCs w:val="40"/>
    </w:rPr>
  </w:style>
  <w:style w:type="paragraph" w:styleId="Heading3">
    <w:name w:val="heading 3"/>
    <w:basedOn w:val="HeadingBase"/>
    <w:next w:val="BodyText"/>
    <w:link w:val="Heading3Char"/>
    <w:qFormat/>
    <w:rsid w:val="00AE70C0"/>
    <w:pPr>
      <w:spacing w:before="180" w:after="120"/>
      <w:outlineLvl w:val="2"/>
    </w:pPr>
    <w:rPr>
      <w:spacing w:val="-10"/>
      <w:kern w:val="32"/>
    </w:rPr>
  </w:style>
  <w:style w:type="paragraph" w:styleId="Heading4">
    <w:name w:val="heading 4"/>
    <w:basedOn w:val="HeadingBase"/>
    <w:next w:val="BodyText"/>
    <w:link w:val="Heading4Char"/>
    <w:qFormat/>
    <w:rsid w:val="00AE70C0"/>
    <w:pPr>
      <w:spacing w:before="160" w:after="120"/>
      <w:outlineLvl w:val="3"/>
    </w:pPr>
    <w:rPr>
      <w:sz w:val="22"/>
    </w:rPr>
  </w:style>
  <w:style w:type="paragraph" w:styleId="Heading5">
    <w:name w:val="heading 5"/>
    <w:basedOn w:val="HeadingBase"/>
    <w:next w:val="Normal"/>
    <w:link w:val="Heading5Char"/>
    <w:qFormat/>
    <w:rsid w:val="00AE70C0"/>
    <w:pPr>
      <w:spacing w:before="80"/>
      <w:outlineLvl w:val="4"/>
    </w:pPr>
    <w:rPr>
      <w:color w:val="918585"/>
      <w:sz w:val="20"/>
    </w:rPr>
  </w:style>
  <w:style w:type="paragraph" w:styleId="Heading6">
    <w:name w:val="heading 6"/>
    <w:basedOn w:val="HeadingBase"/>
    <w:next w:val="Normal"/>
    <w:link w:val="Heading6Char"/>
    <w:qFormat/>
    <w:rsid w:val="00AE70C0"/>
    <w:pPr>
      <w:spacing w:before="60"/>
      <w:outlineLvl w:val="5"/>
    </w:pPr>
    <w:rPr>
      <w:color w:val="918585"/>
      <w:sz w:val="20"/>
    </w:rPr>
  </w:style>
  <w:style w:type="paragraph" w:styleId="Heading7">
    <w:name w:val="heading 7"/>
    <w:basedOn w:val="Normal"/>
    <w:next w:val="Normal"/>
    <w:link w:val="Heading7Char"/>
    <w:qFormat/>
    <w:rsid w:val="00AE70C0"/>
    <w:pPr>
      <w:ind w:left="720"/>
      <w:outlineLvl w:val="6"/>
    </w:pPr>
    <w:rPr>
      <w:i/>
    </w:rPr>
  </w:style>
  <w:style w:type="paragraph" w:styleId="Heading8">
    <w:name w:val="heading 8"/>
    <w:basedOn w:val="Normal"/>
    <w:next w:val="Normal"/>
    <w:link w:val="Heading8Char"/>
    <w:qFormat/>
    <w:rsid w:val="00AE70C0"/>
    <w:pPr>
      <w:ind w:left="720"/>
      <w:outlineLvl w:val="7"/>
    </w:pPr>
    <w:rPr>
      <w:i/>
    </w:rPr>
  </w:style>
  <w:style w:type="paragraph" w:styleId="Heading9">
    <w:name w:val="heading 9"/>
    <w:basedOn w:val="Normal"/>
    <w:next w:val="Normal"/>
    <w:link w:val="Heading9Char"/>
    <w:qFormat/>
    <w:rsid w:val="00AE70C0"/>
    <w:pPr>
      <w:ind w:left="720"/>
      <w:outlineLvl w:val="8"/>
    </w:pPr>
    <w:rPr>
      <w:i/>
    </w:rPr>
  </w:style>
  <w:style w:type="character" w:default="1" w:styleId="DefaultParagraphFont">
    <w:name w:val="Default Paragraph Font"/>
    <w:uiPriority w:val="1"/>
    <w:unhideWhenUsed/>
    <w:rsid w:val="00AE70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0C0"/>
  </w:style>
  <w:style w:type="character" w:customStyle="1" w:styleId="Heading1Char">
    <w:name w:val="Heading 1 Char"/>
    <w:basedOn w:val="DefaultParagraphFont"/>
    <w:link w:val="Heading1"/>
    <w:rsid w:val="00AE70C0"/>
    <w:rPr>
      <w:rFonts w:ascii="Times New Roman" w:eastAsia="Times New Roman" w:hAnsi="Times New Roman" w:cs="Times New Roman"/>
      <w:b/>
      <w:sz w:val="32"/>
      <w:szCs w:val="20"/>
      <w:lang w:eastAsia="en-US"/>
    </w:rPr>
  </w:style>
  <w:style w:type="paragraph" w:styleId="BodyText">
    <w:name w:val="Body Text"/>
    <w:basedOn w:val="Normal"/>
    <w:link w:val="BodyTextChar"/>
    <w:rsid w:val="00AE70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0C0"/>
    <w:rPr>
      <w:rFonts w:ascii="Times New Roman" w:eastAsia="Times New Roman" w:hAnsi="Times New Roman" w:cs="Times New Roman"/>
      <w:sz w:val="24"/>
      <w:lang w:eastAsia="en-US"/>
    </w:rPr>
  </w:style>
  <w:style w:type="paragraph" w:styleId="List">
    <w:name w:val="List"/>
    <w:basedOn w:val="BodyText"/>
    <w:next w:val="BodyText"/>
    <w:rsid w:val="00AE70C0"/>
    <w:pPr>
      <w:tabs>
        <w:tab w:val="left" w:pos="340"/>
      </w:tabs>
      <w:spacing w:before="60" w:after="60"/>
      <w:ind w:left="340" w:hanging="340"/>
    </w:pPr>
  </w:style>
  <w:style w:type="paragraph" w:styleId="ListBullet">
    <w:name w:val="List Bullet"/>
    <w:basedOn w:val="List"/>
    <w:rsid w:val="00AE70C0"/>
    <w:pPr>
      <w:numPr>
        <w:numId w:val="13"/>
      </w:numPr>
      <w:tabs>
        <w:tab w:val="clear" w:pos="340"/>
      </w:tabs>
      <w:spacing w:before="40" w:after="40"/>
    </w:pPr>
  </w:style>
  <w:style w:type="character" w:customStyle="1" w:styleId="SpecialBold">
    <w:name w:val="Special Bold"/>
    <w:basedOn w:val="DefaultParagraphFont"/>
    <w:rsid w:val="00AE70C0"/>
    <w:rPr>
      <w:b/>
      <w:spacing w:val="0"/>
    </w:rPr>
  </w:style>
  <w:style w:type="paragraph" w:styleId="ListBullet2">
    <w:name w:val="List Bullet 2"/>
    <w:basedOn w:val="List2"/>
    <w:rsid w:val="00AE70C0"/>
    <w:pPr>
      <w:numPr>
        <w:numId w:val="14"/>
      </w:numPr>
      <w:tabs>
        <w:tab w:val="clear" w:pos="680"/>
      </w:tabs>
    </w:pPr>
  </w:style>
  <w:style w:type="paragraph" w:customStyle="1" w:styleId="SuperHeading">
    <w:name w:val="SuperHeading"/>
    <w:basedOn w:val="Normal"/>
    <w:rsid w:val="00AE70C0"/>
    <w:pPr>
      <w:spacing w:before="240" w:after="120"/>
      <w:outlineLvl w:val="0"/>
    </w:pPr>
    <w:rPr>
      <w:rFonts w:ascii="Times New Roman" w:hAnsi="Times New Roman"/>
      <w:b/>
      <w:sz w:val="32"/>
    </w:rPr>
  </w:style>
  <w:style w:type="paragraph" w:customStyle="1" w:styleId="TableHeading">
    <w:name w:val="Table Heading"/>
    <w:basedOn w:val="HeadingBase"/>
    <w:rsid w:val="00AE70C0"/>
    <w:pPr>
      <w:keepLines/>
      <w:pBdr>
        <w:bottom w:val="single" w:sz="6" w:space="1" w:color="918585"/>
      </w:pBdr>
      <w:spacing w:before="240"/>
    </w:pPr>
  </w:style>
  <w:style w:type="paragraph" w:customStyle="1" w:styleId="AllowPageBreak">
    <w:name w:val="AllowPageBreak"/>
    <w:rsid w:val="00AE70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70C0"/>
    <w:pPr>
      <w:numPr>
        <w:numId w:val="3"/>
      </w:numPr>
      <w:tabs>
        <w:tab w:val="clear" w:pos="1021"/>
      </w:tabs>
      <w:ind w:left="1037" w:hanging="357"/>
    </w:pPr>
  </w:style>
  <w:style w:type="character" w:customStyle="1" w:styleId="BoldandItalics">
    <w:name w:val="Bold and Italics"/>
    <w:qFormat/>
    <w:rsid w:val="00AE70C0"/>
    <w:rPr>
      <w:b/>
      <w:i/>
      <w:u w:val="none"/>
    </w:rPr>
  </w:style>
  <w:style w:type="character" w:customStyle="1" w:styleId="Heading2Char">
    <w:name w:val="Heading 2 Char"/>
    <w:basedOn w:val="DefaultParagraphFont"/>
    <w:link w:val="Heading2"/>
    <w:rsid w:val="00AE70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0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0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0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0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0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0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0C0"/>
    <w:rPr>
      <w:rFonts w:ascii="Courier New" w:eastAsia="Times New Roman" w:hAnsi="Courier New" w:cs="Times New Roman"/>
      <w:i/>
      <w:szCs w:val="20"/>
      <w:lang w:eastAsia="en-US"/>
    </w:rPr>
  </w:style>
  <w:style w:type="paragraph" w:customStyle="1" w:styleId="HeadingBase">
    <w:name w:val="Heading Base"/>
    <w:rsid w:val="00AE70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0C0"/>
    <w:pPr>
      <w:tabs>
        <w:tab w:val="right" w:leader="dot" w:pos="9072"/>
      </w:tabs>
      <w:ind w:left="567"/>
    </w:pPr>
    <w:rPr>
      <w:szCs w:val="22"/>
    </w:rPr>
  </w:style>
  <w:style w:type="paragraph" w:customStyle="1" w:styleId="TOCBase">
    <w:name w:val="TOC Base"/>
    <w:rsid w:val="00AE70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0C0"/>
    <w:pPr>
      <w:tabs>
        <w:tab w:val="right" w:leader="dot" w:pos="9072"/>
      </w:tabs>
      <w:spacing w:before="40" w:after="40"/>
      <w:ind w:left="284"/>
    </w:pPr>
    <w:rPr>
      <w:rFonts w:ascii="Times New Roman" w:hAnsi="Times New Roman"/>
    </w:rPr>
  </w:style>
  <w:style w:type="paragraph" w:styleId="TOC1">
    <w:name w:val="toc 1"/>
    <w:basedOn w:val="TOCBase"/>
    <w:next w:val="Normal"/>
    <w:rsid w:val="00AE70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0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0C0"/>
    <w:rPr>
      <w:rFonts w:ascii="Times New Roman" w:eastAsia="Times New Roman" w:hAnsi="Times New Roman" w:cs="Times New Roman"/>
      <w:sz w:val="16"/>
      <w:lang w:eastAsia="en-US"/>
    </w:rPr>
  </w:style>
  <w:style w:type="paragraph" w:styleId="Title">
    <w:name w:val="Title"/>
    <w:basedOn w:val="HeadingBase"/>
    <w:link w:val="TitleChar"/>
    <w:qFormat/>
    <w:rsid w:val="00AE70C0"/>
    <w:pPr>
      <w:spacing w:before="5040"/>
      <w:jc w:val="center"/>
    </w:pPr>
    <w:rPr>
      <w:sz w:val="48"/>
      <w:szCs w:val="72"/>
      <w:lang w:val="en-US"/>
    </w:rPr>
  </w:style>
  <w:style w:type="character" w:customStyle="1" w:styleId="TitleChar">
    <w:name w:val="Title Char"/>
    <w:basedOn w:val="DefaultParagraphFont"/>
    <w:link w:val="Title"/>
    <w:rsid w:val="00AE70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0C0"/>
    <w:pPr>
      <w:tabs>
        <w:tab w:val="left" w:pos="3600"/>
        <w:tab w:val="left" w:pos="3958"/>
      </w:tabs>
    </w:pPr>
  </w:style>
  <w:style w:type="paragraph" w:customStyle="1" w:styleId="Note">
    <w:name w:val="Note"/>
    <w:basedOn w:val="BodyText"/>
    <w:rsid w:val="00AE70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0C0"/>
    <w:pPr>
      <w:framePr w:wrap="auto" w:hAnchor="text" w:y="6049"/>
    </w:pPr>
    <w:rPr>
      <w:color w:val="000000"/>
      <w:sz w:val="40"/>
    </w:rPr>
  </w:style>
  <w:style w:type="paragraph" w:customStyle="1" w:styleId="TOCTitle">
    <w:name w:val="TOCTitle"/>
    <w:basedOn w:val="Heading1"/>
    <w:rsid w:val="00AE70C0"/>
    <w:pPr>
      <w:spacing w:after="240"/>
      <w:jc w:val="center"/>
      <w:outlineLvl w:val="9"/>
    </w:pPr>
    <w:rPr>
      <w:caps/>
    </w:rPr>
  </w:style>
  <w:style w:type="paragraph" w:customStyle="1" w:styleId="Version">
    <w:name w:val="Version"/>
    <w:rsid w:val="00AE70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0C0"/>
    <w:pPr>
      <w:keepNext w:val="0"/>
      <w:tabs>
        <w:tab w:val="right" w:pos="4176"/>
      </w:tabs>
      <w:ind w:left="198" w:hanging="198"/>
    </w:pPr>
    <w:rPr>
      <w:rFonts w:ascii="Garamond" w:hAnsi="Garamond"/>
    </w:rPr>
  </w:style>
  <w:style w:type="paragraph" w:styleId="IndexHeading">
    <w:name w:val="index heading"/>
    <w:basedOn w:val="Normal"/>
    <w:next w:val="Index1"/>
    <w:semiHidden/>
    <w:rsid w:val="00AE70C0"/>
    <w:pPr>
      <w:spacing w:before="120" w:after="120"/>
    </w:pPr>
    <w:rPr>
      <w:rFonts w:ascii="Arial" w:hAnsi="Arial"/>
      <w:b/>
      <w:color w:val="918585"/>
      <w:sz w:val="24"/>
    </w:rPr>
  </w:style>
  <w:style w:type="paragraph" w:styleId="Header">
    <w:name w:val="header"/>
    <w:basedOn w:val="Normal"/>
    <w:link w:val="HeaderChar"/>
    <w:rsid w:val="00AE70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0C0"/>
    <w:rPr>
      <w:rFonts w:ascii="Times New Roman" w:eastAsia="Times New Roman" w:hAnsi="Times New Roman" w:cs="Times New Roman"/>
      <w:sz w:val="16"/>
      <w:szCs w:val="20"/>
      <w:lang w:val="en-GB" w:eastAsia="en-US"/>
    </w:rPr>
  </w:style>
  <w:style w:type="paragraph" w:customStyle="1" w:styleId="Chapter">
    <w:name w:val="Chapter"/>
    <w:basedOn w:val="Normal"/>
    <w:rsid w:val="00AE70C0"/>
    <w:pPr>
      <w:spacing w:before="240"/>
    </w:pPr>
    <w:rPr>
      <w:rFonts w:ascii="Times New Roman" w:hAnsi="Times New Roman"/>
      <w:smallCaps/>
      <w:spacing w:val="80"/>
      <w:sz w:val="28"/>
    </w:rPr>
  </w:style>
  <w:style w:type="paragraph" w:customStyle="1" w:styleId="InChapter">
    <w:name w:val="InChapter"/>
    <w:basedOn w:val="Heading3"/>
    <w:rsid w:val="00AE70C0"/>
    <w:pPr>
      <w:spacing w:after="240"/>
      <w:outlineLvl w:val="9"/>
    </w:pPr>
    <w:rPr>
      <w:noProof/>
    </w:rPr>
  </w:style>
  <w:style w:type="paragraph" w:styleId="Index2">
    <w:name w:val="index 2"/>
    <w:basedOn w:val="Normal"/>
    <w:next w:val="Normal"/>
    <w:semiHidden/>
    <w:rsid w:val="00AE70C0"/>
    <w:pPr>
      <w:tabs>
        <w:tab w:val="right" w:pos="4176"/>
      </w:tabs>
      <w:ind w:left="568" w:hanging="284"/>
    </w:pPr>
    <w:rPr>
      <w:rFonts w:ascii="Garamond" w:hAnsi="Garamond"/>
    </w:rPr>
  </w:style>
  <w:style w:type="paragraph" w:customStyle="1" w:styleId="Byline">
    <w:name w:val="Byline"/>
    <w:rsid w:val="00AE70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0C0"/>
    <w:pPr>
      <w:tabs>
        <w:tab w:val="clear" w:pos="3600"/>
        <w:tab w:val="clear" w:pos="3958"/>
      </w:tabs>
      <w:jc w:val="right"/>
    </w:pPr>
  </w:style>
  <w:style w:type="character" w:styleId="Emphasis">
    <w:name w:val="Emphasis"/>
    <w:basedOn w:val="DefaultParagraphFont"/>
    <w:qFormat/>
    <w:rsid w:val="00AE70C0"/>
    <w:rPr>
      <w:i/>
    </w:rPr>
  </w:style>
  <w:style w:type="paragraph" w:styleId="Caption">
    <w:name w:val="caption"/>
    <w:basedOn w:val="BodyText"/>
    <w:next w:val="Normal"/>
    <w:qFormat/>
    <w:rsid w:val="00AE70C0"/>
    <w:pPr>
      <w:framePr w:w="2268" w:hSpace="181" w:vSpace="181" w:wrap="around" w:vAnchor="text" w:hAnchor="page" w:x="1135" w:y="285" w:anchorLock="1"/>
    </w:pPr>
    <w:rPr>
      <w:i/>
    </w:rPr>
  </w:style>
  <w:style w:type="paragraph" w:customStyle="1" w:styleId="MiniTOCTitle">
    <w:name w:val="MiniTOCTitle"/>
    <w:basedOn w:val="Heading4"/>
    <w:rsid w:val="00AE70C0"/>
    <w:pPr>
      <w:spacing w:before="240"/>
      <w:outlineLvl w:val="9"/>
    </w:pPr>
    <w:rPr>
      <w:noProof/>
      <w:sz w:val="24"/>
    </w:rPr>
  </w:style>
  <w:style w:type="paragraph" w:customStyle="1" w:styleId="MiniTOCItem">
    <w:name w:val="MiniTOCItem"/>
    <w:basedOn w:val="ListBullet"/>
    <w:rsid w:val="00AE70C0"/>
    <w:pPr>
      <w:numPr>
        <w:numId w:val="0"/>
      </w:numPr>
      <w:tabs>
        <w:tab w:val="right" w:leader="dot" w:pos="6521"/>
      </w:tabs>
      <w:spacing w:before="0" w:after="0"/>
    </w:pPr>
  </w:style>
  <w:style w:type="paragraph" w:customStyle="1" w:styleId="TOFTitle">
    <w:name w:val="TOFTitle"/>
    <w:basedOn w:val="TOCTitle"/>
    <w:rsid w:val="00AE70C0"/>
  </w:style>
  <w:style w:type="paragraph" w:styleId="TableofFigures">
    <w:name w:val="table of figures"/>
    <w:basedOn w:val="Normal"/>
    <w:next w:val="Normal"/>
    <w:semiHidden/>
    <w:rsid w:val="00AE70C0"/>
    <w:pPr>
      <w:tabs>
        <w:tab w:val="right" w:leader="dot" w:pos="9072"/>
      </w:tabs>
      <w:ind w:left="970" w:hanging="403"/>
    </w:pPr>
    <w:rPr>
      <w:rFonts w:ascii="Times New Roman" w:hAnsi="Times New Roman"/>
      <w:b/>
    </w:rPr>
  </w:style>
  <w:style w:type="paragraph" w:styleId="ListNumber">
    <w:name w:val="List Number"/>
    <w:basedOn w:val="List"/>
    <w:rsid w:val="00AE70C0"/>
    <w:pPr>
      <w:numPr>
        <w:numId w:val="16"/>
      </w:numPr>
      <w:tabs>
        <w:tab w:val="clear" w:pos="340"/>
      </w:tabs>
    </w:pPr>
  </w:style>
  <w:style w:type="character" w:customStyle="1" w:styleId="WingdingSymbols">
    <w:name w:val="Wingding Symbols"/>
    <w:rsid w:val="00AE70C0"/>
    <w:rPr>
      <w:rFonts w:ascii="Wingdings" w:hAnsi="Wingdings"/>
    </w:rPr>
  </w:style>
  <w:style w:type="character" w:customStyle="1" w:styleId="HotSpot">
    <w:name w:val="HotSpot"/>
    <w:rsid w:val="00AE70C0"/>
    <w:rPr>
      <w:color w:val="0033CC"/>
      <w:u w:val="none"/>
    </w:rPr>
  </w:style>
  <w:style w:type="paragraph" w:customStyle="1" w:styleId="BodyTextRight">
    <w:name w:val="Body Text Right"/>
    <w:basedOn w:val="BodyText"/>
    <w:rsid w:val="00AE70C0"/>
    <w:pPr>
      <w:spacing w:before="0" w:after="0"/>
      <w:jc w:val="right"/>
    </w:pPr>
  </w:style>
  <w:style w:type="paragraph" w:styleId="Index3">
    <w:name w:val="index 3"/>
    <w:basedOn w:val="ListNumber2"/>
    <w:next w:val="Normal"/>
    <w:semiHidden/>
    <w:rsid w:val="00AE70C0"/>
    <w:pPr>
      <w:numPr>
        <w:numId w:val="0"/>
      </w:numPr>
      <w:tabs>
        <w:tab w:val="right" w:leader="dot" w:pos="4176"/>
      </w:tabs>
    </w:pPr>
  </w:style>
  <w:style w:type="paragraph" w:styleId="ListNumber2">
    <w:name w:val="List Number 2"/>
    <w:basedOn w:val="List2"/>
    <w:rsid w:val="00AE70C0"/>
    <w:pPr>
      <w:numPr>
        <w:numId w:val="11"/>
      </w:numPr>
      <w:tabs>
        <w:tab w:val="clear" w:pos="1060"/>
      </w:tabs>
    </w:pPr>
  </w:style>
  <w:style w:type="paragraph" w:customStyle="1" w:styleId="MarginNote">
    <w:name w:val="Margin Note"/>
    <w:basedOn w:val="BodyText"/>
    <w:rsid w:val="00AE70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0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0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0C0"/>
    <w:rPr>
      <w:sz w:val="32"/>
    </w:rPr>
  </w:style>
  <w:style w:type="paragraph" w:customStyle="1" w:styleId="HeadingProcedure">
    <w:name w:val="Heading Procedure"/>
    <w:basedOn w:val="HeadingBase"/>
    <w:next w:val="Normal"/>
    <w:rsid w:val="00AE70C0"/>
    <w:pPr>
      <w:tabs>
        <w:tab w:val="left" w:pos="0"/>
      </w:tabs>
      <w:spacing w:before="120" w:after="60"/>
    </w:pPr>
    <w:rPr>
      <w:i/>
      <w:color w:val="918585"/>
      <w:sz w:val="22"/>
    </w:rPr>
  </w:style>
  <w:style w:type="paragraph" w:customStyle="1" w:styleId="TableBodyText">
    <w:name w:val="Table Body Text"/>
    <w:basedOn w:val="BodyText"/>
    <w:rsid w:val="00AE70C0"/>
    <w:pPr>
      <w:spacing w:before="60" w:after="60"/>
    </w:pPr>
  </w:style>
  <w:style w:type="paragraph" w:styleId="ListContinue">
    <w:name w:val="List Continue"/>
    <w:basedOn w:val="List"/>
    <w:rsid w:val="00AE70C0"/>
    <w:pPr>
      <w:ind w:firstLine="0"/>
    </w:pPr>
  </w:style>
  <w:style w:type="paragraph" w:customStyle="1" w:styleId="ListNote">
    <w:name w:val="List Note"/>
    <w:basedOn w:val="List"/>
    <w:rsid w:val="00AE70C0"/>
    <w:pPr>
      <w:pBdr>
        <w:top w:val="single" w:sz="6" w:space="2" w:color="918585"/>
        <w:bottom w:val="single" w:sz="6" w:space="2" w:color="918585"/>
      </w:pBdr>
      <w:tabs>
        <w:tab w:val="left" w:pos="1021"/>
      </w:tabs>
      <w:ind w:firstLine="0"/>
    </w:pPr>
  </w:style>
  <w:style w:type="paragraph" w:customStyle="1" w:styleId="Warning">
    <w:name w:val="Warning"/>
    <w:basedOn w:val="BodyText"/>
    <w:rsid w:val="00AE70C0"/>
    <w:pPr>
      <w:shd w:val="clear" w:color="auto" w:fill="D9D9D9"/>
      <w:tabs>
        <w:tab w:val="left" w:pos="992"/>
      </w:tabs>
      <w:ind w:left="119" w:right="119"/>
    </w:pPr>
    <w:rPr>
      <w:sz w:val="20"/>
    </w:rPr>
  </w:style>
  <w:style w:type="paragraph" w:customStyle="1" w:styleId="MarginIcons">
    <w:name w:val="Margin Icons"/>
    <w:basedOn w:val="BodyText"/>
    <w:rsid w:val="00AE70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0C0"/>
    <w:rPr>
      <w:rFonts w:ascii="Courier New" w:hAnsi="Courier New"/>
    </w:rPr>
  </w:style>
  <w:style w:type="paragraph" w:customStyle="1" w:styleId="NoteBullet">
    <w:name w:val="Note Bullet"/>
    <w:basedOn w:val="Note"/>
    <w:rsid w:val="00AE70C0"/>
    <w:pPr>
      <w:tabs>
        <w:tab w:val="clear" w:pos="680"/>
      </w:tabs>
      <w:spacing w:before="60" w:after="60"/>
    </w:pPr>
  </w:style>
  <w:style w:type="paragraph" w:customStyle="1" w:styleId="SubHeading2">
    <w:name w:val="SubHeading2"/>
    <w:basedOn w:val="HeadingBase"/>
    <w:rsid w:val="00AE70C0"/>
    <w:pPr>
      <w:spacing w:before="240" w:after="60"/>
    </w:pPr>
    <w:rPr>
      <w:sz w:val="20"/>
    </w:rPr>
  </w:style>
  <w:style w:type="paragraph" w:customStyle="1" w:styleId="SubHeading1">
    <w:name w:val="SubHeading1"/>
    <w:basedOn w:val="HeadingBase"/>
    <w:rsid w:val="00AE70C0"/>
    <w:pPr>
      <w:spacing w:before="240" w:after="60"/>
    </w:pPr>
    <w:rPr>
      <w:color w:val="918585"/>
      <w:sz w:val="22"/>
    </w:rPr>
  </w:style>
  <w:style w:type="paragraph" w:customStyle="1" w:styleId="SideHeading">
    <w:name w:val="Side Heading"/>
    <w:basedOn w:val="HeadingBase"/>
    <w:rsid w:val="00AE70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0C0"/>
    <w:pPr>
      <w:numPr>
        <w:numId w:val="12"/>
      </w:numPr>
    </w:pPr>
  </w:style>
  <w:style w:type="paragraph" w:styleId="PlainText">
    <w:name w:val="Plain Text"/>
    <w:basedOn w:val="Normal"/>
    <w:link w:val="PlainTextChar"/>
    <w:rsid w:val="00AE70C0"/>
    <w:rPr>
      <w:sz w:val="20"/>
    </w:rPr>
  </w:style>
  <w:style w:type="character" w:customStyle="1" w:styleId="PlainTextChar">
    <w:name w:val="Plain Text Char"/>
    <w:basedOn w:val="DefaultParagraphFont"/>
    <w:link w:val="PlainText"/>
    <w:rsid w:val="00AE70C0"/>
    <w:rPr>
      <w:rFonts w:ascii="Courier New" w:eastAsia="Times New Roman" w:hAnsi="Courier New" w:cs="Times New Roman"/>
      <w:sz w:val="20"/>
      <w:szCs w:val="20"/>
      <w:lang w:eastAsia="en-US"/>
    </w:rPr>
  </w:style>
  <w:style w:type="character" w:customStyle="1" w:styleId="MenuOption">
    <w:name w:val="Menu Option"/>
    <w:basedOn w:val="DefaultParagraphFont"/>
    <w:rsid w:val="00AE70C0"/>
    <w:rPr>
      <w:b/>
      <w:smallCaps/>
    </w:rPr>
  </w:style>
  <w:style w:type="paragraph" w:customStyle="1" w:styleId="TableListNumber">
    <w:name w:val="Table List Number"/>
    <w:basedOn w:val="ListNumber"/>
    <w:rsid w:val="00AE70C0"/>
    <w:pPr>
      <w:numPr>
        <w:numId w:val="0"/>
      </w:numPr>
    </w:pPr>
  </w:style>
  <w:style w:type="paragraph" w:styleId="TOC4">
    <w:name w:val="toc 4"/>
    <w:basedOn w:val="TOCBase"/>
    <w:next w:val="Normal"/>
    <w:semiHidden/>
    <w:rsid w:val="00AE70C0"/>
    <w:pPr>
      <w:tabs>
        <w:tab w:val="right" w:leader="dot" w:pos="9071"/>
      </w:tabs>
      <w:ind w:left="1701"/>
    </w:pPr>
  </w:style>
  <w:style w:type="paragraph" w:customStyle="1" w:styleId="ListAlpha">
    <w:name w:val="List Alpha"/>
    <w:basedOn w:val="List"/>
    <w:rsid w:val="00AE70C0"/>
    <w:pPr>
      <w:numPr>
        <w:numId w:val="10"/>
      </w:numPr>
    </w:pPr>
  </w:style>
  <w:style w:type="paragraph" w:customStyle="1" w:styleId="ListAlpha2">
    <w:name w:val="List Alpha 2"/>
    <w:basedOn w:val="List2"/>
    <w:rsid w:val="00AE70C0"/>
    <w:pPr>
      <w:numPr>
        <w:numId w:val="9"/>
      </w:numPr>
    </w:pPr>
  </w:style>
  <w:style w:type="paragraph" w:styleId="List2">
    <w:name w:val="List 2"/>
    <w:basedOn w:val="BodyText"/>
    <w:rsid w:val="00AE70C0"/>
    <w:pPr>
      <w:tabs>
        <w:tab w:val="left" w:pos="680"/>
      </w:tabs>
      <w:spacing w:before="60" w:after="60"/>
      <w:ind w:left="680" w:hanging="340"/>
    </w:pPr>
  </w:style>
  <w:style w:type="paragraph" w:styleId="List3">
    <w:name w:val="List 3"/>
    <w:basedOn w:val="BodyText"/>
    <w:rsid w:val="00AE70C0"/>
    <w:pPr>
      <w:tabs>
        <w:tab w:val="left" w:pos="1021"/>
      </w:tabs>
      <w:spacing w:before="60" w:after="60"/>
      <w:ind w:left="1020" w:hanging="340"/>
    </w:pPr>
  </w:style>
  <w:style w:type="paragraph" w:styleId="List4">
    <w:name w:val="List 4"/>
    <w:basedOn w:val="BodyText"/>
    <w:rsid w:val="00AE70C0"/>
    <w:pPr>
      <w:tabs>
        <w:tab w:val="left" w:pos="1361"/>
      </w:tabs>
      <w:spacing w:before="60" w:after="60"/>
      <w:ind w:left="1361" w:hanging="340"/>
    </w:pPr>
  </w:style>
  <w:style w:type="paragraph" w:styleId="List5">
    <w:name w:val="List 5"/>
    <w:basedOn w:val="BodyText"/>
    <w:rsid w:val="00AE70C0"/>
    <w:pPr>
      <w:tabs>
        <w:tab w:val="left" w:pos="1701"/>
      </w:tabs>
      <w:spacing w:before="60" w:after="60"/>
      <w:ind w:left="1701" w:hanging="340"/>
    </w:pPr>
  </w:style>
  <w:style w:type="paragraph" w:styleId="ListBullet4">
    <w:name w:val="List Bullet 4"/>
    <w:basedOn w:val="List4"/>
    <w:rsid w:val="00AE70C0"/>
    <w:pPr>
      <w:numPr>
        <w:numId w:val="4"/>
      </w:numPr>
      <w:tabs>
        <w:tab w:val="clear" w:pos="1361"/>
      </w:tabs>
    </w:pPr>
  </w:style>
  <w:style w:type="paragraph" w:styleId="ListBullet5">
    <w:name w:val="List Bullet 5"/>
    <w:basedOn w:val="List5"/>
    <w:rsid w:val="00AE70C0"/>
    <w:pPr>
      <w:numPr>
        <w:numId w:val="5"/>
      </w:numPr>
    </w:pPr>
  </w:style>
  <w:style w:type="paragraph" w:styleId="ListContinue2">
    <w:name w:val="List Continue 2"/>
    <w:basedOn w:val="List2"/>
    <w:rsid w:val="00AE70C0"/>
    <w:pPr>
      <w:ind w:firstLine="0"/>
    </w:pPr>
  </w:style>
  <w:style w:type="paragraph" w:styleId="ListContinue3">
    <w:name w:val="List Continue 3"/>
    <w:basedOn w:val="List3"/>
    <w:rsid w:val="00AE70C0"/>
    <w:pPr>
      <w:ind w:left="1021" w:firstLine="0"/>
    </w:pPr>
  </w:style>
  <w:style w:type="paragraph" w:styleId="ListContinue4">
    <w:name w:val="List Continue 4"/>
    <w:basedOn w:val="List4"/>
    <w:rsid w:val="00AE70C0"/>
    <w:pPr>
      <w:ind w:firstLine="0"/>
    </w:pPr>
  </w:style>
  <w:style w:type="paragraph" w:styleId="ListContinue5">
    <w:name w:val="List Continue 5"/>
    <w:basedOn w:val="List5"/>
    <w:rsid w:val="00AE70C0"/>
    <w:pPr>
      <w:ind w:firstLine="0"/>
    </w:pPr>
  </w:style>
  <w:style w:type="paragraph" w:styleId="ListNumber3">
    <w:name w:val="List Number 3"/>
    <w:basedOn w:val="List3"/>
    <w:rsid w:val="00AE70C0"/>
    <w:pPr>
      <w:numPr>
        <w:numId w:val="6"/>
      </w:numPr>
    </w:pPr>
  </w:style>
  <w:style w:type="paragraph" w:styleId="ListNumber4">
    <w:name w:val="List Number 4"/>
    <w:basedOn w:val="List4"/>
    <w:rsid w:val="00AE70C0"/>
    <w:pPr>
      <w:numPr>
        <w:numId w:val="7"/>
      </w:numPr>
    </w:pPr>
  </w:style>
  <w:style w:type="paragraph" w:styleId="ListNumber5">
    <w:name w:val="List Number 5"/>
    <w:basedOn w:val="List5"/>
    <w:rsid w:val="00AE70C0"/>
    <w:pPr>
      <w:numPr>
        <w:numId w:val="8"/>
      </w:numPr>
    </w:pPr>
  </w:style>
  <w:style w:type="paragraph" w:styleId="BlockText">
    <w:name w:val="Block Text"/>
    <w:basedOn w:val="Normal"/>
    <w:rsid w:val="00AE70C0"/>
    <w:pPr>
      <w:spacing w:after="120"/>
      <w:ind w:left="1440" w:right="1440"/>
    </w:pPr>
  </w:style>
  <w:style w:type="character" w:customStyle="1" w:styleId="Subscript">
    <w:name w:val="Subscript"/>
    <w:basedOn w:val="DefaultParagraphFont"/>
    <w:rsid w:val="00AE70C0"/>
    <w:rPr>
      <w:sz w:val="16"/>
      <w:vertAlign w:val="subscript"/>
    </w:rPr>
  </w:style>
  <w:style w:type="character" w:customStyle="1" w:styleId="Superscript">
    <w:name w:val="Superscript"/>
    <w:basedOn w:val="DefaultParagraphFont"/>
    <w:rsid w:val="00AE70C0"/>
    <w:rPr>
      <w:sz w:val="16"/>
      <w:vertAlign w:val="superscript"/>
    </w:rPr>
  </w:style>
  <w:style w:type="character" w:customStyle="1" w:styleId="Symbols">
    <w:name w:val="Symbols"/>
    <w:basedOn w:val="DefaultParagraphFont"/>
    <w:rsid w:val="00AE70C0"/>
    <w:rPr>
      <w:rFonts w:ascii="Symbol" w:hAnsi="Symbol"/>
    </w:rPr>
  </w:style>
  <w:style w:type="character" w:customStyle="1" w:styleId="MenuOptions">
    <w:name w:val="Menu Options"/>
    <w:basedOn w:val="DefaultParagraphFont"/>
    <w:rsid w:val="00AE70C0"/>
    <w:rPr>
      <w:rFonts w:ascii="Arial Narrow" w:hAnsi="Arial Narrow"/>
      <w:smallCaps/>
    </w:rPr>
  </w:style>
  <w:style w:type="character" w:customStyle="1" w:styleId="Buttons">
    <w:name w:val="Buttons"/>
    <w:basedOn w:val="DefaultParagraphFont"/>
    <w:rsid w:val="00AE70C0"/>
    <w:rPr>
      <w:b/>
    </w:rPr>
  </w:style>
  <w:style w:type="character" w:customStyle="1" w:styleId="Underlined">
    <w:name w:val="Underlined"/>
    <w:basedOn w:val="DefaultParagraphFont"/>
    <w:rsid w:val="00AE70C0"/>
    <w:rPr>
      <w:u w:val="single"/>
    </w:rPr>
  </w:style>
  <w:style w:type="paragraph" w:customStyle="1" w:styleId="TableBodyTextRight">
    <w:name w:val="Table Body Text Right"/>
    <w:basedOn w:val="TableBodyText"/>
    <w:rsid w:val="00AE70C0"/>
    <w:pPr>
      <w:widowControl w:val="0"/>
      <w:autoSpaceDE w:val="0"/>
      <w:autoSpaceDN w:val="0"/>
      <w:adjustRightInd w:val="0"/>
      <w:jc w:val="right"/>
    </w:pPr>
    <w:rPr>
      <w:rFonts w:cs="Arial"/>
      <w:szCs w:val="18"/>
    </w:rPr>
  </w:style>
  <w:style w:type="paragraph" w:customStyle="1" w:styleId="CopyrightText">
    <w:name w:val="Copyright Text"/>
    <w:basedOn w:val="BodyText"/>
    <w:rsid w:val="00AE70C0"/>
    <w:rPr>
      <w:sz w:val="18"/>
    </w:rPr>
  </w:style>
  <w:style w:type="paragraph" w:customStyle="1" w:styleId="BodySmallRight">
    <w:name w:val="Body Small Right"/>
    <w:basedOn w:val="BodyTextRight"/>
    <w:rsid w:val="00AE70C0"/>
    <w:rPr>
      <w:sz w:val="18"/>
      <w:szCs w:val="18"/>
    </w:rPr>
  </w:style>
  <w:style w:type="paragraph" w:customStyle="1" w:styleId="MarginEdition">
    <w:name w:val="Margin Edition"/>
    <w:basedOn w:val="MarginNote"/>
    <w:rsid w:val="00AE70C0"/>
    <w:pPr>
      <w:spacing w:before="0" w:after="0"/>
    </w:pPr>
    <w:rPr>
      <w:rFonts w:ascii="Times New Roman" w:hAnsi="Times New Roman"/>
      <w:color w:val="999999"/>
    </w:rPr>
  </w:style>
  <w:style w:type="paragraph" w:customStyle="1" w:styleId="Spacer">
    <w:name w:val="Spacer"/>
    <w:basedOn w:val="Normal"/>
    <w:rsid w:val="00AE70C0"/>
    <w:rPr>
      <w:sz w:val="2"/>
      <w:szCs w:val="2"/>
    </w:rPr>
  </w:style>
  <w:style w:type="character" w:customStyle="1" w:styleId="Small">
    <w:name w:val="Small"/>
    <w:basedOn w:val="DefaultParagraphFont"/>
    <w:rsid w:val="00AE70C0"/>
    <w:rPr>
      <w:sz w:val="16"/>
    </w:rPr>
  </w:style>
  <w:style w:type="paragraph" w:customStyle="1" w:styleId="WideTable">
    <w:name w:val="Wide Table"/>
    <w:basedOn w:val="Normal"/>
    <w:rsid w:val="00AE70C0"/>
    <w:pPr>
      <w:ind w:left="-1418"/>
    </w:pPr>
    <w:rPr>
      <w:sz w:val="2"/>
      <w:szCs w:val="2"/>
    </w:rPr>
  </w:style>
  <w:style w:type="character" w:styleId="PageNumber">
    <w:name w:val="page number"/>
    <w:basedOn w:val="DefaultParagraphFont"/>
    <w:rsid w:val="00AE70C0"/>
  </w:style>
  <w:style w:type="paragraph" w:styleId="Quote">
    <w:name w:val="Quote"/>
    <w:basedOn w:val="Heading1"/>
    <w:link w:val="QuoteChar"/>
    <w:qFormat/>
    <w:rsid w:val="00AE70C0"/>
    <w:rPr>
      <w:b w:val="0"/>
      <w:sz w:val="72"/>
      <w:szCs w:val="72"/>
      <w:lang w:val="en-NZ"/>
    </w:rPr>
  </w:style>
  <w:style w:type="character" w:customStyle="1" w:styleId="QuoteChar">
    <w:name w:val="Quote Char"/>
    <w:basedOn w:val="DefaultParagraphFont"/>
    <w:link w:val="Quote"/>
    <w:rsid w:val="00AE70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0C0"/>
    <w:pPr>
      <w:pageBreakBefore/>
    </w:pPr>
  </w:style>
  <w:style w:type="paragraph" w:customStyle="1" w:styleId="Border">
    <w:name w:val="Border"/>
    <w:basedOn w:val="Normal"/>
    <w:qFormat/>
    <w:rsid w:val="00AE70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0C0"/>
    <w:rPr>
      <w:b/>
      <w:bCs/>
      <w:i/>
      <w:iCs/>
      <w:color w:val="auto"/>
    </w:rPr>
  </w:style>
  <w:style w:type="paragraph" w:styleId="IntenseQuote">
    <w:name w:val="Intense Quote"/>
    <w:basedOn w:val="Normal"/>
    <w:next w:val="Normal"/>
    <w:link w:val="IntenseQuoteChar"/>
    <w:uiPriority w:val="30"/>
    <w:qFormat/>
    <w:rsid w:val="00AE70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0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0C0"/>
    <w:rPr>
      <w:smallCaps/>
      <w:color w:val="auto"/>
      <w:u w:val="single"/>
    </w:rPr>
  </w:style>
  <w:style w:type="character" w:styleId="IntenseReference">
    <w:name w:val="Intense Reference"/>
    <w:basedOn w:val="DefaultParagraphFont"/>
    <w:uiPriority w:val="32"/>
    <w:qFormat/>
    <w:rsid w:val="00AE70C0"/>
    <w:rPr>
      <w:b/>
      <w:bCs/>
      <w:smallCaps/>
      <w:color w:val="auto"/>
      <w:spacing w:val="5"/>
      <w:u w:val="single"/>
    </w:rPr>
  </w:style>
  <w:style w:type="paragraph" w:customStyle="1" w:styleId="2ColumnHeading">
    <w:name w:val="2Column Heading"/>
    <w:basedOn w:val="BodyText"/>
    <w:qFormat/>
    <w:rsid w:val="00AE70C0"/>
    <w:pPr>
      <w:spacing w:after="60"/>
      <w:ind w:left="-2268"/>
    </w:pPr>
    <w:rPr>
      <w:b/>
    </w:rPr>
  </w:style>
  <w:style w:type="paragraph" w:customStyle="1" w:styleId="Heading1TOC">
    <w:name w:val="Heading1 TOC"/>
    <w:basedOn w:val="Normal"/>
    <w:qFormat/>
    <w:rsid w:val="00AE70C0"/>
    <w:pPr>
      <w:spacing w:before="240" w:after="120"/>
    </w:pPr>
    <w:rPr>
      <w:rFonts w:ascii="Times New Roman" w:hAnsi="Times New Roman"/>
      <w:b/>
      <w:sz w:val="32"/>
    </w:rPr>
  </w:style>
  <w:style w:type="paragraph" w:customStyle="1" w:styleId="Heading2TOC">
    <w:name w:val="Heading2 TOC"/>
    <w:basedOn w:val="Normal"/>
    <w:qFormat/>
    <w:rsid w:val="00AE70C0"/>
    <w:pPr>
      <w:spacing w:before="240" w:after="60"/>
    </w:pPr>
    <w:rPr>
      <w:rFonts w:ascii="Times New Roman" w:hAnsi="Times New Roman"/>
      <w:b/>
      <w:sz w:val="28"/>
    </w:rPr>
  </w:style>
  <w:style w:type="character" w:customStyle="1" w:styleId="Underline">
    <w:name w:val="Underline"/>
    <w:basedOn w:val="DefaultParagraphFont"/>
    <w:qFormat/>
    <w:rsid w:val="00AE70C0"/>
    <w:rPr>
      <w:u w:val="single"/>
    </w:rPr>
  </w:style>
  <w:style w:type="paragraph" w:styleId="BalloonText">
    <w:name w:val="Balloon Text"/>
    <w:basedOn w:val="Normal"/>
    <w:link w:val="BalloonTextChar"/>
    <w:rsid w:val="00AE70C0"/>
    <w:rPr>
      <w:rFonts w:ascii="Tahoma" w:hAnsi="Tahoma" w:cs="Tahoma"/>
      <w:sz w:val="16"/>
      <w:szCs w:val="16"/>
    </w:rPr>
  </w:style>
  <w:style w:type="character" w:customStyle="1" w:styleId="BalloonTextChar">
    <w:name w:val="Balloon Text Char"/>
    <w:basedOn w:val="DefaultParagraphFont"/>
    <w:link w:val="BalloonText"/>
    <w:rsid w:val="00AE70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0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0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0C0"/>
    <w:rPr>
      <w:b/>
      <w:color w:val="660033"/>
      <w:spacing w:val="0"/>
    </w:rPr>
  </w:style>
  <w:style w:type="paragraph" w:customStyle="1" w:styleId="Nameditemlist">
    <w:name w:val="Named item list"/>
    <w:basedOn w:val="BodyText"/>
    <w:qFormat/>
    <w:rsid w:val="00AE70C0"/>
    <w:pPr>
      <w:tabs>
        <w:tab w:val="left" w:pos="2835"/>
      </w:tabs>
      <w:ind w:left="2835" w:hanging="2835"/>
    </w:pPr>
  </w:style>
  <w:style w:type="paragraph" w:customStyle="1" w:styleId="BodyTextnopadding">
    <w:name w:val="Body Text no padding"/>
    <w:basedOn w:val="BodyText"/>
    <w:qFormat/>
    <w:rsid w:val="00AE70C0"/>
    <w:pPr>
      <w:spacing w:before="0" w:after="0"/>
    </w:pPr>
  </w:style>
  <w:style w:type="paragraph" w:customStyle="1" w:styleId="BodyTextBold">
    <w:name w:val="Body Text Bold"/>
    <w:basedOn w:val="BodyText"/>
    <w:qFormat/>
    <w:rsid w:val="00AE70C0"/>
    <w:rPr>
      <w:b/>
    </w:rPr>
  </w:style>
  <w:style w:type="character" w:styleId="Hyperlink">
    <w:name w:val="Hyperlink"/>
    <w:basedOn w:val="DefaultParagraphFont"/>
    <w:uiPriority w:val="99"/>
    <w:unhideWhenUsed/>
    <w:rsid w:val="00B246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1279</Words>
  <Characters>9101</Characters>
  <Application>Microsoft Office Word</Application>
  <DocSecurity>0</DocSecurity>
  <Lines>303</Lines>
  <Paragraphs>207</Paragraphs>
  <ScaleCrop>false</ScaleCrop>
  <Company>Author-it Software Corporation Ltd.</Company>
  <LinksUpToDate>false</LinksUpToDate>
  <CharactersWithSpaces>10173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NWPTRT051 Assess and improve treatment for pathogen removal</dc:title>
  <dc:subject>Approved</dc:subject>
  <dc:creator>BuildSkills Australia</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