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53A6" w:rsidP="00EB53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NWPTRT050 Assess and improve anaerobic digestion processes</w:t>
      </w:r>
      <w:r>
        <w:fldChar w:fldCharType="end"/>
      </w:r>
    </w:p>
    <w:p w:rsidR="00EB53A6" w:rsidP="00EB53A6">
      <w:pPr>
        <w:pStyle w:val="Version"/>
        <w:sectPr w:rsidSect="008944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445D" w:rsidP="0089445D">
      <w:pPr>
        <w:pStyle w:val="SuperHeading"/>
      </w:pPr>
      <w:r w:rsidRPr="0089445D">
        <w:t>Assessment Requirements for NWPTRT050 Assess and improve anaerobic digestion processes</w:t>
      </w:r>
    </w:p>
    <w:p w:rsidR="00000000" w:rsidRPr="0089445D" w:rsidP="0089445D">
      <w:pPr>
        <w:pStyle w:val="Heading1"/>
      </w:pPr>
      <w:bookmarkStart w:id="1" w:name="O_1122744"/>
      <w:bookmarkEnd w:id="1"/>
      <w:r w:rsidRPr="008944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44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45D" w:rsidP="0089445D">
            <w:pPr>
              <w:pStyle w:val="BodyText"/>
            </w:pPr>
            <w:r w:rsidRPr="0089445D">
              <w:t>Release 1. This is the first release of this unit of competency in the NWP National Water Training Package.</w:t>
            </w:r>
          </w:p>
        </w:tc>
      </w:tr>
    </w:tbl>
    <w:p w:rsidR="00EB53A6" w:rsidP="0089445D">
      <w:pPr>
        <w:pStyle w:val="NoPaddingFontSize1"/>
      </w:pPr>
    </w:p>
    <w:p w:rsidR="00EB53A6" w:rsidP="0089445D">
      <w:pPr>
        <w:pStyle w:val="NoPaddingFontSize1"/>
      </w:pPr>
    </w:p>
    <w:p w:rsidR="00000000" w:rsidRPr="0089445D" w:rsidP="0089445D">
      <w:pPr>
        <w:pStyle w:val="Heading1"/>
      </w:pPr>
      <w:bookmarkStart w:id="2" w:name="O_1122745"/>
      <w:bookmarkEnd w:id="2"/>
      <w:r w:rsidRPr="0089445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44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45D">
            <w:pPr>
              <w:pStyle w:val="BodyText"/>
              <w:rPr>
                <w:lang w:val="en-NZ"/>
              </w:rPr>
            </w:pPr>
            <w:r w:rsidRPr="0089445D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8944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45D" w:rsidP="0089445D">
            <w:pPr>
              <w:pStyle w:val="ListBullet"/>
            </w:pPr>
            <w:r w:rsidRPr="0089445D">
              <w:t>assessing fault reports and invest</w:t>
            </w:r>
            <w:r w:rsidRPr="0089445D">
              <w:t>igating the current operational status of anaerobic treatment process plant components</w:t>
            </w:r>
          </w:p>
          <w:p w:rsidR="00000000" w:rsidRPr="0089445D" w:rsidP="0089445D">
            <w:pPr>
              <w:pStyle w:val="ListBullet"/>
            </w:pPr>
            <w:r w:rsidRPr="0089445D">
              <w:t>evaluating system performance</w:t>
            </w:r>
          </w:p>
          <w:p w:rsidR="00000000" w:rsidRPr="0089445D" w:rsidP="0089445D">
            <w:pPr>
              <w:pStyle w:val="ListBullet"/>
            </w:pPr>
            <w:r w:rsidRPr="0089445D">
              <w:t>facilitating anaerobic treatment process inspection, sampling and testing and interpreting tests results</w:t>
            </w:r>
          </w:p>
          <w:p w:rsidR="00000000" w:rsidRPr="0089445D" w:rsidP="0089445D">
            <w:pPr>
              <w:pStyle w:val="ListBullet"/>
            </w:pPr>
            <w:r w:rsidRPr="0089445D">
              <w:t>identifying and responding to risk</w:t>
            </w:r>
            <w:r w:rsidRPr="0089445D">
              <w:t>s and hazards</w:t>
            </w:r>
          </w:p>
          <w:p w:rsidR="00000000" w:rsidRPr="0089445D" w:rsidP="0089445D">
            <w:pPr>
              <w:pStyle w:val="ListBullet"/>
            </w:pPr>
            <w:r w:rsidRPr="0089445D">
              <w:t>identifying data deficiencies and organising additional data collection through appropriate sampling and testing</w:t>
            </w:r>
          </w:p>
          <w:p w:rsidR="00000000" w:rsidRPr="0089445D" w:rsidP="0089445D">
            <w:pPr>
              <w:pStyle w:val="ListBullet"/>
            </w:pPr>
            <w:r w:rsidRPr="0089445D">
              <w:t>interpreting a range of complex and technical documents including at least one of the following:</w:t>
            </w:r>
          </w:p>
          <w:p w:rsidR="00000000" w:rsidRPr="0089445D" w:rsidP="0089445D">
            <w:pPr>
              <w:pStyle w:val="ListBullet2"/>
            </w:pPr>
            <w:r w:rsidRPr="0089445D">
              <w:t>codes of practice</w:t>
            </w:r>
          </w:p>
          <w:p w:rsidR="00000000" w:rsidRPr="0089445D" w:rsidP="0089445D">
            <w:pPr>
              <w:pStyle w:val="ListBullet2"/>
            </w:pPr>
            <w:r w:rsidRPr="0089445D">
              <w:t>national and industry standards</w:t>
            </w:r>
          </w:p>
          <w:p w:rsidR="00000000" w:rsidRPr="0089445D" w:rsidP="0089445D">
            <w:pPr>
              <w:pStyle w:val="ListBullet2"/>
            </w:pPr>
            <w:r w:rsidRPr="0089445D">
              <w:t>organisational policies</w:t>
            </w:r>
          </w:p>
          <w:p w:rsidR="00000000" w:rsidRPr="0089445D" w:rsidP="0089445D">
            <w:pPr>
              <w:pStyle w:val="ListBullet2"/>
            </w:pPr>
            <w:r w:rsidRPr="0089445D">
              <w:t>regulatory, legislative, licensing and organisational requirements</w:t>
            </w:r>
          </w:p>
          <w:p w:rsidR="00000000" w:rsidRPr="0089445D" w:rsidP="0089445D">
            <w:pPr>
              <w:pStyle w:val="ListBullet2"/>
            </w:pPr>
            <w:r w:rsidRPr="0089445D">
              <w:t>specifications</w:t>
            </w:r>
          </w:p>
          <w:p w:rsidR="00000000" w:rsidRPr="0089445D" w:rsidP="0089445D">
            <w:pPr>
              <w:pStyle w:val="ListBullet"/>
            </w:pPr>
            <w:r w:rsidRPr="0089445D">
              <w:t>investigating current and potential chemical addition practices</w:t>
            </w:r>
          </w:p>
          <w:p w:rsidR="00000000" w:rsidRPr="0089445D" w:rsidP="0089445D">
            <w:pPr>
              <w:pStyle w:val="ListBullet"/>
            </w:pPr>
            <w:r w:rsidRPr="0089445D">
              <w:t xml:space="preserve">operating an anaerobic treatment process </w:t>
            </w:r>
          </w:p>
          <w:p w:rsidR="00000000" w:rsidRPr="0089445D" w:rsidP="0089445D">
            <w:pPr>
              <w:pStyle w:val="ListBullet"/>
            </w:pPr>
            <w:r w:rsidRPr="0089445D">
              <w:t xml:space="preserve">performing </w:t>
            </w:r>
            <w:r w:rsidRPr="0089445D">
              <w:t>mathematical calculations to provide data for the analysis and development of options and solutions for at least one of the following:</w:t>
            </w:r>
          </w:p>
          <w:p w:rsidR="00000000" w:rsidRPr="0089445D" w:rsidP="0089445D">
            <w:pPr>
              <w:pStyle w:val="ListBullet2"/>
            </w:pPr>
            <w:r w:rsidRPr="0089445D">
              <w:t>chemical oxygen demand (COD) removal</w:t>
            </w:r>
          </w:p>
          <w:p w:rsidR="00000000" w:rsidRPr="0089445D" w:rsidP="0089445D">
            <w:pPr>
              <w:pStyle w:val="ListBullet2"/>
            </w:pPr>
            <w:r w:rsidRPr="0089445D">
              <w:t>solids retention time</w:t>
            </w:r>
          </w:p>
          <w:p w:rsidR="00000000" w:rsidRPr="0089445D" w:rsidP="0089445D">
            <w:pPr>
              <w:pStyle w:val="ListBullet2"/>
            </w:pPr>
            <w:r w:rsidRPr="0089445D">
              <w:t>volatile solids reductions</w:t>
            </w:r>
          </w:p>
          <w:p w:rsidR="00000000" w:rsidRPr="0089445D" w:rsidP="0089445D">
            <w:pPr>
              <w:pStyle w:val="ListBullet"/>
            </w:pPr>
            <w:r w:rsidRPr="0089445D">
              <w:t>planning trials to test the perfo</w:t>
            </w:r>
            <w:r w:rsidRPr="0089445D">
              <w:t>rmance of the determined anaerobic treatment process optimisation options</w:t>
            </w:r>
          </w:p>
          <w:p w:rsidR="00000000" w:rsidRPr="0089445D" w:rsidP="0089445D">
            <w:pPr>
              <w:pStyle w:val="ListBullet"/>
            </w:pPr>
            <w:r w:rsidRPr="0089445D">
              <w:t>preparing reports with recommendations</w:t>
            </w:r>
          </w:p>
          <w:p w:rsidR="00000000" w:rsidRPr="0089445D" w:rsidP="0089445D">
            <w:pPr>
              <w:pStyle w:val="ListBullet"/>
            </w:pPr>
            <w:r w:rsidRPr="0089445D">
              <w:t>reviewing existing anaerobic treatment process performance with reference to historical data, differences in feed water quality and plant configuration</w:t>
            </w:r>
          </w:p>
        </w:tc>
      </w:tr>
    </w:tbl>
    <w:p w:rsidR="00000000" w:rsidRPr="0089445D" w:rsidP="0089445D">
      <w:pPr>
        <w:pStyle w:val="NoPaddingFontSize1"/>
      </w:pPr>
    </w:p>
    <w:p w:rsidR="00000000" w:rsidRPr="0089445D" w:rsidP="0089445D">
      <w:pPr>
        <w:pStyle w:val="AllowPageBreak"/>
      </w:pPr>
    </w:p>
    <w:p w:rsidR="00000000" w:rsidRPr="0089445D" w:rsidP="0089445D">
      <w:pPr>
        <w:pStyle w:val="Heading1"/>
      </w:pPr>
      <w:bookmarkStart w:id="3" w:name="O_1122746"/>
      <w:bookmarkEnd w:id="3"/>
      <w:r w:rsidRPr="0089445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44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45D">
            <w:pPr>
              <w:pStyle w:val="BodyText"/>
              <w:rPr>
                <w:lang w:val="en-NZ"/>
              </w:rPr>
            </w:pPr>
            <w:r w:rsidRPr="0089445D">
              <w:t>Evidence required to demonstrate competence in this unit must be</w:t>
            </w:r>
            <w:r w:rsidRPr="0089445D">
              <w:t xml:space="preserve"> relevant to and satisfy all the requirements of the elements and performance criteria and include knowledge of:</w:t>
            </w:r>
          </w:p>
        </w:tc>
      </w:tr>
      <w:tr w:rsidTr="008944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45D" w:rsidP="0089445D">
            <w:pPr>
              <w:pStyle w:val="ListBullet"/>
            </w:pPr>
            <w:r w:rsidRPr="0089445D">
              <w:t>anaerobic microbiology</w:t>
            </w:r>
          </w:p>
          <w:p w:rsidR="00000000" w:rsidRPr="0089445D" w:rsidP="0089445D">
            <w:pPr>
              <w:pStyle w:val="ListBullet"/>
            </w:pPr>
            <w:r w:rsidRPr="0089445D">
              <w:t>anaerobic treatment process variations including:</w:t>
            </w:r>
          </w:p>
          <w:p w:rsidR="00000000" w:rsidRPr="0089445D" w:rsidP="0089445D">
            <w:pPr>
              <w:pStyle w:val="ListBullet2"/>
            </w:pPr>
            <w:r w:rsidRPr="0089445D">
              <w:t>anaerobic digesters</w:t>
            </w:r>
          </w:p>
          <w:p w:rsidR="00000000" w:rsidRPr="0089445D" w:rsidP="0089445D">
            <w:pPr>
              <w:pStyle w:val="ListBullet2"/>
            </w:pPr>
            <w:r w:rsidRPr="0089445D">
              <w:t>bulk volume fermenters (BVF)</w:t>
            </w:r>
          </w:p>
          <w:p w:rsidR="00000000" w:rsidRPr="0089445D" w:rsidP="0089445D">
            <w:pPr>
              <w:pStyle w:val="ListBullet2"/>
            </w:pPr>
            <w:r w:rsidRPr="0089445D">
              <w:t>fluidised bed reactors</w:t>
            </w:r>
          </w:p>
          <w:p w:rsidR="00000000" w:rsidRPr="0089445D" w:rsidP="0089445D">
            <w:pPr>
              <w:pStyle w:val="ListBullet2"/>
            </w:pPr>
            <w:r w:rsidRPr="0089445D">
              <w:t>high rate anaerobic lagoons (HRAL)</w:t>
            </w:r>
          </w:p>
          <w:p w:rsidR="00000000" w:rsidRPr="0089445D" w:rsidP="0089445D">
            <w:pPr>
              <w:pStyle w:val="ListBullet2"/>
            </w:pPr>
            <w:r w:rsidRPr="0089445D">
              <w:t>up flow anaerobic sludge blanket reactors (UASB)</w:t>
            </w:r>
          </w:p>
          <w:p w:rsidR="00000000" w:rsidRPr="0089445D" w:rsidP="0089445D">
            <w:pPr>
              <w:pStyle w:val="ListBullet"/>
            </w:pPr>
            <w:r w:rsidRPr="0089445D">
              <w:t>chemical and nutrient dosing processes</w:t>
            </w:r>
          </w:p>
          <w:p w:rsidR="00000000" w:rsidRPr="0089445D" w:rsidP="0089445D">
            <w:pPr>
              <w:pStyle w:val="ListBullet"/>
            </w:pPr>
            <w:r w:rsidRPr="0089445D">
              <w:t>gas production and characterisation including:</w:t>
            </w:r>
          </w:p>
          <w:p w:rsidR="00000000" w:rsidRPr="0089445D" w:rsidP="0089445D">
            <w:pPr>
              <w:pStyle w:val="ListBullet2"/>
            </w:pPr>
            <w:r w:rsidRPr="0089445D">
              <w:t>carbon dioxide</w:t>
            </w:r>
          </w:p>
          <w:p w:rsidR="00000000" w:rsidRPr="0089445D" w:rsidP="0089445D">
            <w:pPr>
              <w:pStyle w:val="ListBullet2"/>
            </w:pPr>
            <w:r w:rsidRPr="0089445D">
              <w:t>hydrogen sulphide</w:t>
            </w:r>
          </w:p>
          <w:p w:rsidR="00000000" w:rsidRPr="0089445D" w:rsidP="0089445D">
            <w:pPr>
              <w:pStyle w:val="ListBullet2"/>
            </w:pPr>
            <w:r w:rsidRPr="0089445D">
              <w:t>methane</w:t>
            </w:r>
          </w:p>
          <w:p w:rsidR="00000000" w:rsidRPr="0089445D" w:rsidP="0089445D">
            <w:pPr>
              <w:pStyle w:val="ListBullet2"/>
            </w:pPr>
            <w:r w:rsidRPr="0089445D">
              <w:t>sulphur dioxide</w:t>
            </w:r>
          </w:p>
          <w:p w:rsidR="00000000" w:rsidRPr="0089445D" w:rsidP="0089445D">
            <w:pPr>
              <w:pStyle w:val="ListBullet"/>
            </w:pPr>
            <w:r w:rsidRPr="0089445D">
              <w:t>inh</w:t>
            </w:r>
            <w:r w:rsidRPr="0089445D">
              <w:t>ibitory substances</w:t>
            </w:r>
          </w:p>
          <w:p w:rsidR="00000000" w:rsidRPr="0089445D" w:rsidP="0089445D">
            <w:pPr>
              <w:pStyle w:val="ListBullet"/>
            </w:pPr>
            <w:r w:rsidRPr="0089445D">
              <w:t xml:space="preserve">macro and micronutrient requirements </w:t>
            </w:r>
          </w:p>
          <w:p w:rsidR="00000000" w:rsidRPr="0089445D" w:rsidP="0089445D">
            <w:pPr>
              <w:pStyle w:val="ListBullet"/>
            </w:pPr>
            <w:r w:rsidRPr="0089445D">
              <w:t>pH range and alkalinity</w:t>
            </w:r>
          </w:p>
          <w:p w:rsidR="00000000" w:rsidRPr="0089445D" w:rsidP="0089445D">
            <w:pPr>
              <w:pStyle w:val="ListBullet"/>
            </w:pPr>
            <w:r w:rsidRPr="0089445D">
              <w:t>principles of anaerobic system maintenance and troubleshooting</w:t>
            </w:r>
          </w:p>
          <w:p w:rsidR="00000000" w:rsidRPr="0089445D" w:rsidP="0089445D">
            <w:pPr>
              <w:pStyle w:val="ListBullet"/>
            </w:pPr>
            <w:r w:rsidRPr="0089445D">
              <w:t>principles of anaerobic treatment processes including:</w:t>
            </w:r>
          </w:p>
          <w:p w:rsidR="00000000" w:rsidRPr="0089445D" w:rsidP="0089445D">
            <w:pPr>
              <w:pStyle w:val="ListBullet2"/>
            </w:pPr>
            <w:r w:rsidRPr="0089445D">
              <w:t>design parameters</w:t>
            </w:r>
          </w:p>
          <w:p w:rsidR="00000000" w:rsidRPr="0089445D" w:rsidP="0089445D">
            <w:pPr>
              <w:pStyle w:val="ListBullet2"/>
            </w:pPr>
            <w:r w:rsidRPr="0089445D">
              <w:t>feed water quality</w:t>
            </w:r>
          </w:p>
          <w:p w:rsidR="00000000" w:rsidRPr="0089445D" w:rsidP="0089445D">
            <w:pPr>
              <w:pStyle w:val="ListBullet"/>
            </w:pPr>
            <w:r w:rsidRPr="0089445D">
              <w:t>relevant legislation, industry standards and workplace policies and procedures</w:t>
            </w:r>
          </w:p>
          <w:p w:rsidR="00000000" w:rsidRPr="0089445D" w:rsidP="0089445D">
            <w:pPr>
              <w:pStyle w:val="ListBullet"/>
            </w:pPr>
            <w:r w:rsidRPr="0089445D">
              <w:t>relevant operational protocols</w:t>
            </w:r>
          </w:p>
          <w:p w:rsidR="00000000" w:rsidRPr="0089445D" w:rsidP="0089445D">
            <w:pPr>
              <w:pStyle w:val="ListBullet"/>
            </w:pPr>
            <w:r w:rsidRPr="0089445D">
              <w:t>risk and hazard management principles relating to anaerobic treatment processes</w:t>
            </w:r>
          </w:p>
          <w:p w:rsidR="00000000" w:rsidRPr="0089445D" w:rsidP="0089445D">
            <w:pPr>
              <w:pStyle w:val="ListBullet"/>
            </w:pPr>
            <w:r w:rsidRPr="0089445D">
              <w:t>sampling and testing requirements</w:t>
            </w:r>
          </w:p>
          <w:p w:rsidR="00000000" w:rsidRPr="0089445D" w:rsidP="0089445D">
            <w:pPr>
              <w:pStyle w:val="ListBullet"/>
            </w:pPr>
            <w:r w:rsidRPr="0089445D">
              <w:t>strategies to evaluate system pe</w:t>
            </w:r>
            <w:r w:rsidRPr="0089445D">
              <w:t>rformance</w:t>
            </w:r>
          </w:p>
          <w:p w:rsidR="00000000" w:rsidRPr="0089445D" w:rsidP="0089445D">
            <w:pPr>
              <w:pStyle w:val="ListBullet"/>
            </w:pPr>
            <w:r w:rsidRPr="0089445D">
              <w:t>system layout</w:t>
            </w:r>
          </w:p>
          <w:p w:rsidR="00000000" w:rsidRPr="0089445D" w:rsidP="0089445D">
            <w:pPr>
              <w:pStyle w:val="ListBullet"/>
            </w:pPr>
            <w:r w:rsidRPr="0089445D">
              <w:t>volatile fatty acids (VFA)/to alkalinity ratio</w:t>
            </w:r>
          </w:p>
          <w:p w:rsidR="00000000" w:rsidRPr="0089445D" w:rsidP="0089445D">
            <w:pPr>
              <w:pStyle w:val="ListBullet"/>
            </w:pPr>
            <w:r w:rsidRPr="0089445D">
              <w:t>workplace data recording and reporting requirements</w:t>
            </w:r>
          </w:p>
        </w:tc>
      </w:tr>
    </w:tbl>
    <w:p w:rsidR="00000000" w:rsidRPr="0089445D" w:rsidP="0089445D">
      <w:pPr>
        <w:pStyle w:val="NoPaddingFontSize1"/>
      </w:pPr>
    </w:p>
    <w:p w:rsidR="00000000" w:rsidRPr="0089445D" w:rsidP="0089445D">
      <w:pPr>
        <w:pStyle w:val="AllowPageBreak"/>
      </w:pPr>
    </w:p>
    <w:p w:rsidR="00000000" w:rsidRPr="0089445D" w:rsidP="0089445D">
      <w:pPr>
        <w:pStyle w:val="Heading1"/>
      </w:pPr>
      <w:bookmarkStart w:id="4" w:name="O_1122747"/>
      <w:bookmarkEnd w:id="4"/>
      <w:r w:rsidRPr="0089445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44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45D" w:rsidP="0089445D">
            <w:pPr>
              <w:pStyle w:val="BodyText"/>
            </w:pPr>
            <w:r w:rsidRPr="0089445D">
              <w:t xml:space="preserve">Assessors must hold credentials specified within the Standards for Registered Training Organisations current at the time of assessment. </w:t>
            </w:r>
          </w:p>
          <w:p w:rsidR="00000000" w:rsidRPr="0089445D" w:rsidP="0089445D">
            <w:pPr>
              <w:pStyle w:val="BodyText"/>
            </w:pPr>
            <w:r w:rsidRPr="0089445D">
              <w:t>Assessment must satisfy the Principles of Assessment and Rules of Evidence and all regulatory requirements included wit</w:t>
            </w:r>
            <w:r w:rsidRPr="0089445D">
              <w:t>hin the Standards for Registered Training Organisations current at the time of assessment.</w:t>
            </w:r>
          </w:p>
          <w:p w:rsidR="00000000" w:rsidRPr="0089445D" w:rsidP="0089445D">
            <w:pPr>
              <w:pStyle w:val="BodyText"/>
            </w:pPr>
            <w:r w:rsidRPr="0089445D">
              <w:t xml:space="preserve">Assessment must occur in workplace operational situations where it is appropriate to do so; </w:t>
            </w:r>
            <w:r w:rsidRPr="0089445D">
              <w:t>where this is not appropriate, assessment must occur in simulated workpla</w:t>
            </w:r>
            <w:r w:rsidRPr="0089445D">
              <w:t>ce operational situations that replicate workplace conditions.</w:t>
            </w:r>
          </w:p>
          <w:p w:rsidR="00000000" w:rsidRPr="0089445D" w:rsidP="0089445D">
            <w:pPr>
              <w:pStyle w:val="BodyText"/>
            </w:pPr>
            <w:r w:rsidRPr="0089445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9445D" w:rsidP="0089445D">
            <w:pPr>
              <w:pStyle w:val="BodyText"/>
            </w:pPr>
            <w:r w:rsidRPr="0089445D">
              <w:t xml:space="preserve">Resources for assessment </w:t>
            </w:r>
            <w:r w:rsidRPr="0089445D">
              <w:t>must include access to:</w:t>
            </w:r>
          </w:p>
          <w:p w:rsidR="00000000" w:rsidRPr="0089445D" w:rsidP="0089445D">
            <w:pPr>
              <w:pStyle w:val="ListBullet"/>
            </w:pPr>
            <w:r w:rsidRPr="0089445D">
              <w:t>relevant and appropriate materials, tools, equipment and personal protective equipment currently used in industry</w:t>
            </w:r>
          </w:p>
          <w:p w:rsidR="00000000" w:rsidRPr="0089445D" w:rsidP="0089445D">
            <w:pPr>
              <w:pStyle w:val="ListBullet"/>
            </w:pPr>
            <w:r w:rsidRPr="0089445D">
              <w:t>applicable documentation including legislation, regulations, codes of practice, workplace procedures and operation ma</w:t>
            </w:r>
            <w:r w:rsidRPr="0089445D">
              <w:t>nuals.</w:t>
            </w:r>
          </w:p>
        </w:tc>
      </w:tr>
    </w:tbl>
    <w:p w:rsidR="00000000" w:rsidRPr="0089445D" w:rsidP="0089445D">
      <w:pPr>
        <w:pStyle w:val="NoPaddingFontSize1"/>
      </w:pPr>
    </w:p>
    <w:p w:rsidR="00000000" w:rsidRPr="0089445D" w:rsidP="0089445D">
      <w:pPr>
        <w:pStyle w:val="AllowPageBreak"/>
      </w:pPr>
    </w:p>
    <w:p w:rsidR="00000000" w:rsidRPr="0089445D" w:rsidP="0089445D">
      <w:pPr>
        <w:pStyle w:val="Heading1"/>
      </w:pPr>
      <w:bookmarkStart w:id="5" w:name="O_1122750"/>
      <w:bookmarkEnd w:id="5"/>
      <w:r w:rsidRPr="0089445D">
        <w:t>Links</w:t>
      </w:r>
    </w:p>
    <w:p w:rsidR="00000000" w:rsidRPr="0089445D" w:rsidP="00EB53A6">
      <w:pPr>
        <w:pStyle w:val="BodyText"/>
      </w:pPr>
      <w:r w:rsidRPr="008944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E020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9445D" w:rsidP="0089445D"/>
    <w:sectPr w:rsidSect="008944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4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45D" w:rsidRPr="00EB53A6" w:rsidP="00EB53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4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3A6" w:rsidP="008944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53A6" w:rsidP="008944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B53A6" w:rsidP="008944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4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3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45D" w:rsidRPr="00EB53A6" w:rsidP="00EB53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4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3A6" w:rsidRPr="002D2AF8" w:rsidP="008944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NWPTRT050 Assess and improve anaerobic digestion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EB53A6" w:rsidP="008944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8063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BA9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94AE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4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4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4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4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4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4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4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4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4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4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4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45D"/>
  </w:style>
  <w:style w:type="character" w:customStyle="1" w:styleId="Heading1Char">
    <w:name w:val="Heading 1 Char"/>
    <w:basedOn w:val="DefaultParagraphFont"/>
    <w:link w:val="Heading1"/>
    <w:rsid w:val="008944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4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4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44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44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44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44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944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4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4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4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4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4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4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4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4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4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4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4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4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4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4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4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4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4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44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44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445D"/>
    <w:rPr>
      <w:b/>
      <w:spacing w:val="0"/>
    </w:rPr>
  </w:style>
  <w:style w:type="paragraph" w:customStyle="1" w:styleId="SuperTitle">
    <w:name w:val="SuperTitle"/>
    <w:basedOn w:val="Title"/>
    <w:rsid w:val="008944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4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4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44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4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4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4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4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4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4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4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4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445D"/>
    <w:rPr>
      <w:i/>
    </w:rPr>
  </w:style>
  <w:style w:type="paragraph" w:styleId="Caption">
    <w:name w:val="caption"/>
    <w:basedOn w:val="BodyText"/>
    <w:next w:val="Normal"/>
    <w:qFormat/>
    <w:rsid w:val="008944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4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4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45D"/>
  </w:style>
  <w:style w:type="paragraph" w:styleId="TableofFigures">
    <w:name w:val="table of figures"/>
    <w:basedOn w:val="Normal"/>
    <w:next w:val="Normal"/>
    <w:semiHidden/>
    <w:rsid w:val="008944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4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445D"/>
    <w:rPr>
      <w:rFonts w:ascii="Wingdings" w:hAnsi="Wingdings"/>
    </w:rPr>
  </w:style>
  <w:style w:type="paragraph" w:customStyle="1" w:styleId="TableHeading">
    <w:name w:val="Table Heading"/>
    <w:basedOn w:val="HeadingBase"/>
    <w:rsid w:val="008944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445D"/>
    <w:rPr>
      <w:color w:val="0033CC"/>
      <w:u w:val="none"/>
    </w:rPr>
  </w:style>
  <w:style w:type="paragraph" w:customStyle="1" w:styleId="BodyTextRight">
    <w:name w:val="Body Text Right"/>
    <w:basedOn w:val="BodyText"/>
    <w:rsid w:val="008944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4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4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4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4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4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45D"/>
    <w:rPr>
      <w:sz w:val="32"/>
    </w:rPr>
  </w:style>
  <w:style w:type="paragraph" w:customStyle="1" w:styleId="HeadingProcedure">
    <w:name w:val="Heading Procedure"/>
    <w:basedOn w:val="HeadingBase"/>
    <w:next w:val="Normal"/>
    <w:rsid w:val="008944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45D"/>
    <w:pPr>
      <w:spacing w:before="60" w:after="60"/>
    </w:pPr>
  </w:style>
  <w:style w:type="paragraph" w:styleId="ListContinue">
    <w:name w:val="List Continue"/>
    <w:basedOn w:val="List"/>
    <w:rsid w:val="0089445D"/>
    <w:pPr>
      <w:ind w:firstLine="0"/>
    </w:pPr>
  </w:style>
  <w:style w:type="paragraph" w:customStyle="1" w:styleId="ListNote">
    <w:name w:val="List Note"/>
    <w:basedOn w:val="List"/>
    <w:rsid w:val="008944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4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4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45D"/>
    <w:rPr>
      <w:rFonts w:ascii="Courier New" w:hAnsi="Courier New"/>
    </w:rPr>
  </w:style>
  <w:style w:type="paragraph" w:customStyle="1" w:styleId="NoteBullet">
    <w:name w:val="Note Bullet"/>
    <w:basedOn w:val="Note"/>
    <w:rsid w:val="008944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4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4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4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4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44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4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45D"/>
    <w:rPr>
      <w:b/>
      <w:smallCaps/>
    </w:rPr>
  </w:style>
  <w:style w:type="paragraph" w:customStyle="1" w:styleId="TableListNumber">
    <w:name w:val="Table List Number"/>
    <w:basedOn w:val="ListNumber"/>
    <w:rsid w:val="008944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4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45D"/>
    <w:pPr>
      <w:numPr>
        <w:numId w:val="9"/>
      </w:numPr>
    </w:pPr>
  </w:style>
  <w:style w:type="paragraph" w:customStyle="1" w:styleId="ListAlpha2">
    <w:name w:val="List Alpha 2"/>
    <w:basedOn w:val="List2"/>
    <w:rsid w:val="0089445D"/>
    <w:pPr>
      <w:numPr>
        <w:numId w:val="8"/>
      </w:numPr>
    </w:pPr>
  </w:style>
  <w:style w:type="paragraph" w:styleId="List2">
    <w:name w:val="List 2"/>
    <w:basedOn w:val="BodyText"/>
    <w:rsid w:val="008944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4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4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4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44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44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445D"/>
    <w:pPr>
      <w:numPr>
        <w:numId w:val="4"/>
      </w:numPr>
    </w:pPr>
  </w:style>
  <w:style w:type="paragraph" w:styleId="ListContinue2">
    <w:name w:val="List Continue 2"/>
    <w:basedOn w:val="List2"/>
    <w:rsid w:val="0089445D"/>
    <w:pPr>
      <w:ind w:firstLine="0"/>
    </w:pPr>
  </w:style>
  <w:style w:type="paragraph" w:styleId="ListContinue3">
    <w:name w:val="List Continue 3"/>
    <w:basedOn w:val="List3"/>
    <w:rsid w:val="0089445D"/>
    <w:pPr>
      <w:ind w:left="1021" w:firstLine="0"/>
    </w:pPr>
  </w:style>
  <w:style w:type="paragraph" w:styleId="ListContinue4">
    <w:name w:val="List Continue 4"/>
    <w:basedOn w:val="List4"/>
    <w:rsid w:val="0089445D"/>
    <w:pPr>
      <w:ind w:firstLine="0"/>
    </w:pPr>
  </w:style>
  <w:style w:type="paragraph" w:styleId="ListContinue5">
    <w:name w:val="List Continue 5"/>
    <w:basedOn w:val="List5"/>
    <w:rsid w:val="0089445D"/>
    <w:pPr>
      <w:ind w:firstLine="0"/>
    </w:pPr>
  </w:style>
  <w:style w:type="paragraph" w:styleId="ListNumber3">
    <w:name w:val="List Number 3"/>
    <w:basedOn w:val="List3"/>
    <w:rsid w:val="0089445D"/>
    <w:pPr>
      <w:numPr>
        <w:numId w:val="5"/>
      </w:numPr>
    </w:pPr>
  </w:style>
  <w:style w:type="paragraph" w:styleId="ListNumber4">
    <w:name w:val="List Number 4"/>
    <w:basedOn w:val="List4"/>
    <w:rsid w:val="0089445D"/>
    <w:pPr>
      <w:numPr>
        <w:numId w:val="6"/>
      </w:numPr>
    </w:pPr>
  </w:style>
  <w:style w:type="paragraph" w:styleId="ListNumber5">
    <w:name w:val="List Number 5"/>
    <w:basedOn w:val="List5"/>
    <w:rsid w:val="0089445D"/>
    <w:pPr>
      <w:numPr>
        <w:numId w:val="7"/>
      </w:numPr>
    </w:pPr>
  </w:style>
  <w:style w:type="paragraph" w:styleId="BlockText">
    <w:name w:val="Block Text"/>
    <w:basedOn w:val="Normal"/>
    <w:rsid w:val="008944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4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45D"/>
    <w:rPr>
      <w:sz w:val="16"/>
      <w:vertAlign w:val="superscript"/>
    </w:rPr>
  </w:style>
  <w:style w:type="character" w:customStyle="1" w:styleId="Symbols">
    <w:name w:val="Symbols"/>
    <w:basedOn w:val="DefaultParagraphFont"/>
    <w:rsid w:val="0089445D"/>
    <w:rPr>
      <w:rFonts w:ascii="Symbol" w:hAnsi="Symbol"/>
    </w:rPr>
  </w:style>
  <w:style w:type="character" w:customStyle="1" w:styleId="MenuOptions">
    <w:name w:val="Menu Options"/>
    <w:basedOn w:val="DefaultParagraphFont"/>
    <w:rsid w:val="008944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45D"/>
    <w:rPr>
      <w:b/>
    </w:rPr>
  </w:style>
  <w:style w:type="character" w:customStyle="1" w:styleId="Underlined">
    <w:name w:val="Underlined"/>
    <w:basedOn w:val="DefaultParagraphFont"/>
    <w:rsid w:val="0089445D"/>
    <w:rPr>
      <w:u w:val="single"/>
    </w:rPr>
  </w:style>
  <w:style w:type="paragraph" w:customStyle="1" w:styleId="TableBodyTextRight">
    <w:name w:val="Table Body Text Right"/>
    <w:basedOn w:val="TableBodyText"/>
    <w:rsid w:val="008944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45D"/>
    <w:rPr>
      <w:sz w:val="18"/>
    </w:rPr>
  </w:style>
  <w:style w:type="paragraph" w:customStyle="1" w:styleId="BodySmallRight">
    <w:name w:val="Body Small Right"/>
    <w:basedOn w:val="BodyTextRight"/>
    <w:rsid w:val="0089445D"/>
    <w:rPr>
      <w:sz w:val="18"/>
      <w:szCs w:val="18"/>
    </w:rPr>
  </w:style>
  <w:style w:type="paragraph" w:customStyle="1" w:styleId="MarginEdition">
    <w:name w:val="Margin Edition"/>
    <w:basedOn w:val="MarginNote"/>
    <w:rsid w:val="008944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45D"/>
    <w:rPr>
      <w:sz w:val="2"/>
      <w:szCs w:val="2"/>
    </w:rPr>
  </w:style>
  <w:style w:type="character" w:customStyle="1" w:styleId="Small">
    <w:name w:val="Small"/>
    <w:basedOn w:val="DefaultParagraphFont"/>
    <w:rsid w:val="0089445D"/>
    <w:rPr>
      <w:sz w:val="16"/>
    </w:rPr>
  </w:style>
  <w:style w:type="paragraph" w:customStyle="1" w:styleId="WideTable">
    <w:name w:val="Wide Table"/>
    <w:basedOn w:val="Normal"/>
    <w:rsid w:val="008944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45D"/>
  </w:style>
  <w:style w:type="paragraph" w:styleId="Quote">
    <w:name w:val="Quote"/>
    <w:basedOn w:val="Heading1"/>
    <w:link w:val="QuoteChar"/>
    <w:qFormat/>
    <w:rsid w:val="008944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4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45D"/>
    <w:pPr>
      <w:pageBreakBefore/>
    </w:pPr>
  </w:style>
  <w:style w:type="paragraph" w:customStyle="1" w:styleId="Border">
    <w:name w:val="Border"/>
    <w:basedOn w:val="Normal"/>
    <w:qFormat/>
    <w:rsid w:val="008944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4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4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4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4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4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4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4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4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45D"/>
    <w:rPr>
      <w:u w:val="single"/>
    </w:rPr>
  </w:style>
  <w:style w:type="character" w:customStyle="1" w:styleId="BoldandItalics">
    <w:name w:val="Bold and Italics"/>
    <w:qFormat/>
    <w:rsid w:val="0089445D"/>
    <w:rPr>
      <w:b/>
      <w:i/>
      <w:u w:val="none"/>
    </w:rPr>
  </w:style>
  <w:style w:type="paragraph" w:styleId="BalloonText">
    <w:name w:val="Balloon Text"/>
    <w:basedOn w:val="Normal"/>
    <w:link w:val="BalloonTextChar"/>
    <w:rsid w:val="008944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4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4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4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4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4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45D"/>
    <w:pPr>
      <w:spacing w:before="0" w:after="0"/>
    </w:pPr>
  </w:style>
  <w:style w:type="paragraph" w:customStyle="1" w:styleId="BodyTextBold">
    <w:name w:val="Body Text Bold"/>
    <w:basedOn w:val="BodyText"/>
    <w:qFormat/>
    <w:rsid w:val="0089445D"/>
    <w:rPr>
      <w:b/>
    </w:rPr>
  </w:style>
  <w:style w:type="character" w:styleId="Hyperlink">
    <w:name w:val="Hyperlink"/>
    <w:basedOn w:val="DefaultParagraphFont"/>
    <w:uiPriority w:val="99"/>
    <w:unhideWhenUsed/>
    <w:rsid w:val="00EB53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3854</Characters>
  <Application>Microsoft Office Word</Application>
  <DocSecurity>0</DocSecurity>
  <Lines>101</Lines>
  <Paragraphs>78</Paragraphs>
  <ScaleCrop>false</ScaleCrop>
  <Company>Author-it Software Corporation Ltd.</Company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NWPTRT050 Assess and improve anaerobic digestion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2022-12-07T02:06:00Z</dcterms:created>
  <dcterms:modified xsi:type="dcterms:W3CDTF">2022-12-07T02:06:00Z</dcterms:modified>
</cp:coreProperties>
</file>