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FB5" w:rsidP="00F23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NWPTRT049 Assess and improve activated sludge and biological nutrient removal processes</w:t>
      </w:r>
      <w:r>
        <w:fldChar w:fldCharType="end"/>
      </w:r>
    </w:p>
    <w:p w:rsidR="00F23FB5" w:rsidP="00F23FB5">
      <w:pPr>
        <w:pStyle w:val="Version"/>
        <w:sectPr w:rsidSect="00926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C12" w:rsidP="00926C12">
      <w:pPr>
        <w:pStyle w:val="SuperHeading"/>
      </w:pPr>
      <w:r w:rsidRPr="00926C12">
        <w:t>NWPTRT049 Assess and improve activated sludge and biological nutrient removal processes</w:t>
      </w:r>
    </w:p>
    <w:p w:rsidR="00000000" w:rsidRPr="00926C12" w:rsidP="00926C12">
      <w:pPr>
        <w:pStyle w:val="Heading1"/>
      </w:pPr>
      <w:bookmarkStart w:id="1" w:name="O_1122715"/>
      <w:bookmarkEnd w:id="1"/>
      <w:r w:rsidRPr="00926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Release 1. This is the first release of this unit of competency in the NWP National Water Training Package.</w:t>
            </w:r>
          </w:p>
        </w:tc>
      </w:tr>
    </w:tbl>
    <w:p w:rsidR="00F23FB5" w:rsidP="00926C12">
      <w:pPr>
        <w:pStyle w:val="BodyText"/>
      </w:pPr>
    </w:p>
    <w:p w:rsidR="00F23FB5" w:rsidP="00926C12">
      <w:pPr>
        <w:pStyle w:val="BodyText"/>
      </w:pPr>
    </w:p>
    <w:p w:rsidR="00000000" w:rsidRPr="00926C12" w:rsidP="00926C12">
      <w:pPr>
        <w:pStyle w:val="Heading1"/>
      </w:pPr>
      <w:bookmarkStart w:id="2" w:name="O_1122716"/>
      <w:bookmarkEnd w:id="2"/>
      <w:r w:rsidRPr="00926C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This unit involves the skills and knowledge required to assess and improve activated sludge and biological nutrient removal (BNR) processes.</w:t>
            </w:r>
          </w:p>
          <w:p w:rsidR="00000000" w:rsidRPr="00926C12" w:rsidP="00926C12">
            <w:pPr>
              <w:pStyle w:val="BodyText"/>
            </w:pPr>
            <w:r w:rsidRPr="00926C12">
              <w:t>It includes assessing, evaluating system performance and investigating and reporting on the op</w:t>
            </w:r>
            <w:r w:rsidRPr="00926C12">
              <w:t>timisation of activated sludge and biological nitrogen or phosphorus removal treatment processes.</w:t>
            </w:r>
          </w:p>
          <w:p w:rsidR="00000000" w:rsidRPr="00926C12" w:rsidP="00926C12">
            <w:pPr>
              <w:pStyle w:val="BodyText"/>
            </w:pPr>
            <w:r w:rsidRPr="00926C12">
              <w:t>This unit applies to those working as technical staff with a specific responsibility for optimising activated sludge and BNR treatment processes. Those undert</w:t>
            </w:r>
            <w:r w:rsidRPr="00926C12">
              <w:t>aking this unit would work autonomously, usually with supervisory responsibilities, while performing complex tasks in a range of contexts.</w:t>
            </w:r>
          </w:p>
          <w:p w:rsidR="00000000" w:rsidRPr="00926C12" w:rsidP="00926C12">
            <w:pPr>
              <w:pStyle w:val="BodyText"/>
            </w:pPr>
            <w:r w:rsidRPr="00926C12">
              <w:t>No licensing, legislative or certification requirements apply to this unit at the time of publication.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3" w:name="O_1122717"/>
      <w:bookmarkEnd w:id="3"/>
      <w:r w:rsidRPr="00926C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Not applicable.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4" w:name="O_1122718"/>
      <w:bookmarkEnd w:id="4"/>
      <w:r w:rsidRPr="00926C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Treatment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5" w:name="O_1122719"/>
      <w:bookmarkEnd w:id="5"/>
      <w:r w:rsidRPr="00926C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Not applicable.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6" w:name="O_1122720"/>
      <w:bookmarkEnd w:id="6"/>
      <w:r w:rsidRPr="00926C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PERFORMANCE CRITERIA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 xml:space="preserve">Elements describe the essential </w:t>
            </w:r>
            <w:r w:rsidRPr="00926C1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 xml:space="preserve">Performance criteria describe the performance needed to </w:t>
            </w:r>
            <w:r w:rsidRPr="00926C12">
              <w:t>demonstrate achievement of the element.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Evaluate activated sludge and BNR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Review existing process performance data against activated sludg</w:t>
            </w:r>
            <w:r w:rsidRPr="00926C12">
              <w:t>e and BNR organisational operating protocol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Identify the impact of influent quality on activated sludge and BNR treatment processes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Identify additional sampling and testing required for valid evaluation of current process performance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Investigate activated sludge and BNR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Assess existing effluent quality reports, fault reports and other relevant plant asset information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Investigate the operational status of plant components with reference to manufacturer and plant</w:t>
            </w:r>
            <w:r w:rsidRPr="00926C12">
              <w:t xml:space="preserve"> design specifications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Assess the effectiveness of process control strategies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Identify treatment process conditions for optimising the growth of beneficial microorganisms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Identify hazards, assess risks and control measures according to workplace procedures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Identify biological risks and controls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Determine plant configuration or chemical optio</w:t>
            </w:r>
            <w:r w:rsidRPr="00926C12">
              <w:t>ns for process optimisation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Plan a trial to test the performance of the determined optimisation options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Compile report with recommendations on optimisation options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7" w:name="O_1122721"/>
      <w:bookmarkEnd w:id="7"/>
      <w:r w:rsidRPr="00926C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Foundation skills essential to performance are explicit in the performance criteria of this unit of competency.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8" w:name="O_1122722"/>
      <w:bookmarkEnd w:id="8"/>
      <w:r w:rsidRPr="00926C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 xml:space="preserve">Range is restricted to essential operating conditions and any other variables essential to the work </w:t>
            </w:r>
            <w:r w:rsidRPr="00926C12">
              <w:t>environment.</w:t>
            </w:r>
          </w:p>
          <w:p w:rsidR="00000000" w:rsidRPr="00926C12" w:rsidP="00926C12">
            <w:pPr>
              <w:pStyle w:val="BodyText"/>
            </w:pPr>
            <w:r w:rsidRPr="00926C12">
              <w:t>Non-essential conditions may be found in the Companion Volume Implementation Guide.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9" w:name="O_1122723"/>
      <w:bookmarkEnd w:id="9"/>
      <w:r w:rsidRPr="00926C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This unit re</w:t>
            </w:r>
            <w:r w:rsidRPr="00926C12">
              <w:t>places and is equivalent to NWPTRT084 Assess and improve activated sludge and nutrient removal processes.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10" w:name="O_1122730"/>
      <w:bookmarkEnd w:id="10"/>
      <w:r w:rsidRPr="00926C12">
        <w:t>Links</w:t>
      </w:r>
    </w:p>
    <w:p w:rsidR="00000000" w:rsidRPr="00926C12" w:rsidP="00F23FB5">
      <w:pPr>
        <w:pStyle w:val="BodyText"/>
      </w:pPr>
      <w:r w:rsidRPr="00926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94C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26C12" w:rsidP="00F23FB5">
      <w:pPr>
        <w:pStyle w:val="BodyText"/>
        <w:sectPr w:rsidSect="00926C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6C12" w:rsidP="00926C12">
      <w:pPr>
        <w:pStyle w:val="SuperHeading"/>
      </w:pPr>
      <w:r w:rsidRPr="00926C12">
        <w:t>Assessment Requirements for NWPTRT049 Assess and improve activated sludge and biological nutrient removal processes</w:t>
      </w:r>
    </w:p>
    <w:p w:rsidR="00000000" w:rsidRPr="00926C12" w:rsidP="00926C12">
      <w:pPr>
        <w:pStyle w:val="Heading1"/>
      </w:pPr>
      <w:bookmarkStart w:id="11" w:name="O_1122725"/>
      <w:bookmarkEnd w:id="11"/>
      <w:r w:rsidRPr="00926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>Release 1. This is the first release of this unit of competency in the NWP National Water Training Package.</w:t>
            </w:r>
          </w:p>
        </w:tc>
      </w:tr>
    </w:tbl>
    <w:p w:rsidR="00F23FB5" w:rsidP="00926C12">
      <w:pPr>
        <w:pStyle w:val="NoPaddingFontSize1"/>
      </w:pPr>
    </w:p>
    <w:p w:rsidR="00F23FB5" w:rsidP="00926C12">
      <w:pPr>
        <w:pStyle w:val="NoPaddingFontSize1"/>
      </w:pPr>
    </w:p>
    <w:p w:rsidR="00000000" w:rsidRPr="00926C12" w:rsidP="00926C12">
      <w:pPr>
        <w:pStyle w:val="Heading1"/>
      </w:pPr>
      <w:bookmarkStart w:id="12" w:name="O_1122726"/>
      <w:bookmarkEnd w:id="12"/>
      <w:r w:rsidRPr="00926C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Evidence required to demonstrate competence in this unit must be relevant to and satisfy all the requirem</w:t>
            </w:r>
            <w:r w:rsidRPr="00926C12">
              <w:t>ents of the elements and performance criteria on at least one occasion and includes: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ListBullet"/>
            </w:pPr>
            <w:r w:rsidRPr="00926C12">
              <w:t>assessing fault reports and investigating the current operational status of activated sludge or biological nutrient removal (BNR) treatment process plant components</w:t>
            </w:r>
          </w:p>
          <w:p w:rsidR="00000000" w:rsidRPr="00926C12" w:rsidP="00926C12">
            <w:pPr>
              <w:pStyle w:val="ListBullet"/>
            </w:pPr>
            <w:r w:rsidRPr="00926C12">
              <w:t>dete</w:t>
            </w:r>
            <w:r w:rsidRPr="00926C12">
              <w:t>rmining data relevance</w:t>
            </w:r>
          </w:p>
          <w:p w:rsidR="00000000" w:rsidRPr="00926C12" w:rsidP="00926C12">
            <w:pPr>
              <w:pStyle w:val="ListBullet"/>
            </w:pPr>
            <w:r w:rsidRPr="00926C12">
              <w:t>identifying a range of wastewater microorganisms, and their general characteristics and types of problems caused</w:t>
            </w:r>
          </w:p>
          <w:p w:rsidR="00000000" w:rsidRPr="00926C12" w:rsidP="00926C12">
            <w:pPr>
              <w:pStyle w:val="ListBullet"/>
            </w:pPr>
            <w:r w:rsidRPr="00926C12">
              <w:t>identifying and responding to risks and hazards</w:t>
            </w:r>
          </w:p>
          <w:p w:rsidR="00000000" w:rsidRPr="00926C12" w:rsidP="00926C12">
            <w:pPr>
              <w:pStyle w:val="ListBullet"/>
            </w:pPr>
            <w:r w:rsidRPr="00926C12">
              <w:t>identifying effluent quality and selecting process control strategies to optimise the growth of beneficial microorganisms</w:t>
            </w:r>
          </w:p>
          <w:p w:rsidR="00000000" w:rsidRPr="00926C12" w:rsidP="00926C12">
            <w:pPr>
              <w:pStyle w:val="ListBullet"/>
            </w:pPr>
            <w:r w:rsidRPr="00926C12">
              <w:t>identifying wastewater characteristics that impact on microorganism growth</w:t>
            </w:r>
          </w:p>
          <w:p w:rsidR="00000000" w:rsidRPr="00926C12" w:rsidP="00926C12">
            <w:pPr>
              <w:pStyle w:val="ListBullet"/>
            </w:pPr>
            <w:r w:rsidRPr="00926C12">
              <w:t>interpreting a range of complex and technical documents inc</w:t>
            </w:r>
            <w:r w:rsidRPr="00926C12">
              <w:t>luding at least one of the following:</w:t>
            </w:r>
          </w:p>
          <w:p w:rsidR="00000000" w:rsidRPr="00926C12" w:rsidP="00926C12">
            <w:pPr>
              <w:pStyle w:val="ListBullet2"/>
            </w:pPr>
            <w:r w:rsidRPr="00926C12">
              <w:t>codes of practice</w:t>
            </w:r>
          </w:p>
          <w:p w:rsidR="00000000" w:rsidRPr="00926C12" w:rsidP="00926C12">
            <w:pPr>
              <w:pStyle w:val="ListBullet2"/>
            </w:pPr>
            <w:r w:rsidRPr="00926C12">
              <w:t>national and industry standards</w:t>
            </w:r>
          </w:p>
          <w:p w:rsidR="00000000" w:rsidRPr="00926C12" w:rsidP="00926C12">
            <w:pPr>
              <w:pStyle w:val="ListBullet2"/>
            </w:pPr>
            <w:r w:rsidRPr="00926C12">
              <w:t>organisational policies</w:t>
            </w:r>
          </w:p>
          <w:p w:rsidR="00000000" w:rsidRPr="00926C12" w:rsidP="00926C12">
            <w:pPr>
              <w:pStyle w:val="ListBullet2"/>
            </w:pPr>
            <w:r w:rsidRPr="00926C12">
              <w:t>regulatory, legislative, licensing and organisational requirements</w:t>
            </w:r>
          </w:p>
          <w:p w:rsidR="00000000" w:rsidRPr="00926C12" w:rsidP="00926C12">
            <w:pPr>
              <w:pStyle w:val="ListBullet2"/>
            </w:pPr>
            <w:r w:rsidRPr="00926C12">
              <w:t>specifications</w:t>
            </w:r>
          </w:p>
          <w:p w:rsidR="00000000" w:rsidRPr="00926C12" w:rsidP="00926C12">
            <w:pPr>
              <w:pStyle w:val="ListBullet"/>
            </w:pPr>
            <w:r w:rsidRPr="00926C12">
              <w:t>investigating and optimising return and wasting rates</w:t>
            </w:r>
          </w:p>
          <w:p w:rsidR="00000000" w:rsidRPr="00926C12" w:rsidP="00926C12">
            <w:pPr>
              <w:pStyle w:val="ListBullet"/>
            </w:pPr>
            <w:r w:rsidRPr="00926C12">
              <w:t>invest</w:t>
            </w:r>
            <w:r w:rsidRPr="00926C12">
              <w:t>igating current and potential chemical addition practices</w:t>
            </w:r>
          </w:p>
          <w:p w:rsidR="00000000" w:rsidRPr="00926C12" w:rsidP="00926C12">
            <w:pPr>
              <w:pStyle w:val="ListBullet"/>
            </w:pPr>
            <w:r w:rsidRPr="00926C12">
              <w:t>operating an activated sludge and nutrient removal process</w:t>
            </w:r>
          </w:p>
          <w:p w:rsidR="00000000" w:rsidRPr="00926C12" w:rsidP="00926C12">
            <w:pPr>
              <w:pStyle w:val="ListBullet"/>
            </w:pPr>
            <w:r w:rsidRPr="00926C12">
              <w:t>performing various calculations to provide data for the analysis and development of options and solutions, including at least one of the fo</w:t>
            </w:r>
            <w:r w:rsidRPr="00926C12">
              <w:t>llowing:</w:t>
            </w:r>
          </w:p>
          <w:p w:rsidR="00000000" w:rsidRPr="00926C12" w:rsidP="00926C12">
            <w:pPr>
              <w:pStyle w:val="ListBullet2"/>
            </w:pPr>
            <w:r w:rsidRPr="00926C12">
              <w:t>food to microorganism ratio (F:M ratio)</w:t>
            </w:r>
          </w:p>
          <w:p w:rsidR="00000000" w:rsidRPr="00926C12" w:rsidP="00926C12">
            <w:pPr>
              <w:pStyle w:val="ListBullet2"/>
            </w:pPr>
            <w:r w:rsidRPr="00926C12">
              <w:t>sludge age</w:t>
            </w:r>
          </w:p>
          <w:p w:rsidR="00000000" w:rsidRPr="00926C12" w:rsidP="00926C12">
            <w:pPr>
              <w:pStyle w:val="ListBullet"/>
            </w:pPr>
            <w:r w:rsidRPr="00926C12">
              <w:t>planning trials to test the performance of the determined activated sludge or BNR treatment process optimisation options</w:t>
            </w:r>
          </w:p>
          <w:p w:rsidR="00000000" w:rsidRPr="00926C12" w:rsidP="00926C12">
            <w:pPr>
              <w:pStyle w:val="ListBullet"/>
            </w:pPr>
            <w:r w:rsidRPr="00926C12">
              <w:t>preparing reports outlining the optimum treatment for various microorganisms including measures to ensure validity</w:t>
            </w:r>
          </w:p>
          <w:p w:rsidR="00000000" w:rsidRPr="00926C12" w:rsidP="00926C12">
            <w:pPr>
              <w:pStyle w:val="ListBullet"/>
            </w:pPr>
            <w:r w:rsidRPr="00926C12">
              <w:t>reviewing existing activated sludge or BNR treatment process performance with reference to historical data, differences in influent water qua</w:t>
            </w:r>
            <w:r w:rsidRPr="00926C12">
              <w:t>lity and plant configuration</w:t>
            </w:r>
          </w:p>
          <w:p w:rsidR="00000000" w:rsidRPr="00926C12" w:rsidP="00926C12">
            <w:pPr>
              <w:pStyle w:val="ListBullet"/>
            </w:pPr>
            <w:r w:rsidRPr="00926C12">
              <w:t>selecting measures to optimise the growth of beneficial microorganisms</w:t>
            </w:r>
          </w:p>
        </w:tc>
      </w:tr>
    </w:tbl>
    <w:p w:rsidR="00000000" w:rsidRPr="00926C12" w:rsidP="00926C12">
      <w:pPr>
        <w:pStyle w:val="NoPaddingFontSize1"/>
      </w:pPr>
    </w:p>
    <w:p w:rsidR="00000000" w:rsidRPr="00926C12" w:rsidP="00926C12">
      <w:pPr>
        <w:pStyle w:val="AllowPageBreak"/>
      </w:pPr>
    </w:p>
    <w:p w:rsidR="00000000" w:rsidRPr="00926C12" w:rsidP="00926C12">
      <w:pPr>
        <w:pStyle w:val="Heading1"/>
      </w:pPr>
      <w:bookmarkStart w:id="13" w:name="O_1122727"/>
      <w:bookmarkEnd w:id="13"/>
      <w:r w:rsidRPr="00926C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12">
            <w:pPr>
              <w:pStyle w:val="BodyText"/>
              <w:rPr>
                <w:lang w:val="en-NZ"/>
              </w:rPr>
            </w:pPr>
            <w:r w:rsidRPr="00926C1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ListBullet"/>
            </w:pPr>
            <w:r w:rsidRPr="00926C12">
              <w:t>activated sludge and BNR microbiology</w:t>
            </w:r>
          </w:p>
          <w:p w:rsidR="00000000" w:rsidRPr="00926C12" w:rsidP="00926C12">
            <w:pPr>
              <w:pStyle w:val="ListBullet"/>
            </w:pPr>
            <w:r w:rsidRPr="00926C12">
              <w:t>effluent quality and process control st</w:t>
            </w:r>
            <w:r w:rsidRPr="00926C12">
              <w:t>rategies</w:t>
            </w:r>
          </w:p>
          <w:p w:rsidR="00000000" w:rsidRPr="00926C12" w:rsidP="00926C12">
            <w:pPr>
              <w:pStyle w:val="ListBullet"/>
            </w:pPr>
            <w:r w:rsidRPr="00926C12">
              <w:t>impact of process variables including:</w:t>
            </w:r>
          </w:p>
          <w:p w:rsidR="00000000" w:rsidRPr="00926C12" w:rsidP="00926C12">
            <w:pPr>
              <w:pStyle w:val="ListBullet2"/>
            </w:pPr>
            <w:r w:rsidRPr="00926C12">
              <w:t>carbon dosing</w:t>
            </w:r>
          </w:p>
          <w:p w:rsidR="00000000" w:rsidRPr="00926C12" w:rsidP="00926C12">
            <w:pPr>
              <w:pStyle w:val="ListBullet2"/>
            </w:pPr>
            <w:r w:rsidRPr="00926C12">
              <w:t>dissolved oxygen</w:t>
            </w:r>
          </w:p>
          <w:p w:rsidR="00000000" w:rsidRPr="00926C12" w:rsidP="00926C12">
            <w:pPr>
              <w:pStyle w:val="ListBullet2"/>
            </w:pPr>
            <w:r w:rsidRPr="00926C12">
              <w:t>mixed liquor suspended solids</w:t>
            </w:r>
          </w:p>
          <w:p w:rsidR="00000000" w:rsidRPr="00926C12" w:rsidP="00926C12">
            <w:pPr>
              <w:pStyle w:val="ListBullet2"/>
            </w:pPr>
            <w:r w:rsidRPr="00926C12">
              <w:t>mixed liquor volatile suspended solids</w:t>
            </w:r>
          </w:p>
          <w:p w:rsidR="00000000" w:rsidRPr="00926C12" w:rsidP="00926C12">
            <w:pPr>
              <w:pStyle w:val="ListBullet2"/>
            </w:pPr>
            <w:r w:rsidRPr="00926C12">
              <w:t>pre-fermentation and readily biodegradable carbon</w:t>
            </w:r>
          </w:p>
          <w:p w:rsidR="00000000" w:rsidRPr="00926C12" w:rsidP="00926C12">
            <w:pPr>
              <w:pStyle w:val="ListBullet2"/>
            </w:pPr>
            <w:r w:rsidRPr="00926C12">
              <w:t>recirculation</w:t>
            </w:r>
          </w:p>
          <w:p w:rsidR="00000000" w:rsidRPr="00926C12" w:rsidP="00926C12">
            <w:pPr>
              <w:pStyle w:val="ListBullet2"/>
            </w:pPr>
            <w:r w:rsidRPr="00926C12">
              <w:t>sludge age</w:t>
            </w:r>
          </w:p>
          <w:p w:rsidR="00000000" w:rsidRPr="00926C12" w:rsidP="00926C12">
            <w:pPr>
              <w:pStyle w:val="ListBullet"/>
            </w:pPr>
            <w:r w:rsidRPr="00926C12">
              <w:t>operational problems caused by wastewater microorganisms</w:t>
            </w:r>
          </w:p>
          <w:p w:rsidR="00000000" w:rsidRPr="00926C12" w:rsidP="00926C12">
            <w:pPr>
              <w:pStyle w:val="ListBullet"/>
            </w:pPr>
            <w:r w:rsidRPr="00926C12">
              <w:t>principles that form the basis of activated sludge treatment processes</w:t>
            </w:r>
          </w:p>
          <w:p w:rsidR="00000000" w:rsidRPr="00926C12" w:rsidP="00926C12">
            <w:pPr>
              <w:pStyle w:val="ListBullet"/>
            </w:pPr>
            <w:r w:rsidRPr="00926C12">
              <w:t>principles that form the basis of BNR-activated sludge treatment processes, including nitrification and de-nitrification, enhanc</w:t>
            </w:r>
            <w:r w:rsidRPr="00926C12">
              <w:t>ed biological phosphorus removal</w:t>
            </w:r>
          </w:p>
          <w:p w:rsidR="00000000" w:rsidRPr="00926C12" w:rsidP="00926C12">
            <w:pPr>
              <w:pStyle w:val="ListBullet"/>
            </w:pPr>
            <w:r w:rsidRPr="00926C12">
              <w:t xml:space="preserve">process control strategies </w:t>
            </w:r>
          </w:p>
          <w:p w:rsidR="00000000" w:rsidRPr="00926C12" w:rsidP="00926C12">
            <w:pPr>
              <w:pStyle w:val="ListBullet"/>
            </w:pPr>
            <w:r w:rsidRPr="00926C12">
              <w:t>relevant legislation, industry standards and workplace policies and procedures relating directly to assess activated sludge and BNR microbiology</w:t>
            </w:r>
          </w:p>
          <w:p w:rsidR="00000000" w:rsidRPr="00926C12" w:rsidP="00926C12">
            <w:pPr>
              <w:pStyle w:val="ListBullet"/>
            </w:pPr>
            <w:r w:rsidRPr="00926C12">
              <w:t>risk and hazard management principles</w:t>
            </w:r>
          </w:p>
          <w:p w:rsidR="00000000" w:rsidRPr="00926C12" w:rsidP="00926C12">
            <w:pPr>
              <w:pStyle w:val="ListBullet"/>
            </w:pPr>
            <w:r w:rsidRPr="00926C12">
              <w:t>types of activated sludge and BNR-activated sludge treatment processes including:</w:t>
            </w:r>
          </w:p>
          <w:p w:rsidR="00000000" w:rsidRPr="00926C12" w:rsidP="00926C12">
            <w:pPr>
              <w:pStyle w:val="ListBullet2"/>
            </w:pPr>
            <w:r w:rsidRPr="00926C12">
              <w:t>Anammox and Microbi</w:t>
            </w:r>
          </w:p>
          <w:p w:rsidR="00000000" w:rsidRPr="00926C12" w:rsidP="00926C12">
            <w:pPr>
              <w:pStyle w:val="ListBullet2"/>
            </w:pPr>
            <w:r w:rsidRPr="00926C12">
              <w:t>Nereda</w:t>
            </w:r>
          </w:p>
          <w:p w:rsidR="00000000" w:rsidRPr="00926C12" w:rsidP="00926C12">
            <w:pPr>
              <w:pStyle w:val="ListBullet2"/>
            </w:pPr>
            <w:r w:rsidRPr="00926C12">
              <w:t>Nitrite shunt</w:t>
            </w:r>
          </w:p>
          <w:p w:rsidR="00000000" w:rsidRPr="00926C12" w:rsidP="00926C12">
            <w:pPr>
              <w:pStyle w:val="ListBullet"/>
            </w:pPr>
            <w:r w:rsidRPr="00926C12">
              <w:t>workplace reporting requirements</w:t>
            </w:r>
          </w:p>
        </w:tc>
      </w:tr>
    </w:tbl>
    <w:p w:rsidR="00000000" w:rsidRPr="00926C12" w:rsidP="00926C12">
      <w:pPr>
        <w:pStyle w:val="BodyText"/>
      </w:pPr>
    </w:p>
    <w:p w:rsidR="00000000" w:rsidRPr="00926C12" w:rsidP="00926C12">
      <w:pPr>
        <w:pStyle w:val="AllowPageBreak"/>
      </w:pPr>
    </w:p>
    <w:p w:rsidR="00000000" w:rsidRPr="00926C12" w:rsidP="00926C12">
      <w:pPr>
        <w:pStyle w:val="Heading1"/>
      </w:pPr>
      <w:bookmarkStart w:id="14" w:name="O_1122728"/>
      <w:bookmarkEnd w:id="14"/>
      <w:r w:rsidRPr="00926C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12" w:rsidP="00926C12">
            <w:pPr>
              <w:pStyle w:val="BodyText"/>
            </w:pPr>
            <w:r w:rsidRPr="00926C12">
              <w:t xml:space="preserve">Assessors must hold credentials specified within the Standards for Registered Training Organisations current at the time of assessment. </w:t>
            </w:r>
          </w:p>
          <w:p w:rsidR="00000000" w:rsidRPr="00926C12" w:rsidP="00926C12">
            <w:pPr>
              <w:pStyle w:val="BodyText"/>
            </w:pPr>
            <w:r w:rsidRPr="00926C12">
              <w:t>Assessment must satisfy the Principles of Assessment and Rules of Evidence and all regulatory requirements included wit</w:t>
            </w:r>
            <w:r w:rsidRPr="00926C12">
              <w:t>hin the Standards for Registered Training Organisations current at the time of assessment.</w:t>
            </w:r>
          </w:p>
          <w:p w:rsidR="00000000" w:rsidRPr="00926C12" w:rsidP="00926C12">
            <w:pPr>
              <w:pStyle w:val="BodyText"/>
            </w:pPr>
            <w:r w:rsidRPr="00926C12">
              <w:t>Assessment must occur in workplace operational situations where it is appropriate to do so; where this is not appropriate, assessment must occur in simulated workpla</w:t>
            </w:r>
            <w:r w:rsidRPr="00926C12">
              <w:t>ce operational situations that replicate workplace conditions.</w:t>
            </w:r>
          </w:p>
          <w:p w:rsidR="00000000" w:rsidRPr="00926C12" w:rsidP="00926C12">
            <w:pPr>
              <w:pStyle w:val="BodyText"/>
            </w:pPr>
            <w:r w:rsidRPr="00926C1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26C12" w:rsidP="00926C12">
            <w:pPr>
              <w:pStyle w:val="BodyText"/>
            </w:pPr>
            <w:r w:rsidRPr="00926C12">
              <w:t xml:space="preserve">Resources for assessment </w:t>
            </w:r>
            <w:r w:rsidRPr="00926C12">
              <w:t>must include access to:</w:t>
            </w:r>
          </w:p>
          <w:p w:rsidR="00000000" w:rsidRPr="00926C12" w:rsidP="00926C12">
            <w:pPr>
              <w:pStyle w:val="ListBullet"/>
            </w:pPr>
            <w:r w:rsidRPr="00926C12">
              <w:t>relevant and appropriate materials, tools, equipment and personal protective equipment currently used in industry</w:t>
            </w:r>
          </w:p>
          <w:p w:rsidR="00000000" w:rsidRPr="00926C12" w:rsidP="00926C12">
            <w:pPr>
              <w:pStyle w:val="ListBullet"/>
            </w:pPr>
            <w:r w:rsidRPr="00926C12">
              <w:t>applicable documentation including legislation, regulations, codes of practice, workplace procedures and operation ma</w:t>
            </w:r>
            <w:r w:rsidRPr="00926C12">
              <w:t>nuals.</w:t>
            </w:r>
          </w:p>
        </w:tc>
      </w:tr>
    </w:tbl>
    <w:p w:rsidR="00000000" w:rsidRPr="00926C12" w:rsidP="00926C12">
      <w:pPr>
        <w:pStyle w:val="NoPaddingFontSize1"/>
      </w:pPr>
    </w:p>
    <w:p w:rsidR="00000000" w:rsidRPr="00926C12" w:rsidP="00926C12">
      <w:pPr>
        <w:pStyle w:val="AllowPageBreak"/>
      </w:pPr>
    </w:p>
    <w:p w:rsidR="00000000" w:rsidRPr="00926C12" w:rsidP="00926C12">
      <w:pPr>
        <w:pStyle w:val="Heading1"/>
      </w:pPr>
      <w:bookmarkStart w:id="15" w:name="O_1122731"/>
      <w:bookmarkEnd w:id="15"/>
      <w:r w:rsidRPr="00926C12">
        <w:t>Links</w:t>
      </w:r>
    </w:p>
    <w:p w:rsidR="00000000" w:rsidRPr="00926C12" w:rsidP="00F23FB5">
      <w:pPr>
        <w:pStyle w:val="BodyText"/>
      </w:pPr>
      <w:r w:rsidRPr="00926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94C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26C12" w:rsidP="00926C12"/>
    <w:sectPr w:rsidSect="00926C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 w:rsidRPr="00F23FB5" w:rsidP="00F23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B5" w:rsidP="0092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FB5" w:rsidP="0092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3FB5" w:rsidP="00926C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 w:rsidP="0092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3FB5">
      <w:t>Approved</w:t>
    </w:r>
    <w:r w:rsidR="00F23F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3F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3FB5">
      <w:rPr>
        <w:noProof/>
      </w:rPr>
      <w:t>4</w:t>
    </w:r>
    <w:r>
      <w:rPr>
        <w:noProof/>
      </w:rPr>
      <w:fldChar w:fldCharType="end"/>
    </w:r>
  </w:p>
  <w:p w:rsidR="00926C12" w:rsidP="0092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3F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3FB5">
      <w:t>BuildSkills Australia</w:t>
    </w:r>
    <w:r w:rsidR="00F23FB5">
      <w:fldChar w:fldCharType="end"/>
    </w:r>
  </w:p>
  <w:p w:rsidR="00926C12" w:rsidP="00926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C12" w:rsidRPr="00F23FB5" w:rsidP="00F23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B5" w:rsidRPr="002D2AF8" w:rsidP="0092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NWPTRT049 Assess and improve activated sludge and biological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3FB5" w:rsidP="00926C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12" w:rsidRPr="002D2AF8" w:rsidP="0092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3FB5">
      <w:t>NWPTRT049 Assess and improve activated sludge and biological nutrient removal processes</w:t>
    </w:r>
    <w:r w:rsidR="00F23F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3FB5">
      <w:rPr>
        <w:noProof/>
      </w:rPr>
      <w:t>2 March 2025</w:t>
    </w:r>
    <w:r>
      <w:fldChar w:fldCharType="end"/>
    </w:r>
  </w:p>
  <w:p w:rsidR="00926C12" w:rsidP="00926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E9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A7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F40A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C12"/>
  </w:style>
  <w:style w:type="character" w:customStyle="1" w:styleId="Heading1Char">
    <w:name w:val="Heading 1 Char"/>
    <w:basedOn w:val="DefaultParagraphFont"/>
    <w:link w:val="Heading1"/>
    <w:rsid w:val="00926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C12"/>
    <w:rPr>
      <w:b/>
      <w:spacing w:val="0"/>
    </w:rPr>
  </w:style>
  <w:style w:type="paragraph" w:styleId="ListBullet2">
    <w:name w:val="List Bullet 2"/>
    <w:basedOn w:val="List2"/>
    <w:rsid w:val="00926C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C12"/>
    <w:rPr>
      <w:i/>
    </w:rPr>
  </w:style>
  <w:style w:type="paragraph" w:styleId="Caption">
    <w:name w:val="caption"/>
    <w:basedOn w:val="BodyText"/>
    <w:next w:val="Normal"/>
    <w:qFormat/>
    <w:rsid w:val="00926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C12"/>
  </w:style>
  <w:style w:type="paragraph" w:styleId="TableofFigures">
    <w:name w:val="table of figures"/>
    <w:basedOn w:val="Normal"/>
    <w:next w:val="Normal"/>
    <w:semiHidden/>
    <w:rsid w:val="00926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C12"/>
    <w:rPr>
      <w:rFonts w:ascii="Wingdings" w:hAnsi="Wingdings"/>
    </w:rPr>
  </w:style>
  <w:style w:type="paragraph" w:customStyle="1" w:styleId="TableHeading">
    <w:name w:val="Table Heading"/>
    <w:basedOn w:val="HeadingBase"/>
    <w:rsid w:val="00926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C12"/>
    <w:rPr>
      <w:color w:val="0033CC"/>
      <w:u w:val="none"/>
    </w:rPr>
  </w:style>
  <w:style w:type="paragraph" w:customStyle="1" w:styleId="BodyTextRight">
    <w:name w:val="Body Text Right"/>
    <w:basedOn w:val="BodyText"/>
    <w:rsid w:val="00926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C12"/>
    <w:rPr>
      <w:sz w:val="32"/>
    </w:rPr>
  </w:style>
  <w:style w:type="paragraph" w:customStyle="1" w:styleId="HeadingProcedure">
    <w:name w:val="Heading Procedure"/>
    <w:basedOn w:val="HeadingBase"/>
    <w:next w:val="Normal"/>
    <w:rsid w:val="00926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C12"/>
    <w:pPr>
      <w:spacing w:before="60" w:after="60"/>
    </w:pPr>
  </w:style>
  <w:style w:type="paragraph" w:styleId="ListContinue">
    <w:name w:val="List Continue"/>
    <w:basedOn w:val="List"/>
    <w:rsid w:val="00926C12"/>
    <w:pPr>
      <w:ind w:firstLine="0"/>
    </w:pPr>
  </w:style>
  <w:style w:type="paragraph" w:customStyle="1" w:styleId="ListNote">
    <w:name w:val="List Note"/>
    <w:basedOn w:val="List"/>
    <w:rsid w:val="00926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C12"/>
    <w:rPr>
      <w:rFonts w:ascii="Courier New" w:hAnsi="Courier New"/>
    </w:rPr>
  </w:style>
  <w:style w:type="paragraph" w:customStyle="1" w:styleId="NoteBullet">
    <w:name w:val="Note Bullet"/>
    <w:basedOn w:val="Note"/>
    <w:rsid w:val="00926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C12"/>
    <w:rPr>
      <w:b/>
      <w:smallCaps/>
    </w:rPr>
  </w:style>
  <w:style w:type="paragraph" w:customStyle="1" w:styleId="TableListNumber">
    <w:name w:val="Table List Number"/>
    <w:basedOn w:val="ListNumber"/>
    <w:rsid w:val="00926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C12"/>
    <w:pPr>
      <w:numPr>
        <w:numId w:val="9"/>
      </w:numPr>
    </w:pPr>
  </w:style>
  <w:style w:type="paragraph" w:customStyle="1" w:styleId="ListAlpha2">
    <w:name w:val="List Alpha 2"/>
    <w:basedOn w:val="List2"/>
    <w:rsid w:val="00926C12"/>
    <w:pPr>
      <w:numPr>
        <w:numId w:val="8"/>
      </w:numPr>
    </w:pPr>
  </w:style>
  <w:style w:type="paragraph" w:styleId="List2">
    <w:name w:val="List 2"/>
    <w:basedOn w:val="BodyText"/>
    <w:rsid w:val="00926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C12"/>
    <w:pPr>
      <w:numPr>
        <w:numId w:val="4"/>
      </w:numPr>
    </w:pPr>
  </w:style>
  <w:style w:type="paragraph" w:styleId="ListContinue2">
    <w:name w:val="List Continue 2"/>
    <w:basedOn w:val="List2"/>
    <w:rsid w:val="00926C12"/>
    <w:pPr>
      <w:ind w:firstLine="0"/>
    </w:pPr>
  </w:style>
  <w:style w:type="paragraph" w:styleId="ListContinue3">
    <w:name w:val="List Continue 3"/>
    <w:basedOn w:val="List3"/>
    <w:rsid w:val="00926C12"/>
    <w:pPr>
      <w:ind w:left="1021" w:firstLine="0"/>
    </w:pPr>
  </w:style>
  <w:style w:type="paragraph" w:styleId="ListContinue4">
    <w:name w:val="List Continue 4"/>
    <w:basedOn w:val="List4"/>
    <w:rsid w:val="00926C12"/>
    <w:pPr>
      <w:ind w:firstLine="0"/>
    </w:pPr>
  </w:style>
  <w:style w:type="paragraph" w:styleId="ListContinue5">
    <w:name w:val="List Continue 5"/>
    <w:basedOn w:val="List5"/>
    <w:rsid w:val="00926C12"/>
    <w:pPr>
      <w:ind w:firstLine="0"/>
    </w:pPr>
  </w:style>
  <w:style w:type="paragraph" w:styleId="ListNumber3">
    <w:name w:val="List Number 3"/>
    <w:basedOn w:val="List3"/>
    <w:rsid w:val="00926C12"/>
    <w:pPr>
      <w:numPr>
        <w:numId w:val="5"/>
      </w:numPr>
    </w:pPr>
  </w:style>
  <w:style w:type="paragraph" w:styleId="ListNumber4">
    <w:name w:val="List Number 4"/>
    <w:basedOn w:val="List4"/>
    <w:rsid w:val="00926C12"/>
    <w:pPr>
      <w:numPr>
        <w:numId w:val="6"/>
      </w:numPr>
    </w:pPr>
  </w:style>
  <w:style w:type="paragraph" w:styleId="ListNumber5">
    <w:name w:val="List Number 5"/>
    <w:basedOn w:val="List5"/>
    <w:rsid w:val="00926C12"/>
    <w:pPr>
      <w:numPr>
        <w:numId w:val="7"/>
      </w:numPr>
    </w:pPr>
  </w:style>
  <w:style w:type="paragraph" w:styleId="BlockText">
    <w:name w:val="Block Text"/>
    <w:basedOn w:val="Normal"/>
    <w:rsid w:val="00926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C12"/>
    <w:rPr>
      <w:sz w:val="16"/>
      <w:vertAlign w:val="superscript"/>
    </w:rPr>
  </w:style>
  <w:style w:type="character" w:customStyle="1" w:styleId="Symbols">
    <w:name w:val="Symbols"/>
    <w:basedOn w:val="DefaultParagraphFont"/>
    <w:rsid w:val="00926C12"/>
    <w:rPr>
      <w:rFonts w:ascii="Symbol" w:hAnsi="Symbol"/>
    </w:rPr>
  </w:style>
  <w:style w:type="character" w:customStyle="1" w:styleId="MenuOptions">
    <w:name w:val="Menu Options"/>
    <w:basedOn w:val="DefaultParagraphFont"/>
    <w:rsid w:val="00926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C12"/>
    <w:rPr>
      <w:b/>
    </w:rPr>
  </w:style>
  <w:style w:type="character" w:customStyle="1" w:styleId="Underlined">
    <w:name w:val="Underlined"/>
    <w:basedOn w:val="DefaultParagraphFont"/>
    <w:rsid w:val="00926C12"/>
    <w:rPr>
      <w:u w:val="single"/>
    </w:rPr>
  </w:style>
  <w:style w:type="paragraph" w:customStyle="1" w:styleId="TableBodyTextRight">
    <w:name w:val="Table Body Text Right"/>
    <w:basedOn w:val="TableBodyText"/>
    <w:rsid w:val="00926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C12"/>
    <w:rPr>
      <w:sz w:val="18"/>
    </w:rPr>
  </w:style>
  <w:style w:type="paragraph" w:customStyle="1" w:styleId="BodySmallRight">
    <w:name w:val="Body Small Right"/>
    <w:basedOn w:val="BodyTextRight"/>
    <w:rsid w:val="00926C12"/>
    <w:rPr>
      <w:sz w:val="18"/>
      <w:szCs w:val="18"/>
    </w:rPr>
  </w:style>
  <w:style w:type="paragraph" w:customStyle="1" w:styleId="MarginEdition">
    <w:name w:val="Margin Edition"/>
    <w:basedOn w:val="MarginNote"/>
    <w:rsid w:val="00926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C12"/>
    <w:rPr>
      <w:sz w:val="2"/>
      <w:szCs w:val="2"/>
    </w:rPr>
  </w:style>
  <w:style w:type="character" w:customStyle="1" w:styleId="Small">
    <w:name w:val="Small"/>
    <w:basedOn w:val="DefaultParagraphFont"/>
    <w:rsid w:val="00926C12"/>
    <w:rPr>
      <w:sz w:val="16"/>
    </w:rPr>
  </w:style>
  <w:style w:type="paragraph" w:customStyle="1" w:styleId="WideTable">
    <w:name w:val="Wide Table"/>
    <w:basedOn w:val="Normal"/>
    <w:rsid w:val="00926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C12"/>
  </w:style>
  <w:style w:type="paragraph" w:styleId="Quote">
    <w:name w:val="Quote"/>
    <w:basedOn w:val="Heading1"/>
    <w:link w:val="QuoteChar"/>
    <w:qFormat/>
    <w:rsid w:val="00926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C12"/>
    <w:pPr>
      <w:pageBreakBefore/>
    </w:pPr>
  </w:style>
  <w:style w:type="paragraph" w:customStyle="1" w:styleId="Border">
    <w:name w:val="Border"/>
    <w:basedOn w:val="Normal"/>
    <w:qFormat/>
    <w:rsid w:val="00926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C12"/>
    <w:rPr>
      <w:u w:val="single"/>
    </w:rPr>
  </w:style>
  <w:style w:type="character" w:customStyle="1" w:styleId="BoldandItalics">
    <w:name w:val="Bold and Italics"/>
    <w:qFormat/>
    <w:rsid w:val="00926C12"/>
    <w:rPr>
      <w:b/>
      <w:i/>
      <w:u w:val="none"/>
    </w:rPr>
  </w:style>
  <w:style w:type="paragraph" w:styleId="BalloonText">
    <w:name w:val="Balloon Text"/>
    <w:basedOn w:val="Normal"/>
    <w:link w:val="BalloonTextChar"/>
    <w:rsid w:val="00926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C12"/>
    <w:pPr>
      <w:spacing w:before="0" w:after="0"/>
    </w:pPr>
  </w:style>
  <w:style w:type="paragraph" w:customStyle="1" w:styleId="BodyTextBold">
    <w:name w:val="Body Text Bold"/>
    <w:basedOn w:val="BodyText"/>
    <w:qFormat/>
    <w:rsid w:val="00926C12"/>
    <w:rPr>
      <w:b/>
    </w:rPr>
  </w:style>
  <w:style w:type="character" w:styleId="Hyperlink">
    <w:name w:val="Hyperlink"/>
    <w:basedOn w:val="DefaultParagraphFont"/>
    <w:uiPriority w:val="99"/>
    <w:unhideWhenUsed/>
    <w:rsid w:val="00F23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1040</Words>
  <Characters>6968</Characters>
  <Application>Microsoft Office Word</Application>
  <DocSecurity>0</DocSecurity>
  <Lines>232</Lines>
  <Paragraphs>142</Paragraphs>
  <ScaleCrop>false</ScaleCrop>
  <Company>Author-it Software Corporation Ltd.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NWPTRT049 Assess and improve activated sludge and biological nutrient removal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