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98E" w:rsidP="002B69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NWPTRT039 Operate and control solids handling processes</w:t>
      </w:r>
      <w:r>
        <w:fldChar w:fldCharType="end"/>
      </w:r>
    </w:p>
    <w:p w:rsidR="002B698E" w:rsidP="002B698E">
      <w:pPr>
        <w:pStyle w:val="Version"/>
        <w:sectPr w:rsidSect="005006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679" w:rsidP="00500679">
      <w:pPr>
        <w:pStyle w:val="SuperHeading"/>
      </w:pPr>
      <w:r w:rsidRPr="00500679">
        <w:t>NWPTRT039 Operate and control solids handling processes</w:t>
      </w:r>
    </w:p>
    <w:p w:rsidR="00000000" w:rsidRPr="00500679" w:rsidP="00500679">
      <w:pPr>
        <w:pStyle w:val="Heading1"/>
      </w:pPr>
      <w:bookmarkStart w:id="1" w:name="O_1062993"/>
      <w:bookmarkEnd w:id="1"/>
      <w:r w:rsidRPr="005006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 xml:space="preserve">Release 1. This is the first release of this unit of competency in the NWP National Water Training Package. </w:t>
            </w:r>
          </w:p>
        </w:tc>
      </w:tr>
    </w:tbl>
    <w:p w:rsidR="00000000" w:rsidRPr="00500679" w:rsidP="00500679">
      <w:pPr>
        <w:pStyle w:val="NoPaddingFontSize1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2" w:name="O_1062994"/>
      <w:bookmarkEnd w:id="2"/>
      <w:r w:rsidRPr="005006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This unit involves the skills and knowledge required to operate and control</w:t>
            </w:r>
            <w:r w:rsidRPr="00500679">
              <w:t xml:space="preserve"> solids handling processes.</w:t>
            </w:r>
          </w:p>
          <w:p w:rsidR="00000000" w:rsidRPr="00500679" w:rsidP="00500679">
            <w:pPr>
              <w:pStyle w:val="BodyText"/>
            </w:pPr>
            <w:r w:rsidRPr="00500679">
              <w:t xml:space="preserve">It includes monitoring water, wastewater dewatering, sludge thickening plant and measuring and reporting on system performance and process quality control. It also includes identifying faults, determining and applying technical </w:t>
            </w:r>
            <w:r w:rsidRPr="00500679">
              <w:t>adjustments and conducting chemical dosing procedures.</w:t>
            </w:r>
          </w:p>
          <w:p w:rsidR="00000000" w:rsidRPr="00500679" w:rsidP="00500679">
            <w:pPr>
              <w:pStyle w:val="BodyText"/>
            </w:pPr>
            <w:r w:rsidRPr="00500679">
              <w:t>This unit applies to operational staff with a specific responsibility for water or wastewater dewatering and sludge thickening processes in a treatment plant.  Those undertaking this unit would work un</w:t>
            </w:r>
            <w:r w:rsidRPr="00500679">
              <w:t>der appropriate supervision, while performing routine tasks within a familiar context.</w:t>
            </w:r>
          </w:p>
          <w:p w:rsidR="00000000" w:rsidRPr="00500679" w:rsidP="00500679">
            <w:pPr>
              <w:pStyle w:val="BodyText"/>
            </w:pPr>
            <w:r w:rsidRPr="00500679">
              <w:t>No licensing, legislative or certification requirements apply to this unit at the time of publication.</w:t>
            </w:r>
          </w:p>
        </w:tc>
      </w:tr>
    </w:tbl>
    <w:p w:rsidR="00000000" w:rsidRPr="00500679" w:rsidP="00500679">
      <w:pPr>
        <w:pStyle w:val="NoPaddingFontSize1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3" w:name="O_1062995"/>
      <w:bookmarkEnd w:id="3"/>
      <w:r w:rsidRPr="005006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Not applicable.</w:t>
            </w:r>
          </w:p>
        </w:tc>
      </w:tr>
    </w:tbl>
    <w:p w:rsidR="00000000" w:rsidRPr="00500679" w:rsidP="00500679">
      <w:pPr>
        <w:pStyle w:val="BodyText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4" w:name="O_1062996"/>
      <w:bookmarkEnd w:id="4"/>
      <w:r w:rsidRPr="005006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Treatment</w:t>
            </w:r>
          </w:p>
        </w:tc>
      </w:tr>
    </w:tbl>
    <w:p w:rsidR="00000000" w:rsidRPr="00500679" w:rsidP="00500679">
      <w:pPr>
        <w:pStyle w:val="BodyText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5" w:name="O_1062997"/>
      <w:bookmarkEnd w:id="5"/>
      <w:r w:rsidRPr="005006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Not applicable.</w:t>
            </w:r>
          </w:p>
        </w:tc>
      </w:tr>
    </w:tbl>
    <w:p w:rsidR="00000000" w:rsidRPr="00500679" w:rsidP="00500679">
      <w:pPr>
        <w:pStyle w:val="BodyText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6" w:name="O_1062998"/>
      <w:bookmarkEnd w:id="6"/>
      <w:r w:rsidRPr="005006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PERFORMANCE CRITERIA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Performance criteria describe the performance needed to demonstrate achievement of the element.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Monitor dewatering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Monitor test results and processes to maintain the parameters of operation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Identify and report process faults to relevant personnel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Control chemical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Use, handle and store chemicals according to workplace procedures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Prepare and apply chemical dosing according to workplace procedures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Maintain chemical supply and usage records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Select, fit and use required safety equipment, including personal protective equipment (PPE)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Operate and control dewatering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Conduct routine inspections according to workplace procedures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Conduct and analyse process tests and determine performance against plant operational requirements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Make integrated process adjustments to optimise system performance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t>Collect, interpret and record process data according to workplace procedures and process requirements</w:t>
            </w:r>
          </w:p>
        </w:tc>
      </w:tr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679">
            <w:pPr>
              <w:pStyle w:val="BodyText"/>
              <w:rPr>
                <w:lang w:val="en-NZ"/>
              </w:rPr>
            </w:pPr>
            <w:r w:rsidRPr="0050067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Identify data outside of normal operational parameters and report to relevant personnel for further action</w:t>
            </w:r>
          </w:p>
        </w:tc>
      </w:tr>
    </w:tbl>
    <w:p w:rsidR="00000000" w:rsidRPr="00500679" w:rsidP="00500679">
      <w:pPr>
        <w:pStyle w:val="BodyText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7" w:name="O_1062999"/>
      <w:bookmarkEnd w:id="7"/>
      <w:r w:rsidRPr="005006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Foundation skills essential to performance are explicit in the performance criteria of this unit of competency.</w:t>
            </w:r>
          </w:p>
        </w:tc>
      </w:tr>
    </w:tbl>
    <w:p w:rsidR="00000000" w:rsidRPr="00500679" w:rsidP="00500679">
      <w:pPr>
        <w:pStyle w:val="BodyText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8" w:name="O_1063000"/>
      <w:bookmarkEnd w:id="8"/>
      <w:r w:rsidRPr="005006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Range is restricted to essential operating conditions and any other variables essential to the work env</w:t>
            </w:r>
            <w:r w:rsidRPr="00500679">
              <w:t>ironment.</w:t>
            </w:r>
          </w:p>
          <w:p w:rsidR="00000000" w:rsidRPr="00500679" w:rsidP="00500679">
            <w:pPr>
              <w:pStyle w:val="BodyText"/>
            </w:pPr>
            <w:r w:rsidRPr="00500679">
              <w:t>Non-essential conditions may be found in the Companion Volume Implementation Guide.</w:t>
            </w:r>
          </w:p>
        </w:tc>
      </w:tr>
    </w:tbl>
    <w:p w:rsidR="00000000" w:rsidRPr="00500679" w:rsidP="00500679">
      <w:pPr>
        <w:pStyle w:val="BodyText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9" w:name="O_1063001"/>
      <w:bookmarkEnd w:id="9"/>
      <w:r w:rsidRPr="005006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006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679" w:rsidP="00500679">
            <w:pPr>
              <w:pStyle w:val="BodyText"/>
            </w:pPr>
            <w:r w:rsidRPr="00500679">
              <w:t>This unit replaces and is equivalent to NWPTRT091 Operate and control solids handling processes.</w:t>
            </w:r>
          </w:p>
        </w:tc>
      </w:tr>
    </w:tbl>
    <w:p w:rsidR="00000000" w:rsidRPr="00500679" w:rsidP="00500679">
      <w:pPr>
        <w:pStyle w:val="BodyText"/>
      </w:pPr>
    </w:p>
    <w:p w:rsidR="00000000" w:rsidRPr="00500679" w:rsidP="00500679">
      <w:pPr>
        <w:pStyle w:val="AllowPageBreak"/>
      </w:pPr>
    </w:p>
    <w:p w:rsidR="00000000" w:rsidRPr="00500679" w:rsidP="00500679">
      <w:pPr>
        <w:pStyle w:val="Heading1"/>
      </w:pPr>
      <w:bookmarkStart w:id="10" w:name="O_1063008"/>
      <w:bookmarkEnd w:id="10"/>
      <w:r w:rsidRPr="00500679">
        <w:t>Links</w:t>
      </w:r>
    </w:p>
    <w:p w:rsidR="00000000" w:rsidRPr="00500679" w:rsidP="002B698E">
      <w:pPr>
        <w:pStyle w:val="BodyText"/>
      </w:pPr>
      <w:r w:rsidRPr="00500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029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00679" w:rsidP="002B698E">
      <w:pPr>
        <w:pStyle w:val="BodyText"/>
      </w:pPr>
      <w:r w:rsidRPr="00500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029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00679" w:rsidP="002B698E">
      <w:pPr>
        <w:pStyle w:val="BodyText"/>
      </w:pPr>
      <w:r w:rsidRPr="005006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029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00679" w:rsidP="00500679"/>
    <w:sectPr w:rsidSect="005006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79" w:rsidRPr="002B698E" w:rsidP="002B69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8E" w:rsidP="005006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98E" w:rsidP="005006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698E" w:rsidP="005006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679" w:rsidRPr="002B698E" w:rsidP="002B69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6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8E" w:rsidRPr="002D2AF8" w:rsidP="005006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NWPTRT039 Operate and control solids handling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B698E" w:rsidP="005006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6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6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6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6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6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6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6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6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6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6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6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679"/>
  </w:style>
  <w:style w:type="character" w:customStyle="1" w:styleId="Heading1Char">
    <w:name w:val="Heading 1 Char"/>
    <w:basedOn w:val="DefaultParagraphFont"/>
    <w:link w:val="Heading1"/>
    <w:rsid w:val="005006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6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67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00679"/>
    <w:rPr>
      <w:b/>
      <w:spacing w:val="0"/>
    </w:rPr>
  </w:style>
  <w:style w:type="paragraph" w:customStyle="1" w:styleId="SuperHeading">
    <w:name w:val="SuperHeading"/>
    <w:basedOn w:val="Normal"/>
    <w:rsid w:val="005006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6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006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6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6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6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6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6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6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6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6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6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6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6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6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6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6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6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6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6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06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6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6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6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6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6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6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6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6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6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6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6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6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6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679"/>
    <w:rPr>
      <w:i/>
    </w:rPr>
  </w:style>
  <w:style w:type="paragraph" w:styleId="Caption">
    <w:name w:val="caption"/>
    <w:basedOn w:val="BodyText"/>
    <w:next w:val="Normal"/>
    <w:qFormat/>
    <w:rsid w:val="005006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6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6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679"/>
  </w:style>
  <w:style w:type="paragraph" w:styleId="TableofFigures">
    <w:name w:val="table of figures"/>
    <w:basedOn w:val="Normal"/>
    <w:next w:val="Normal"/>
    <w:semiHidden/>
    <w:rsid w:val="005006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6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0679"/>
    <w:rPr>
      <w:rFonts w:ascii="Wingdings" w:hAnsi="Wingdings"/>
    </w:rPr>
  </w:style>
  <w:style w:type="paragraph" w:customStyle="1" w:styleId="TableHeading">
    <w:name w:val="Table Heading"/>
    <w:basedOn w:val="HeadingBase"/>
    <w:rsid w:val="005006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679"/>
    <w:rPr>
      <w:color w:val="0033CC"/>
      <w:u w:val="none"/>
    </w:rPr>
  </w:style>
  <w:style w:type="paragraph" w:customStyle="1" w:styleId="BodyTextRight">
    <w:name w:val="Body Text Right"/>
    <w:basedOn w:val="BodyText"/>
    <w:rsid w:val="005006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6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6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6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6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6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679"/>
    <w:rPr>
      <w:sz w:val="32"/>
    </w:rPr>
  </w:style>
  <w:style w:type="paragraph" w:customStyle="1" w:styleId="HeadingProcedure">
    <w:name w:val="Heading Procedure"/>
    <w:basedOn w:val="HeadingBase"/>
    <w:next w:val="Normal"/>
    <w:rsid w:val="005006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679"/>
    <w:pPr>
      <w:spacing w:before="60" w:after="60"/>
    </w:pPr>
  </w:style>
  <w:style w:type="paragraph" w:styleId="ListContinue">
    <w:name w:val="List Continue"/>
    <w:basedOn w:val="List"/>
    <w:rsid w:val="00500679"/>
    <w:pPr>
      <w:ind w:firstLine="0"/>
    </w:pPr>
  </w:style>
  <w:style w:type="paragraph" w:customStyle="1" w:styleId="ListNote">
    <w:name w:val="List Note"/>
    <w:basedOn w:val="List"/>
    <w:rsid w:val="005006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6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6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679"/>
    <w:rPr>
      <w:rFonts w:ascii="Courier New" w:hAnsi="Courier New"/>
    </w:rPr>
  </w:style>
  <w:style w:type="paragraph" w:customStyle="1" w:styleId="NoteBullet">
    <w:name w:val="Note Bullet"/>
    <w:basedOn w:val="Note"/>
    <w:rsid w:val="005006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6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6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6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6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06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6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679"/>
    <w:rPr>
      <w:b/>
      <w:smallCaps/>
    </w:rPr>
  </w:style>
  <w:style w:type="paragraph" w:customStyle="1" w:styleId="TableListNumber">
    <w:name w:val="Table List Number"/>
    <w:basedOn w:val="ListNumber"/>
    <w:rsid w:val="005006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6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679"/>
    <w:pPr>
      <w:numPr>
        <w:numId w:val="7"/>
      </w:numPr>
    </w:pPr>
  </w:style>
  <w:style w:type="paragraph" w:customStyle="1" w:styleId="ListAlpha2">
    <w:name w:val="List Alpha 2"/>
    <w:basedOn w:val="List2"/>
    <w:rsid w:val="00500679"/>
    <w:pPr>
      <w:numPr>
        <w:numId w:val="6"/>
      </w:numPr>
    </w:pPr>
  </w:style>
  <w:style w:type="paragraph" w:styleId="List2">
    <w:name w:val="List 2"/>
    <w:basedOn w:val="BodyText"/>
    <w:rsid w:val="005006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6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6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6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6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6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0679"/>
    <w:pPr>
      <w:numPr>
        <w:numId w:val="2"/>
      </w:numPr>
    </w:pPr>
  </w:style>
  <w:style w:type="paragraph" w:styleId="ListContinue2">
    <w:name w:val="List Continue 2"/>
    <w:basedOn w:val="List2"/>
    <w:rsid w:val="00500679"/>
    <w:pPr>
      <w:ind w:firstLine="0"/>
    </w:pPr>
  </w:style>
  <w:style w:type="paragraph" w:styleId="ListContinue3">
    <w:name w:val="List Continue 3"/>
    <w:basedOn w:val="List3"/>
    <w:rsid w:val="00500679"/>
    <w:pPr>
      <w:ind w:left="1021" w:firstLine="0"/>
    </w:pPr>
  </w:style>
  <w:style w:type="paragraph" w:styleId="ListContinue4">
    <w:name w:val="List Continue 4"/>
    <w:basedOn w:val="List4"/>
    <w:rsid w:val="00500679"/>
    <w:pPr>
      <w:ind w:firstLine="0"/>
    </w:pPr>
  </w:style>
  <w:style w:type="paragraph" w:styleId="ListContinue5">
    <w:name w:val="List Continue 5"/>
    <w:basedOn w:val="List5"/>
    <w:rsid w:val="00500679"/>
    <w:pPr>
      <w:ind w:firstLine="0"/>
    </w:pPr>
  </w:style>
  <w:style w:type="paragraph" w:styleId="ListNumber3">
    <w:name w:val="List Number 3"/>
    <w:basedOn w:val="List3"/>
    <w:rsid w:val="00500679"/>
    <w:pPr>
      <w:numPr>
        <w:numId w:val="3"/>
      </w:numPr>
    </w:pPr>
  </w:style>
  <w:style w:type="paragraph" w:styleId="ListNumber4">
    <w:name w:val="List Number 4"/>
    <w:basedOn w:val="List4"/>
    <w:rsid w:val="00500679"/>
    <w:pPr>
      <w:numPr>
        <w:numId w:val="4"/>
      </w:numPr>
    </w:pPr>
  </w:style>
  <w:style w:type="paragraph" w:styleId="ListNumber5">
    <w:name w:val="List Number 5"/>
    <w:basedOn w:val="List5"/>
    <w:rsid w:val="00500679"/>
    <w:pPr>
      <w:numPr>
        <w:numId w:val="5"/>
      </w:numPr>
    </w:pPr>
  </w:style>
  <w:style w:type="paragraph" w:styleId="BlockText">
    <w:name w:val="Block Text"/>
    <w:basedOn w:val="Normal"/>
    <w:rsid w:val="005006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6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679"/>
    <w:rPr>
      <w:sz w:val="16"/>
      <w:vertAlign w:val="superscript"/>
    </w:rPr>
  </w:style>
  <w:style w:type="character" w:customStyle="1" w:styleId="Symbols">
    <w:name w:val="Symbols"/>
    <w:basedOn w:val="DefaultParagraphFont"/>
    <w:rsid w:val="00500679"/>
    <w:rPr>
      <w:rFonts w:ascii="Symbol" w:hAnsi="Symbol"/>
    </w:rPr>
  </w:style>
  <w:style w:type="character" w:customStyle="1" w:styleId="MenuOptions">
    <w:name w:val="Menu Options"/>
    <w:basedOn w:val="DefaultParagraphFont"/>
    <w:rsid w:val="005006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679"/>
    <w:rPr>
      <w:b/>
    </w:rPr>
  </w:style>
  <w:style w:type="character" w:customStyle="1" w:styleId="Underlined">
    <w:name w:val="Underlined"/>
    <w:basedOn w:val="DefaultParagraphFont"/>
    <w:rsid w:val="00500679"/>
    <w:rPr>
      <w:u w:val="single"/>
    </w:rPr>
  </w:style>
  <w:style w:type="paragraph" w:customStyle="1" w:styleId="TableBodyTextRight">
    <w:name w:val="Table Body Text Right"/>
    <w:basedOn w:val="TableBodyText"/>
    <w:rsid w:val="005006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679"/>
    <w:rPr>
      <w:sz w:val="18"/>
    </w:rPr>
  </w:style>
  <w:style w:type="paragraph" w:customStyle="1" w:styleId="BodySmallRight">
    <w:name w:val="Body Small Right"/>
    <w:basedOn w:val="BodyTextRight"/>
    <w:rsid w:val="00500679"/>
    <w:rPr>
      <w:sz w:val="18"/>
      <w:szCs w:val="18"/>
    </w:rPr>
  </w:style>
  <w:style w:type="paragraph" w:customStyle="1" w:styleId="MarginEdition">
    <w:name w:val="Margin Edition"/>
    <w:basedOn w:val="MarginNote"/>
    <w:rsid w:val="005006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679"/>
    <w:rPr>
      <w:sz w:val="2"/>
      <w:szCs w:val="2"/>
    </w:rPr>
  </w:style>
  <w:style w:type="character" w:customStyle="1" w:styleId="Small">
    <w:name w:val="Small"/>
    <w:basedOn w:val="DefaultParagraphFont"/>
    <w:rsid w:val="00500679"/>
    <w:rPr>
      <w:sz w:val="16"/>
    </w:rPr>
  </w:style>
  <w:style w:type="paragraph" w:customStyle="1" w:styleId="WideTable">
    <w:name w:val="Wide Table"/>
    <w:basedOn w:val="Normal"/>
    <w:rsid w:val="005006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679"/>
  </w:style>
  <w:style w:type="paragraph" w:styleId="Quote">
    <w:name w:val="Quote"/>
    <w:basedOn w:val="Heading1"/>
    <w:link w:val="QuoteChar"/>
    <w:qFormat/>
    <w:rsid w:val="005006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6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679"/>
    <w:pPr>
      <w:pageBreakBefore/>
    </w:pPr>
  </w:style>
  <w:style w:type="paragraph" w:customStyle="1" w:styleId="Border">
    <w:name w:val="Border"/>
    <w:basedOn w:val="Normal"/>
    <w:qFormat/>
    <w:rsid w:val="005006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6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6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6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6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6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6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6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6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679"/>
    <w:rPr>
      <w:u w:val="single"/>
    </w:rPr>
  </w:style>
  <w:style w:type="character" w:customStyle="1" w:styleId="BoldandItalics">
    <w:name w:val="Bold and Italics"/>
    <w:qFormat/>
    <w:rsid w:val="00500679"/>
    <w:rPr>
      <w:b/>
      <w:i/>
      <w:u w:val="none"/>
    </w:rPr>
  </w:style>
  <w:style w:type="paragraph" w:styleId="BalloonText">
    <w:name w:val="Balloon Text"/>
    <w:basedOn w:val="Normal"/>
    <w:link w:val="BalloonTextChar"/>
    <w:rsid w:val="005006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6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6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6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6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6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679"/>
    <w:pPr>
      <w:spacing w:before="0" w:after="0"/>
    </w:pPr>
  </w:style>
  <w:style w:type="paragraph" w:customStyle="1" w:styleId="BodyTextBold">
    <w:name w:val="Body Text Bold"/>
    <w:basedOn w:val="BodyText"/>
    <w:qFormat/>
    <w:rsid w:val="00500679"/>
    <w:rPr>
      <w:b/>
    </w:rPr>
  </w:style>
  <w:style w:type="character" w:styleId="Hyperlink">
    <w:name w:val="Hyperlink"/>
    <w:basedOn w:val="DefaultParagraphFont"/>
    <w:uiPriority w:val="99"/>
    <w:unhideWhenUsed/>
    <w:rsid w:val="002B69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3222</Characters>
  <Application>Microsoft Office Word</Application>
  <DocSecurity>0</DocSecurity>
  <Lines>140</Lines>
  <Paragraphs>80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NWPTRT039 Operate and control solids handling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