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045" w:rsidP="005A6045">
      <w:pPr>
        <w:pStyle w:val="Title"/>
      </w:pPr>
      <w:r>
        <w:fldChar w:fldCharType="begin"/>
      </w:r>
      <w:r>
        <w:instrText xml:space="preserve"> TITLE   \* MERGEFORMAT </w:instrText>
      </w:r>
      <w:r>
        <w:fldChar w:fldCharType="separate"/>
      </w:r>
      <w:r>
        <w:t>NWPTRT027 Monitor and operate wastewater treatment processes</w:t>
      </w:r>
      <w:r>
        <w:fldChar w:fldCharType="end"/>
      </w:r>
    </w:p>
    <w:p w:rsidR="005A6045" w:rsidP="005A6045">
      <w:pPr>
        <w:pStyle w:val="Version"/>
        <w:sectPr w:rsidSect="00C84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C6A" w:rsidP="00C84C6A">
      <w:pPr>
        <w:pStyle w:val="SuperHeading"/>
      </w:pPr>
      <w:r w:rsidRPr="00C84C6A">
        <w:t>NWPTRT027 Monitor and operate wastewater treatment processes</w:t>
      </w:r>
    </w:p>
    <w:p w:rsidR="00000000" w:rsidRPr="00C84C6A" w:rsidP="00C84C6A">
      <w:pPr>
        <w:pStyle w:val="Heading1"/>
      </w:pPr>
      <w:bookmarkStart w:id="1" w:name="O_1062879"/>
      <w:bookmarkEnd w:id="1"/>
      <w:r w:rsidRPr="00C84C6A">
        <w:t>Modification History</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Release 1. This is the first release of this unit of competency in the NWP National Water Training Package.</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2" w:name="O_1062880"/>
      <w:bookmarkEnd w:id="2"/>
      <w:r w:rsidRPr="00C84C6A">
        <w:t>Application</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 xml:space="preserve">This unit involves the skills and knowledge required to operate and control </w:t>
            </w:r>
            <w:r w:rsidRPr="00C84C6A">
              <w:t>wastewater processes.</w:t>
            </w:r>
          </w:p>
          <w:p w:rsidR="00000000" w:rsidRPr="00C84C6A" w:rsidP="00C84C6A">
            <w:pPr>
              <w:pStyle w:val="BodyText"/>
            </w:pPr>
            <w:r w:rsidRPr="00C84C6A">
              <w:t>It includes monitoring and operating wastewater treatment plants, reporting system performance and process quality control. It also includes ensuring wastewater disposal or re-use meets state or territory legislative requirements.</w:t>
            </w:r>
          </w:p>
          <w:p w:rsidR="00000000" w:rsidRPr="00C84C6A" w:rsidP="00C84C6A">
            <w:pPr>
              <w:pStyle w:val="BodyText"/>
            </w:pPr>
            <w:r w:rsidRPr="00C84C6A">
              <w:t>Thi</w:t>
            </w:r>
            <w:r w:rsidRPr="00C84C6A">
              <w:t>s unit applies to operational staff in wastewater treatment plants with responsibility for the practical and safe operation of plant, equipment and processes.  Those undertaking this unit would work under appropriate supervision, performing routine tasks w</w:t>
            </w:r>
            <w:r w:rsidRPr="00C84C6A">
              <w:t>ithin a familiar context.</w:t>
            </w:r>
          </w:p>
          <w:p w:rsidR="00000000" w:rsidRPr="00C84C6A" w:rsidP="00C84C6A">
            <w:pPr>
              <w:pStyle w:val="BodyText"/>
            </w:pPr>
            <w:r w:rsidRPr="00C84C6A">
              <w:t>No licensing, legislative or certification requirements apply to this unit at the time of publication.</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3" w:name="O_1062881"/>
      <w:bookmarkEnd w:id="3"/>
      <w:r w:rsidRPr="00C84C6A">
        <w:t>Pre-requisite Unit</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Not applicable.</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4" w:name="O_1062882"/>
      <w:bookmarkEnd w:id="4"/>
      <w:r w:rsidRPr="00C84C6A">
        <w:t>Competency Field</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Treatment</w:t>
            </w:r>
          </w:p>
        </w:tc>
      </w:tr>
    </w:tbl>
    <w:p w:rsidR="005A6045" w:rsidP="00C84C6A">
      <w:pPr>
        <w:pStyle w:val="NoPaddingFontSize1"/>
      </w:pPr>
    </w:p>
    <w:p w:rsidR="005A6045" w:rsidP="00C84C6A">
      <w:pPr>
        <w:pStyle w:val="NoPaddingFontSize1"/>
      </w:pPr>
    </w:p>
    <w:p w:rsidR="00000000" w:rsidRPr="00C84C6A" w:rsidP="00C84C6A">
      <w:pPr>
        <w:pStyle w:val="Heading1"/>
      </w:pPr>
      <w:bookmarkStart w:id="5" w:name="O_1062883"/>
      <w:bookmarkEnd w:id="5"/>
      <w:r w:rsidRPr="00C84C6A">
        <w:t>Unit Sector</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Not applicable.</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6" w:name="O_1062884"/>
      <w:bookmarkEnd w:id="6"/>
      <w:r w:rsidRPr="00C84C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84C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PERFORMANCE CRITERIA</w:t>
            </w:r>
          </w:p>
        </w:tc>
      </w:tr>
      <w:tr w:rsidTr="00C84C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Performance criteria describe the performance needed to demonstrate achievement of the element.</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 xml:space="preserve">Determine work requirements from job specifications and plans </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4C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Select and check equipment required to meet safety requirements task and worksite</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4C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Select, fit and use required safety equipment including, personal protective equipment (PPE)</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rPr>
                <w:rStyle w:val="SpecialBold"/>
              </w:rPr>
              <w:t>Monitor treatment processes</w:t>
            </w: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Inspect plant according to workplace procedures</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4C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Collect process samples and conduct standard tests according to workplace</w:t>
            </w:r>
            <w:r w:rsidRPr="00C84C6A">
              <w:t xml:space="preserve"> procedures</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4C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Operate wastewater treatment processes according to workplace procedures</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4C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Perform adjustments to enhance system performance</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Collect, record and complete process data according to workplace procedures and process requirements</w:t>
            </w:r>
          </w:p>
        </w:tc>
      </w:tr>
      <w:tr w:rsidTr="00C84C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4C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Identify, data outside of operational parameters and report to relevant personnel for further action</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7" w:name="O_1062885"/>
      <w:bookmarkEnd w:id="7"/>
      <w:r w:rsidRPr="00C84C6A">
        <w:t>Foundation Skills</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Foundation skills essential to performance are explicit in the performance criteria of this unit of competency.</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8" w:name="O_1062886"/>
      <w:bookmarkEnd w:id="8"/>
      <w:r w:rsidRPr="00C84C6A">
        <w:t>Range of Conditions</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Rang</w:t>
            </w:r>
            <w:r w:rsidRPr="00C84C6A">
              <w:t>e is restricted to essential operating conditions and any other variables essential to the work environment.</w:t>
            </w:r>
          </w:p>
          <w:p w:rsidR="00000000" w:rsidRPr="00C84C6A" w:rsidP="00C84C6A">
            <w:pPr>
              <w:pStyle w:val="BodyText"/>
            </w:pPr>
            <w:r w:rsidRPr="00C84C6A">
              <w:t>Non-essential conditions may be found in the Companion Volume Implementation Guide.</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9" w:name="O_1062887"/>
      <w:bookmarkEnd w:id="9"/>
      <w:r w:rsidRPr="00C84C6A">
        <w:t>Unit Mapping Information</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This unit replace</w:t>
            </w:r>
            <w:r w:rsidRPr="00C84C6A">
              <w:t>s and is equivalent to NWPTRT061 Operate and control wastewater processes.</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10" w:name="O_1062894"/>
      <w:bookmarkEnd w:id="10"/>
      <w:r w:rsidRPr="00C84C6A">
        <w:t>Links</w:t>
      </w:r>
    </w:p>
    <w:p w:rsidR="00000000" w:rsidRPr="00C84C6A" w:rsidP="005A6045">
      <w:pPr>
        <w:pStyle w:val="BodyText"/>
      </w:pPr>
      <w:r w:rsidRPr="00C84C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5C62">
        <w:rPr>
          <w:rStyle w:val="Hyperlink"/>
        </w:rPr>
        <w:t>https://vetnet.gov.au/Pages/TrainingDocs.aspx?q=26336bc0-04e5-49d9-8c31-46c49b6a0037</w:t>
      </w:r>
      <w:r>
        <w:fldChar w:fldCharType="end"/>
      </w:r>
    </w:p>
    <w:p w:rsidR="00000000" w:rsidRPr="00C84C6A" w:rsidP="005A6045">
      <w:pPr>
        <w:pStyle w:val="BodyText"/>
      </w:pPr>
      <w:r w:rsidRPr="00C84C6A">
        <w:t>Companio</w:t>
      </w:r>
      <w:r w:rsidRPr="00C84C6A">
        <w:t xml:space="preserve">n Volume implementation guides are found in VETNet - </w:t>
      </w:r>
      <w:r>
        <w:fldChar w:fldCharType="begin"/>
      </w:r>
      <w:r>
        <w:instrText xml:space="preserve"> HYPERLINK "https://vetnet.gov.au/Pages/TrainingDocs.aspx?q=26336bc0-04e5-49d9-8c31-46c49b6a0037" </w:instrText>
      </w:r>
      <w:r>
        <w:fldChar w:fldCharType="separate"/>
      </w:r>
      <w:r w:rsidRPr="007D5C62">
        <w:rPr>
          <w:rStyle w:val="Hyperlink"/>
        </w:rPr>
        <w:t>https://vetnet.gov.au/Pages/TrainingDocs.aspx?q=26336bc0-04e5-49d9-8c31-46c49b6a0037</w:t>
      </w:r>
      <w:r>
        <w:fldChar w:fldCharType="end"/>
      </w:r>
    </w:p>
    <w:p w:rsidR="00000000" w:rsidRPr="00C84C6A" w:rsidP="005A6045">
      <w:pPr>
        <w:pStyle w:val="BodyText"/>
      </w:pPr>
      <w:r w:rsidRPr="00C84C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5C62">
        <w:rPr>
          <w:rStyle w:val="Hyperlink"/>
        </w:rPr>
        <w:t>https://vetnet.gov.au/Pages/TrainingDocs.aspx?q=26336bc0-04e5-49d9-8c31-46c49b6a0037</w:t>
      </w:r>
      <w:r>
        <w:fldChar w:fldCharType="end"/>
      </w:r>
    </w:p>
    <w:p w:rsidR="00000000" w:rsidRPr="00C84C6A" w:rsidP="005A6045">
      <w:pPr>
        <w:pStyle w:val="BodyText"/>
        <w:sectPr w:rsidSect="00C84C6A">
          <w:headerReference w:type="default" r:id="rId10"/>
          <w:footerReference w:type="default" r:id="rId11"/>
          <w:pgSz w:w="11908" w:h="16833"/>
          <w:pgMar w:top="1702" w:right="1418" w:bottom="1702" w:left="1418" w:header="992" w:footer="992" w:gutter="0"/>
          <w:cols w:space="720"/>
          <w:noEndnote/>
          <w:docGrid w:linePitch="299"/>
        </w:sectPr>
      </w:pPr>
    </w:p>
    <w:p w:rsidR="00000000" w:rsidRPr="00C84C6A" w:rsidP="00C84C6A">
      <w:pPr>
        <w:pStyle w:val="SuperHeading"/>
      </w:pPr>
      <w:r w:rsidRPr="00C84C6A">
        <w:t>Assessment Requirements for NWPTRT027 Monitor and operate wastewater treatment processes</w:t>
      </w:r>
    </w:p>
    <w:p w:rsidR="00000000" w:rsidRPr="00C84C6A" w:rsidP="00C84C6A">
      <w:pPr>
        <w:pStyle w:val="Heading1"/>
      </w:pPr>
      <w:bookmarkStart w:id="11" w:name="O_1062889"/>
      <w:bookmarkEnd w:id="11"/>
      <w:r w:rsidRPr="00C84C6A">
        <w:t>Modification History</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Release 1. This is the first release of this unit of competency in the NWP National Water Training Package.</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12" w:name="O_1062890"/>
      <w:bookmarkEnd w:id="12"/>
      <w:r w:rsidRPr="00C84C6A">
        <w:t>Performance Evidence</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4C6A">
            <w:pPr>
              <w:pStyle w:val="BodyText"/>
              <w:rPr>
                <w:lang w:val="en-NZ"/>
              </w:rPr>
            </w:pPr>
            <w:r w:rsidRPr="00C84C6A">
              <w:t>Evidence required to demonstrate competence in this unit must be relevant to and satisfy all the requireme</w:t>
            </w:r>
            <w:r w:rsidRPr="00C84C6A">
              <w:t>nts of the elements and performance criteria on at least one occasion and includes:</w:t>
            </w:r>
          </w:p>
        </w:tc>
      </w:tr>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ListBullet"/>
            </w:pPr>
            <w:r w:rsidRPr="00C84C6A">
              <w:t>applying workplace procedures</w:t>
            </w:r>
          </w:p>
          <w:p w:rsidR="00000000" w:rsidRPr="00C84C6A" w:rsidP="00C84C6A">
            <w:pPr>
              <w:pStyle w:val="ListBullet"/>
            </w:pPr>
            <w:r w:rsidRPr="00C84C6A">
              <w:t>completing documentation</w:t>
            </w:r>
          </w:p>
          <w:p w:rsidR="00000000" w:rsidRPr="00C84C6A" w:rsidP="00C84C6A">
            <w:pPr>
              <w:pStyle w:val="ListBullet"/>
            </w:pPr>
            <w:r w:rsidRPr="00C84C6A">
              <w:t>conducting routine plant inspections</w:t>
            </w:r>
          </w:p>
          <w:p w:rsidR="00000000" w:rsidRPr="00C84C6A" w:rsidP="00C84C6A">
            <w:pPr>
              <w:pStyle w:val="ListBullet"/>
            </w:pPr>
            <w:r w:rsidRPr="00C84C6A">
              <w:t>operating and adjusting at least one of the following processes:</w:t>
            </w:r>
          </w:p>
          <w:p w:rsidR="00000000" w:rsidRPr="00C84C6A" w:rsidP="00C84C6A">
            <w:pPr>
              <w:pStyle w:val="ListBullet2"/>
            </w:pPr>
            <w:r w:rsidRPr="00C84C6A">
              <w:t>primary trea</w:t>
            </w:r>
            <w:r w:rsidRPr="00C84C6A">
              <w:t>tment</w:t>
            </w:r>
          </w:p>
          <w:p w:rsidR="00000000" w:rsidRPr="00C84C6A" w:rsidP="00C84C6A">
            <w:pPr>
              <w:pStyle w:val="ListBullet2"/>
            </w:pPr>
            <w:r w:rsidRPr="00C84C6A">
              <w:t>secondary treatment</w:t>
            </w:r>
          </w:p>
          <w:p w:rsidR="00000000" w:rsidRPr="00C84C6A" w:rsidP="00C84C6A">
            <w:pPr>
              <w:pStyle w:val="ListBullet2"/>
            </w:pPr>
            <w:r w:rsidRPr="00C84C6A">
              <w:t>tertiary treatment</w:t>
            </w:r>
          </w:p>
          <w:p w:rsidR="00000000" w:rsidRPr="00C84C6A" w:rsidP="00C84C6A">
            <w:pPr>
              <w:pStyle w:val="ListBullet2"/>
            </w:pPr>
            <w:r w:rsidRPr="00C84C6A">
              <w:t>solids management</w:t>
            </w:r>
          </w:p>
          <w:p w:rsidR="00000000" w:rsidRPr="00C84C6A" w:rsidP="00C84C6A">
            <w:pPr>
              <w:pStyle w:val="ListBullet"/>
            </w:pPr>
            <w:r w:rsidRPr="00C84C6A">
              <w:t>taking samples and performing standard tests</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13" w:name="O_1062891"/>
      <w:bookmarkEnd w:id="13"/>
      <w:r w:rsidRPr="00C84C6A">
        <w:t>Knowledge Evidence</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4C6A">
            <w:pPr>
              <w:pStyle w:val="NoPaddingFontSize1"/>
              <w:rPr>
                <w:rFonts w:eastAsia="Times New Roman"/>
                <w:lang w:val="en-NZ"/>
              </w:rPr>
            </w:pPr>
            <w:r w:rsidRPr="00C84C6A">
              <w:t>Evidence required to demonstrate competence in this unit must be relevant to and satisfy all the requirements of the elements and performance criteria and includes knowledge of:</w:t>
            </w:r>
          </w:p>
        </w:tc>
      </w:tr>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ListBullet"/>
            </w:pPr>
            <w:r w:rsidRPr="00C84C6A">
              <w:t>chemical and biological principles of wastewater treatment</w:t>
            </w:r>
          </w:p>
          <w:p w:rsidR="00000000" w:rsidRPr="00C84C6A" w:rsidP="00C84C6A">
            <w:pPr>
              <w:pStyle w:val="ListBullet"/>
            </w:pPr>
            <w:r w:rsidRPr="00C84C6A">
              <w:t>hydraulics and or</w:t>
            </w:r>
            <w:r w:rsidRPr="00C84C6A">
              <w:t>ganic loading in wastewater plants</w:t>
            </w:r>
          </w:p>
          <w:p w:rsidR="00000000" w:rsidRPr="00C84C6A" w:rsidP="00C84C6A">
            <w:pPr>
              <w:pStyle w:val="ListBullet"/>
            </w:pPr>
            <w:r w:rsidRPr="00C84C6A">
              <w:t>physical, chemical and microbiological characteristics of wastewater treatment</w:t>
            </w:r>
          </w:p>
          <w:p w:rsidR="00000000" w:rsidRPr="00C84C6A" w:rsidP="00C84C6A">
            <w:pPr>
              <w:pStyle w:val="ListBullet"/>
            </w:pPr>
            <w:r w:rsidRPr="00C84C6A">
              <w:t>preliminary treatment, primary treatment, secondary treatment, tertiary treatment and solids management</w:t>
            </w:r>
          </w:p>
          <w:p w:rsidR="00000000" w:rsidRPr="00C84C6A" w:rsidP="00C84C6A">
            <w:pPr>
              <w:pStyle w:val="ListBullet"/>
            </w:pPr>
            <w:r w:rsidRPr="00C84C6A">
              <w:t>reasons for wastewater treatment</w:t>
            </w:r>
          </w:p>
          <w:p w:rsidR="00000000" w:rsidRPr="00C84C6A" w:rsidP="00C84C6A">
            <w:pPr>
              <w:pStyle w:val="ListBullet"/>
            </w:pPr>
            <w:r w:rsidRPr="00C84C6A">
              <w:t>relev</w:t>
            </w:r>
            <w:r w:rsidRPr="00C84C6A">
              <w:t>ant workplace procedures, guidelines and industry standards</w:t>
            </w:r>
          </w:p>
          <w:p w:rsidR="00000000" w:rsidRPr="00C84C6A" w:rsidP="00C84C6A">
            <w:pPr>
              <w:pStyle w:val="ListBullet"/>
            </w:pPr>
            <w:r w:rsidRPr="00C84C6A">
              <w:t>state or territory legislative requirements for wastewater treatment processes</w:t>
            </w:r>
          </w:p>
          <w:p w:rsidR="00000000" w:rsidRPr="00C84C6A" w:rsidP="00C84C6A">
            <w:pPr>
              <w:pStyle w:val="ListBullet"/>
            </w:pPr>
            <w:r w:rsidRPr="00C84C6A">
              <w:t>risk factors and potential hazards relating to wastewater treatment</w:t>
            </w:r>
          </w:p>
          <w:p w:rsidR="00000000" w:rsidRPr="00C84C6A" w:rsidP="00C84C6A">
            <w:pPr>
              <w:pStyle w:val="ListBullet"/>
            </w:pPr>
            <w:r w:rsidRPr="00C84C6A">
              <w:t>sources of wastewater</w:t>
            </w:r>
          </w:p>
          <w:p w:rsidR="00000000" w:rsidRPr="00C84C6A" w:rsidP="00C84C6A">
            <w:pPr>
              <w:pStyle w:val="ListBullet"/>
            </w:pPr>
            <w:r w:rsidRPr="00C84C6A">
              <w:t>types of components</w:t>
            </w:r>
          </w:p>
          <w:p w:rsidR="00000000" w:rsidRPr="00C84C6A" w:rsidP="00C84C6A">
            <w:pPr>
              <w:pStyle w:val="ListBullet"/>
            </w:pPr>
            <w:r w:rsidRPr="00C84C6A">
              <w:t>water c</w:t>
            </w:r>
            <w:r w:rsidRPr="00C84C6A">
              <w:t>ycle</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14" w:name="O_1062892"/>
      <w:bookmarkEnd w:id="14"/>
      <w:r w:rsidRPr="00C84C6A">
        <w:t>Assessment Conditions</w:t>
      </w:r>
    </w:p>
    <w:tbl>
      <w:tblPr>
        <w:tblW w:w="9497" w:type="dxa"/>
        <w:tblLayout w:type="fixed"/>
        <w:tblCellMar>
          <w:left w:w="62" w:type="dxa"/>
          <w:right w:w="62" w:type="dxa"/>
        </w:tblCellMar>
        <w:tblLook w:val="0000"/>
      </w:tblPr>
      <w:tblGrid>
        <w:gridCol w:w="9497"/>
      </w:tblGrid>
      <w:tr w:rsidTr="00C84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6A" w:rsidP="00C84C6A">
            <w:pPr>
              <w:pStyle w:val="BodyText"/>
            </w:pPr>
            <w:r w:rsidRPr="00C84C6A">
              <w:t xml:space="preserve">Assessors must hold credentials specified within the Standards for Registered Training Organisations current at the time of assessment. </w:t>
            </w:r>
          </w:p>
          <w:p w:rsidR="00000000" w:rsidRPr="00C84C6A" w:rsidP="00C84C6A">
            <w:pPr>
              <w:pStyle w:val="BodyText"/>
            </w:pPr>
            <w:r w:rsidRPr="00C84C6A">
              <w:t>Assessment must satisfy the Principles of Assessment and Rules of Evidence and all regulatory requirements included within the Standards for Registered Training Organisations current at the time of assessment.</w:t>
            </w:r>
          </w:p>
          <w:p w:rsidR="00000000" w:rsidRPr="00C84C6A" w:rsidP="00C84C6A">
            <w:pPr>
              <w:pStyle w:val="BodyText"/>
            </w:pPr>
            <w:r w:rsidRPr="00C84C6A">
              <w:t>Assessment must occur in workplace operational</w:t>
            </w:r>
            <w:r w:rsidRPr="00C84C6A">
              <w:t xml:space="preserve"> situations where it is appropriate to do so; where this is not appropriate, assessment must occur in simulated workplace operational situations that replicate workplace conditions.</w:t>
            </w:r>
          </w:p>
          <w:p w:rsidR="00000000" w:rsidRPr="00C84C6A" w:rsidP="00C84C6A">
            <w:pPr>
              <w:pStyle w:val="BodyText"/>
            </w:pPr>
            <w:r w:rsidRPr="00C84C6A">
              <w:t>Assessment processes and techniques must be appropriate to the language, l</w:t>
            </w:r>
            <w:r w:rsidRPr="00C84C6A">
              <w:t>iteracy and numeracy requirements of the work being performed and the needs of the candidate.</w:t>
            </w:r>
          </w:p>
          <w:p w:rsidR="00000000" w:rsidRPr="00C84C6A" w:rsidP="00C84C6A">
            <w:pPr>
              <w:pStyle w:val="BodyText"/>
            </w:pPr>
            <w:r w:rsidRPr="00C84C6A">
              <w:t>Resources for assessment must include access to:</w:t>
            </w:r>
          </w:p>
          <w:p w:rsidR="00000000" w:rsidRPr="00C84C6A" w:rsidP="00C84C6A">
            <w:pPr>
              <w:pStyle w:val="ListBullet"/>
            </w:pPr>
            <w:r w:rsidRPr="00C84C6A">
              <w:t>relevant and appropriate materials, tools, equipment and personal protective equipment currently used in industr</w:t>
            </w:r>
            <w:r w:rsidRPr="00C84C6A">
              <w:t>y</w:t>
            </w:r>
          </w:p>
          <w:p w:rsidR="00000000" w:rsidRPr="00C84C6A" w:rsidP="00C84C6A">
            <w:pPr>
              <w:pStyle w:val="ListBullet"/>
            </w:pPr>
            <w:r w:rsidRPr="00C84C6A">
              <w:t>applicable documentation including legislation, regulations, codes of practice, workplace procedures and operation manuals.</w:t>
            </w:r>
          </w:p>
        </w:tc>
      </w:tr>
    </w:tbl>
    <w:p w:rsidR="00000000" w:rsidRPr="00C84C6A" w:rsidP="00C84C6A">
      <w:pPr>
        <w:pStyle w:val="NoPaddingFontSize1"/>
      </w:pPr>
    </w:p>
    <w:p w:rsidR="00000000" w:rsidRPr="00C84C6A" w:rsidP="00C84C6A">
      <w:pPr>
        <w:pStyle w:val="AllowPageBreak"/>
      </w:pPr>
    </w:p>
    <w:p w:rsidR="00000000" w:rsidRPr="00C84C6A" w:rsidP="00C84C6A">
      <w:pPr>
        <w:pStyle w:val="Heading1"/>
      </w:pPr>
      <w:bookmarkStart w:id="15" w:name="O_1062895"/>
      <w:bookmarkEnd w:id="15"/>
      <w:r w:rsidRPr="00C84C6A">
        <w:t>Links</w:t>
      </w:r>
    </w:p>
    <w:p w:rsidR="00000000" w:rsidRPr="00C84C6A" w:rsidP="005A6045">
      <w:pPr>
        <w:pStyle w:val="BodyText"/>
      </w:pPr>
      <w:r w:rsidRPr="00C84C6A">
        <w:t>Companion Volume implementation guides are</w:t>
      </w:r>
      <w:r w:rsidRPr="00C84C6A">
        <w:t xml:space="preserve"> found in VETNet - </w:t>
      </w:r>
      <w:r>
        <w:fldChar w:fldCharType="begin"/>
      </w:r>
      <w:r>
        <w:instrText xml:space="preserve"> HYPERLINK "https://vetnet.gov.au/Pages/TrainingDocs.aspx?q=26336bc0-04e5-49d9-8c31-46c49b6a0037" </w:instrText>
      </w:r>
      <w:r>
        <w:fldChar w:fldCharType="separate"/>
      </w:r>
      <w:r w:rsidRPr="007D5C62">
        <w:rPr>
          <w:rStyle w:val="Hyperlink"/>
        </w:rPr>
        <w:t>https://vetnet.gov.au/Pages/TrainingDocs.aspx?q=26336bc0-04e5-49d9-8c31-46c49b6a0037</w:t>
      </w:r>
      <w:r>
        <w:fldChar w:fldCharType="end"/>
      </w:r>
    </w:p>
    <w:p w:rsidR="00000000" w:rsidRPr="00C84C6A" w:rsidP="005A6045">
      <w:pPr>
        <w:pStyle w:val="BodyText"/>
      </w:pPr>
      <w:r w:rsidRPr="00C84C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D5C62">
        <w:rPr>
          <w:rStyle w:val="Hyperlink"/>
        </w:rPr>
        <w:t>https://vetnet.gov.au/Pages/TrainingDocs.aspx?q=26336bc0-04e5-49d9-8c31-46c49b6a0037</w:t>
      </w:r>
      <w:r>
        <w:fldChar w:fldCharType="end"/>
      </w:r>
    </w:p>
    <w:p w:rsidR="00000000" w:rsidRPr="00C84C6A" w:rsidP="005A6045">
      <w:pPr>
        <w:pStyle w:val="BodyText"/>
      </w:pPr>
      <w:r w:rsidRPr="00C84C6A">
        <w:t>Compan</w:t>
      </w:r>
      <w:r w:rsidRPr="00C84C6A">
        <w:t xml:space="preserve">ion Volume implementation guides are found in VETNet - </w:t>
      </w:r>
      <w:r>
        <w:fldChar w:fldCharType="begin"/>
      </w:r>
      <w:r>
        <w:instrText xml:space="preserve"> HYPERLINK "https://vetnet.gov.au/Pages/TrainingDocs.aspx?q=26336bc0-04e5-49d9-8c31-46c49b6a0037" </w:instrText>
      </w:r>
      <w:r>
        <w:fldChar w:fldCharType="separate"/>
      </w:r>
      <w:r w:rsidRPr="007D5C62">
        <w:rPr>
          <w:rStyle w:val="Hyperlink"/>
        </w:rPr>
        <w:t>https://vetnet.gov.au/Pages/TrainingDocs.aspx?q=26336bc0-04e5-49d9-8c31-46c49b6a0037</w:t>
      </w:r>
      <w:r>
        <w:fldChar w:fldCharType="end"/>
      </w:r>
    </w:p>
    <w:p w:rsidR="00000000" w:rsidRPr="00C84C6A" w:rsidP="00C84C6A"/>
    <w:sectPr w:rsidSect="00C84C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6A" w:rsidRPr="005A6045" w:rsidP="005A6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45" w:rsidP="00C84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6045" w:rsidP="00C84C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A6045" w:rsidP="00C84C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6A" w:rsidP="00C84C6A">
    <w:pPr>
      <w:pStyle w:val="Footer"/>
      <w:framePr w:wrap="around"/>
    </w:pPr>
    <w:r>
      <w:fldChar w:fldCharType="begin"/>
    </w:r>
    <w:r>
      <w:instrText xml:space="preserve"> DOCPROPERTY  Subject  \* MERGEFORMAT </w:instrText>
    </w:r>
    <w:r>
      <w:fldChar w:fldCharType="separate"/>
    </w:r>
    <w:r w:rsidR="005A6045">
      <w:t>Approved</w:t>
    </w:r>
    <w:r w:rsidR="005A6045">
      <w:fldChar w:fldCharType="end"/>
    </w:r>
    <w:r>
      <w:tab/>
      <w:t xml:space="preserve">Page </w:t>
    </w:r>
    <w:r>
      <w:fldChar w:fldCharType="begin"/>
    </w:r>
    <w:r>
      <w:instrText xml:space="preserve"> PAGE  \* Arabic  \* MERGEFORMAT </w:instrText>
    </w:r>
    <w:r>
      <w:fldChar w:fldCharType="separate"/>
    </w:r>
    <w:r w:rsidR="005A60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6045">
      <w:rPr>
        <w:noProof/>
      </w:rPr>
      <w:t>4</w:t>
    </w:r>
    <w:r>
      <w:rPr>
        <w:noProof/>
      </w:rPr>
      <w:fldChar w:fldCharType="end"/>
    </w:r>
  </w:p>
  <w:p w:rsidR="00C84C6A" w:rsidP="00C84C6A">
    <w:pPr>
      <w:pStyle w:val="Footer"/>
      <w:framePr w:wrap="around"/>
    </w:pPr>
    <w:r>
      <w:t xml:space="preserve">© Commonwealth of Australia, </w:t>
    </w:r>
    <w:r>
      <w:fldChar w:fldCharType="begin"/>
    </w:r>
    <w:r>
      <w:instrText xml:space="preserve"> DATE  \@ "yyyy"  \* MERGEFORMAT </w:instrText>
    </w:r>
    <w:r>
      <w:fldChar w:fldCharType="separate"/>
    </w:r>
    <w:r w:rsidR="005A6045">
      <w:rPr>
        <w:noProof/>
      </w:rPr>
      <w:t>2025</w:t>
    </w:r>
    <w:r>
      <w:fldChar w:fldCharType="end"/>
    </w:r>
    <w:r>
      <w:tab/>
    </w:r>
    <w:r>
      <w:fldChar w:fldCharType="begin"/>
    </w:r>
    <w:r>
      <w:instrText xml:space="preserve"> DOCPROPERTY  Author  \* MERGEFORMAT </w:instrText>
    </w:r>
    <w:r>
      <w:fldChar w:fldCharType="separate"/>
    </w:r>
    <w:r w:rsidR="005A6045">
      <w:t>BuildSkills Australia</w:t>
    </w:r>
    <w:r w:rsidR="005A6045">
      <w:fldChar w:fldCharType="end"/>
    </w:r>
  </w:p>
  <w:p w:rsidR="00C84C6A" w:rsidP="00C84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C6A" w:rsidRPr="005A6045" w:rsidP="005A6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45" w:rsidRPr="002D2AF8" w:rsidP="00C84C6A">
    <w:pPr>
      <w:pStyle w:val="Header"/>
      <w:framePr w:wrap="around"/>
    </w:pPr>
    <w:r>
      <w:fldChar w:fldCharType="begin"/>
    </w:r>
    <w:r>
      <w:instrText xml:space="preserve"> TITLE   \* MERGEFORMAT </w:instrText>
    </w:r>
    <w:r>
      <w:fldChar w:fldCharType="separate"/>
    </w:r>
    <w:r>
      <w:t>NWPTRT027 Monitor and operate wastewater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6045" w:rsidP="00C84C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6A" w:rsidRPr="002D2AF8" w:rsidP="00C84C6A">
    <w:pPr>
      <w:pStyle w:val="Header"/>
      <w:framePr w:wrap="around"/>
    </w:pPr>
    <w:r>
      <w:fldChar w:fldCharType="begin"/>
    </w:r>
    <w:r>
      <w:instrText xml:space="preserve"> TITLE   \* MERGEFORMAT </w:instrText>
    </w:r>
    <w:r>
      <w:fldChar w:fldCharType="separate"/>
    </w:r>
    <w:r w:rsidR="005A6045">
      <w:t>NWPTRT027 Monitor and operate wastewater treatment processes</w:t>
    </w:r>
    <w:r w:rsidR="005A6045">
      <w:fldChar w:fldCharType="end"/>
    </w:r>
    <w:r>
      <w:tab/>
      <w:t xml:space="preserve">Date this document was generated: </w:t>
    </w:r>
    <w:r>
      <w:fldChar w:fldCharType="begin"/>
    </w:r>
    <w:r>
      <w:instrText xml:space="preserve"> CREATEDATE  \@ "d MMMM yyyy"  \* MERGEFORMAT </w:instrText>
    </w:r>
    <w:r>
      <w:fldChar w:fldCharType="separate"/>
    </w:r>
    <w:r w:rsidR="005A6045">
      <w:rPr>
        <w:noProof/>
      </w:rPr>
      <w:t>1 March 2025</w:t>
    </w:r>
    <w:r>
      <w:fldChar w:fldCharType="end"/>
    </w:r>
  </w:p>
  <w:p w:rsidR="00C84C6A" w:rsidP="00C84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21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A8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A5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C6A"/>
    <w:pPr>
      <w:spacing w:before="360" w:after="60"/>
      <w:outlineLvl w:val="0"/>
    </w:pPr>
    <w:rPr>
      <w:sz w:val="32"/>
    </w:rPr>
  </w:style>
  <w:style w:type="paragraph" w:styleId="Heading2">
    <w:name w:val="heading 2"/>
    <w:basedOn w:val="HeadingBase"/>
    <w:next w:val="BodyText"/>
    <w:link w:val="Heading2Char"/>
    <w:qFormat/>
    <w:rsid w:val="00C84C6A"/>
    <w:pPr>
      <w:keepLines/>
      <w:spacing w:before="240" w:after="120"/>
      <w:outlineLvl w:val="1"/>
    </w:pPr>
    <w:rPr>
      <w:sz w:val="28"/>
      <w:szCs w:val="40"/>
    </w:rPr>
  </w:style>
  <w:style w:type="paragraph" w:styleId="Heading3">
    <w:name w:val="heading 3"/>
    <w:basedOn w:val="HeadingBase"/>
    <w:next w:val="BodyText"/>
    <w:link w:val="Heading3Char"/>
    <w:qFormat/>
    <w:rsid w:val="00C84C6A"/>
    <w:pPr>
      <w:spacing w:before="180" w:after="120"/>
      <w:outlineLvl w:val="2"/>
    </w:pPr>
    <w:rPr>
      <w:spacing w:val="-10"/>
      <w:kern w:val="32"/>
    </w:rPr>
  </w:style>
  <w:style w:type="paragraph" w:styleId="Heading4">
    <w:name w:val="heading 4"/>
    <w:basedOn w:val="HeadingBase"/>
    <w:next w:val="BodyText"/>
    <w:link w:val="Heading4Char"/>
    <w:qFormat/>
    <w:rsid w:val="00C84C6A"/>
    <w:pPr>
      <w:spacing w:before="160" w:after="120"/>
      <w:outlineLvl w:val="3"/>
    </w:pPr>
    <w:rPr>
      <w:sz w:val="22"/>
    </w:rPr>
  </w:style>
  <w:style w:type="paragraph" w:styleId="Heading5">
    <w:name w:val="heading 5"/>
    <w:basedOn w:val="HeadingBase"/>
    <w:next w:val="Normal"/>
    <w:link w:val="Heading5Char"/>
    <w:qFormat/>
    <w:rsid w:val="00C84C6A"/>
    <w:pPr>
      <w:spacing w:before="80"/>
      <w:outlineLvl w:val="4"/>
    </w:pPr>
    <w:rPr>
      <w:color w:val="918585"/>
      <w:sz w:val="20"/>
    </w:rPr>
  </w:style>
  <w:style w:type="paragraph" w:styleId="Heading6">
    <w:name w:val="heading 6"/>
    <w:basedOn w:val="HeadingBase"/>
    <w:next w:val="Normal"/>
    <w:link w:val="Heading6Char"/>
    <w:qFormat/>
    <w:rsid w:val="00C84C6A"/>
    <w:pPr>
      <w:spacing w:before="60"/>
      <w:outlineLvl w:val="5"/>
    </w:pPr>
    <w:rPr>
      <w:color w:val="918585"/>
      <w:sz w:val="20"/>
    </w:rPr>
  </w:style>
  <w:style w:type="paragraph" w:styleId="Heading7">
    <w:name w:val="heading 7"/>
    <w:basedOn w:val="Normal"/>
    <w:next w:val="Normal"/>
    <w:link w:val="Heading7Char"/>
    <w:qFormat/>
    <w:rsid w:val="00C84C6A"/>
    <w:pPr>
      <w:ind w:left="720"/>
      <w:outlineLvl w:val="6"/>
    </w:pPr>
    <w:rPr>
      <w:i/>
    </w:rPr>
  </w:style>
  <w:style w:type="paragraph" w:styleId="Heading8">
    <w:name w:val="heading 8"/>
    <w:basedOn w:val="Normal"/>
    <w:next w:val="Normal"/>
    <w:link w:val="Heading8Char"/>
    <w:qFormat/>
    <w:rsid w:val="00C84C6A"/>
    <w:pPr>
      <w:ind w:left="720"/>
      <w:outlineLvl w:val="7"/>
    </w:pPr>
    <w:rPr>
      <w:i/>
    </w:rPr>
  </w:style>
  <w:style w:type="paragraph" w:styleId="Heading9">
    <w:name w:val="heading 9"/>
    <w:basedOn w:val="Normal"/>
    <w:next w:val="Normal"/>
    <w:link w:val="Heading9Char"/>
    <w:qFormat/>
    <w:rsid w:val="00C84C6A"/>
    <w:pPr>
      <w:ind w:left="720"/>
      <w:outlineLvl w:val="8"/>
    </w:pPr>
    <w:rPr>
      <w:i/>
    </w:rPr>
  </w:style>
  <w:style w:type="character" w:default="1" w:styleId="DefaultParagraphFont">
    <w:name w:val="Default Paragraph Font"/>
    <w:uiPriority w:val="1"/>
    <w:unhideWhenUsed/>
    <w:rsid w:val="00C84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C6A"/>
  </w:style>
  <w:style w:type="character" w:customStyle="1" w:styleId="Heading1Char">
    <w:name w:val="Heading 1 Char"/>
    <w:basedOn w:val="DefaultParagraphFont"/>
    <w:link w:val="Heading1"/>
    <w:rsid w:val="00C84C6A"/>
    <w:rPr>
      <w:rFonts w:ascii="Times New Roman" w:eastAsia="Times New Roman" w:hAnsi="Times New Roman" w:cs="Times New Roman"/>
      <w:b/>
      <w:sz w:val="32"/>
      <w:szCs w:val="20"/>
      <w:lang w:eastAsia="en-US"/>
    </w:rPr>
  </w:style>
  <w:style w:type="paragraph" w:styleId="BodyText">
    <w:name w:val="Body Text"/>
    <w:basedOn w:val="Normal"/>
    <w:link w:val="BodyTextChar"/>
    <w:rsid w:val="00C84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C6A"/>
    <w:rPr>
      <w:rFonts w:ascii="Times New Roman" w:eastAsia="Times New Roman" w:hAnsi="Times New Roman" w:cs="Times New Roman"/>
      <w:sz w:val="24"/>
      <w:lang w:eastAsia="en-US"/>
    </w:rPr>
  </w:style>
  <w:style w:type="paragraph" w:styleId="ListBullet">
    <w:name w:val="List Bullet"/>
    <w:basedOn w:val="List"/>
    <w:rsid w:val="00C84C6A"/>
    <w:pPr>
      <w:numPr>
        <w:numId w:val="12"/>
      </w:numPr>
      <w:tabs>
        <w:tab w:val="clear" w:pos="340"/>
      </w:tabs>
      <w:spacing w:before="40" w:after="40"/>
    </w:pPr>
  </w:style>
  <w:style w:type="character" w:customStyle="1" w:styleId="SpecialBold">
    <w:name w:val="Special Bold"/>
    <w:basedOn w:val="DefaultParagraphFont"/>
    <w:rsid w:val="00C84C6A"/>
    <w:rPr>
      <w:b/>
      <w:spacing w:val="0"/>
    </w:rPr>
  </w:style>
  <w:style w:type="paragraph" w:styleId="ListBullet2">
    <w:name w:val="List Bullet 2"/>
    <w:basedOn w:val="List2"/>
    <w:rsid w:val="00C84C6A"/>
    <w:pPr>
      <w:numPr>
        <w:numId w:val="13"/>
      </w:numPr>
      <w:tabs>
        <w:tab w:val="clear" w:pos="680"/>
      </w:tabs>
    </w:pPr>
  </w:style>
  <w:style w:type="paragraph" w:customStyle="1" w:styleId="SuperHeading">
    <w:name w:val="SuperHeading"/>
    <w:basedOn w:val="Normal"/>
    <w:rsid w:val="00C84C6A"/>
    <w:pPr>
      <w:spacing w:before="240" w:after="120"/>
      <w:outlineLvl w:val="0"/>
    </w:pPr>
    <w:rPr>
      <w:rFonts w:ascii="Times New Roman" w:hAnsi="Times New Roman"/>
      <w:b/>
      <w:sz w:val="32"/>
    </w:rPr>
  </w:style>
  <w:style w:type="paragraph" w:customStyle="1" w:styleId="AllowPageBreak">
    <w:name w:val="AllowPageBreak"/>
    <w:rsid w:val="00C84C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4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C6A"/>
    <w:rPr>
      <w:rFonts w:ascii="Courier New" w:eastAsia="Times New Roman" w:hAnsi="Courier New" w:cs="Times New Roman"/>
      <w:i/>
      <w:szCs w:val="20"/>
      <w:lang w:eastAsia="en-US"/>
    </w:rPr>
  </w:style>
  <w:style w:type="paragraph" w:customStyle="1" w:styleId="HeadingBase">
    <w:name w:val="Heading Base"/>
    <w:rsid w:val="00C84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C6A"/>
    <w:pPr>
      <w:tabs>
        <w:tab w:val="right" w:leader="dot" w:pos="9072"/>
      </w:tabs>
      <w:ind w:left="567"/>
    </w:pPr>
    <w:rPr>
      <w:szCs w:val="22"/>
    </w:rPr>
  </w:style>
  <w:style w:type="paragraph" w:customStyle="1" w:styleId="TOCBase">
    <w:name w:val="TOC Base"/>
    <w:rsid w:val="00C84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C6A"/>
    <w:pPr>
      <w:tabs>
        <w:tab w:val="right" w:leader="dot" w:pos="9072"/>
      </w:tabs>
      <w:spacing w:before="40" w:after="40"/>
      <w:ind w:left="284"/>
    </w:pPr>
    <w:rPr>
      <w:rFonts w:ascii="Times New Roman" w:hAnsi="Times New Roman"/>
    </w:rPr>
  </w:style>
  <w:style w:type="paragraph" w:styleId="TOC1">
    <w:name w:val="toc 1"/>
    <w:basedOn w:val="TOCBase"/>
    <w:next w:val="Normal"/>
    <w:rsid w:val="00C84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C6A"/>
    <w:rPr>
      <w:rFonts w:ascii="Times New Roman" w:eastAsia="Times New Roman" w:hAnsi="Times New Roman" w:cs="Times New Roman"/>
      <w:sz w:val="16"/>
      <w:lang w:eastAsia="en-US"/>
    </w:rPr>
  </w:style>
  <w:style w:type="paragraph" w:styleId="Title">
    <w:name w:val="Title"/>
    <w:basedOn w:val="HeadingBase"/>
    <w:link w:val="TitleChar"/>
    <w:qFormat/>
    <w:rsid w:val="00C84C6A"/>
    <w:pPr>
      <w:spacing w:before="5040"/>
      <w:jc w:val="center"/>
    </w:pPr>
    <w:rPr>
      <w:sz w:val="48"/>
      <w:szCs w:val="72"/>
      <w:lang w:val="en-US"/>
    </w:rPr>
  </w:style>
  <w:style w:type="character" w:customStyle="1" w:styleId="TitleChar">
    <w:name w:val="Title Char"/>
    <w:basedOn w:val="DefaultParagraphFont"/>
    <w:link w:val="Title"/>
    <w:rsid w:val="00C84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C6A"/>
    <w:pPr>
      <w:tabs>
        <w:tab w:val="left" w:pos="3600"/>
        <w:tab w:val="left" w:pos="3958"/>
      </w:tabs>
    </w:pPr>
  </w:style>
  <w:style w:type="paragraph" w:styleId="List">
    <w:name w:val="List"/>
    <w:basedOn w:val="BodyText"/>
    <w:next w:val="BodyText"/>
    <w:rsid w:val="00C84C6A"/>
    <w:pPr>
      <w:tabs>
        <w:tab w:val="left" w:pos="340"/>
      </w:tabs>
      <w:spacing w:before="60" w:after="60"/>
      <w:ind w:left="340" w:hanging="340"/>
    </w:pPr>
  </w:style>
  <w:style w:type="paragraph" w:customStyle="1" w:styleId="Note">
    <w:name w:val="Note"/>
    <w:basedOn w:val="BodyText"/>
    <w:rsid w:val="00C84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C6A"/>
    <w:pPr>
      <w:framePr w:wrap="auto" w:hAnchor="text" w:y="6049"/>
    </w:pPr>
    <w:rPr>
      <w:color w:val="000000"/>
      <w:sz w:val="40"/>
    </w:rPr>
  </w:style>
  <w:style w:type="paragraph" w:customStyle="1" w:styleId="TOCTitle">
    <w:name w:val="TOCTitle"/>
    <w:basedOn w:val="Heading1"/>
    <w:rsid w:val="00C84C6A"/>
    <w:pPr>
      <w:spacing w:after="240"/>
      <w:jc w:val="center"/>
      <w:outlineLvl w:val="9"/>
    </w:pPr>
    <w:rPr>
      <w:caps/>
    </w:rPr>
  </w:style>
  <w:style w:type="paragraph" w:customStyle="1" w:styleId="Version">
    <w:name w:val="Version"/>
    <w:rsid w:val="00C84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C6A"/>
    <w:pPr>
      <w:keepNext w:val="0"/>
      <w:tabs>
        <w:tab w:val="right" w:pos="4176"/>
      </w:tabs>
      <w:ind w:left="198" w:hanging="198"/>
    </w:pPr>
    <w:rPr>
      <w:rFonts w:ascii="Garamond" w:hAnsi="Garamond"/>
    </w:rPr>
  </w:style>
  <w:style w:type="paragraph" w:styleId="IndexHeading">
    <w:name w:val="index heading"/>
    <w:basedOn w:val="Normal"/>
    <w:next w:val="Index1"/>
    <w:semiHidden/>
    <w:rsid w:val="00C84C6A"/>
    <w:pPr>
      <w:spacing w:before="120" w:after="120"/>
    </w:pPr>
    <w:rPr>
      <w:rFonts w:ascii="Arial" w:hAnsi="Arial"/>
      <w:b/>
      <w:color w:val="918585"/>
      <w:sz w:val="24"/>
    </w:rPr>
  </w:style>
  <w:style w:type="paragraph" w:styleId="Header">
    <w:name w:val="header"/>
    <w:basedOn w:val="Normal"/>
    <w:link w:val="HeaderChar"/>
    <w:rsid w:val="00C84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C6A"/>
    <w:rPr>
      <w:rFonts w:ascii="Times New Roman" w:eastAsia="Times New Roman" w:hAnsi="Times New Roman" w:cs="Times New Roman"/>
      <w:sz w:val="16"/>
      <w:szCs w:val="20"/>
      <w:lang w:val="en-GB" w:eastAsia="en-US"/>
    </w:rPr>
  </w:style>
  <w:style w:type="paragraph" w:customStyle="1" w:styleId="Chapter">
    <w:name w:val="Chapter"/>
    <w:basedOn w:val="Normal"/>
    <w:rsid w:val="00C84C6A"/>
    <w:pPr>
      <w:spacing w:before="240"/>
    </w:pPr>
    <w:rPr>
      <w:rFonts w:ascii="Times New Roman" w:hAnsi="Times New Roman"/>
      <w:smallCaps/>
      <w:spacing w:val="80"/>
      <w:sz w:val="28"/>
    </w:rPr>
  </w:style>
  <w:style w:type="paragraph" w:customStyle="1" w:styleId="InChapter">
    <w:name w:val="InChapter"/>
    <w:basedOn w:val="Heading3"/>
    <w:rsid w:val="00C84C6A"/>
    <w:pPr>
      <w:spacing w:after="240"/>
      <w:outlineLvl w:val="9"/>
    </w:pPr>
    <w:rPr>
      <w:noProof/>
    </w:rPr>
  </w:style>
  <w:style w:type="paragraph" w:styleId="Index2">
    <w:name w:val="index 2"/>
    <w:basedOn w:val="Normal"/>
    <w:next w:val="Normal"/>
    <w:semiHidden/>
    <w:rsid w:val="00C84C6A"/>
    <w:pPr>
      <w:tabs>
        <w:tab w:val="right" w:pos="4176"/>
      </w:tabs>
      <w:ind w:left="568" w:hanging="284"/>
    </w:pPr>
    <w:rPr>
      <w:rFonts w:ascii="Garamond" w:hAnsi="Garamond"/>
    </w:rPr>
  </w:style>
  <w:style w:type="paragraph" w:customStyle="1" w:styleId="Byline">
    <w:name w:val="Byline"/>
    <w:rsid w:val="00C84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C6A"/>
    <w:pPr>
      <w:tabs>
        <w:tab w:val="clear" w:pos="3600"/>
        <w:tab w:val="clear" w:pos="3958"/>
      </w:tabs>
      <w:jc w:val="right"/>
    </w:pPr>
  </w:style>
  <w:style w:type="character" w:styleId="Emphasis">
    <w:name w:val="Emphasis"/>
    <w:basedOn w:val="DefaultParagraphFont"/>
    <w:qFormat/>
    <w:rsid w:val="00C84C6A"/>
    <w:rPr>
      <w:i/>
    </w:rPr>
  </w:style>
  <w:style w:type="paragraph" w:styleId="Caption">
    <w:name w:val="caption"/>
    <w:basedOn w:val="BodyText"/>
    <w:next w:val="Normal"/>
    <w:qFormat/>
    <w:rsid w:val="00C84C6A"/>
    <w:pPr>
      <w:framePr w:w="2268" w:hSpace="181" w:vSpace="181" w:wrap="around" w:vAnchor="text" w:hAnchor="page" w:x="1135" w:y="285" w:anchorLock="1"/>
    </w:pPr>
    <w:rPr>
      <w:i/>
    </w:rPr>
  </w:style>
  <w:style w:type="paragraph" w:customStyle="1" w:styleId="MiniTOCTitle">
    <w:name w:val="MiniTOCTitle"/>
    <w:basedOn w:val="Heading4"/>
    <w:rsid w:val="00C84C6A"/>
    <w:pPr>
      <w:spacing w:before="240"/>
      <w:outlineLvl w:val="9"/>
    </w:pPr>
    <w:rPr>
      <w:noProof/>
      <w:sz w:val="24"/>
    </w:rPr>
  </w:style>
  <w:style w:type="paragraph" w:customStyle="1" w:styleId="MiniTOCItem">
    <w:name w:val="MiniTOCItem"/>
    <w:basedOn w:val="ListBullet"/>
    <w:rsid w:val="00C84C6A"/>
    <w:pPr>
      <w:numPr>
        <w:numId w:val="0"/>
      </w:numPr>
      <w:tabs>
        <w:tab w:val="right" w:leader="dot" w:pos="6521"/>
      </w:tabs>
      <w:spacing w:before="0" w:after="0"/>
    </w:pPr>
  </w:style>
  <w:style w:type="paragraph" w:customStyle="1" w:styleId="TOFTitle">
    <w:name w:val="TOFTitle"/>
    <w:basedOn w:val="TOCTitle"/>
    <w:rsid w:val="00C84C6A"/>
  </w:style>
  <w:style w:type="paragraph" w:styleId="TableofFigures">
    <w:name w:val="table of figures"/>
    <w:basedOn w:val="Normal"/>
    <w:next w:val="Normal"/>
    <w:semiHidden/>
    <w:rsid w:val="00C84C6A"/>
    <w:pPr>
      <w:tabs>
        <w:tab w:val="right" w:leader="dot" w:pos="9072"/>
      </w:tabs>
      <w:ind w:left="970" w:hanging="403"/>
    </w:pPr>
    <w:rPr>
      <w:rFonts w:ascii="Times New Roman" w:hAnsi="Times New Roman"/>
      <w:b/>
    </w:rPr>
  </w:style>
  <w:style w:type="paragraph" w:styleId="ListNumber">
    <w:name w:val="List Number"/>
    <w:basedOn w:val="List"/>
    <w:rsid w:val="00C84C6A"/>
    <w:pPr>
      <w:numPr>
        <w:numId w:val="15"/>
      </w:numPr>
      <w:tabs>
        <w:tab w:val="clear" w:pos="340"/>
      </w:tabs>
    </w:pPr>
  </w:style>
  <w:style w:type="character" w:customStyle="1" w:styleId="WingdingSymbols">
    <w:name w:val="Wingding Symbols"/>
    <w:rsid w:val="00C84C6A"/>
    <w:rPr>
      <w:rFonts w:ascii="Wingdings" w:hAnsi="Wingdings"/>
    </w:rPr>
  </w:style>
  <w:style w:type="paragraph" w:customStyle="1" w:styleId="TableHeading">
    <w:name w:val="Table Heading"/>
    <w:basedOn w:val="HeadingBase"/>
    <w:rsid w:val="00C84C6A"/>
    <w:pPr>
      <w:keepLines/>
      <w:pBdr>
        <w:bottom w:val="single" w:sz="6" w:space="1" w:color="918585"/>
      </w:pBdr>
      <w:spacing w:before="240"/>
    </w:pPr>
  </w:style>
  <w:style w:type="character" w:customStyle="1" w:styleId="HotSpot">
    <w:name w:val="HotSpot"/>
    <w:rsid w:val="00C84C6A"/>
    <w:rPr>
      <w:color w:val="0033CC"/>
      <w:u w:val="none"/>
    </w:rPr>
  </w:style>
  <w:style w:type="paragraph" w:customStyle="1" w:styleId="BodyTextRight">
    <w:name w:val="Body Text Right"/>
    <w:basedOn w:val="BodyText"/>
    <w:rsid w:val="00C84C6A"/>
    <w:pPr>
      <w:spacing w:before="0" w:after="0"/>
      <w:jc w:val="right"/>
    </w:pPr>
  </w:style>
  <w:style w:type="paragraph" w:styleId="Index3">
    <w:name w:val="index 3"/>
    <w:basedOn w:val="ListNumber2"/>
    <w:next w:val="Normal"/>
    <w:semiHidden/>
    <w:rsid w:val="00C84C6A"/>
    <w:pPr>
      <w:numPr>
        <w:numId w:val="0"/>
      </w:numPr>
      <w:tabs>
        <w:tab w:val="right" w:leader="dot" w:pos="4176"/>
      </w:tabs>
    </w:pPr>
  </w:style>
  <w:style w:type="paragraph" w:styleId="ListNumber2">
    <w:name w:val="List Number 2"/>
    <w:basedOn w:val="List2"/>
    <w:rsid w:val="00C84C6A"/>
    <w:pPr>
      <w:numPr>
        <w:numId w:val="10"/>
      </w:numPr>
      <w:tabs>
        <w:tab w:val="clear" w:pos="1060"/>
      </w:tabs>
    </w:pPr>
  </w:style>
  <w:style w:type="paragraph" w:customStyle="1" w:styleId="MarginNote">
    <w:name w:val="Margin Note"/>
    <w:basedOn w:val="BodyText"/>
    <w:rsid w:val="00C84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C6A"/>
    <w:rPr>
      <w:sz w:val="32"/>
    </w:rPr>
  </w:style>
  <w:style w:type="paragraph" w:customStyle="1" w:styleId="HeadingProcedure">
    <w:name w:val="Heading Procedure"/>
    <w:basedOn w:val="HeadingBase"/>
    <w:next w:val="Normal"/>
    <w:rsid w:val="00C84C6A"/>
    <w:pPr>
      <w:tabs>
        <w:tab w:val="left" w:pos="0"/>
      </w:tabs>
      <w:spacing w:before="120" w:after="60"/>
    </w:pPr>
    <w:rPr>
      <w:i/>
      <w:color w:val="918585"/>
      <w:sz w:val="22"/>
    </w:rPr>
  </w:style>
  <w:style w:type="paragraph" w:customStyle="1" w:styleId="TableBodyText">
    <w:name w:val="Table Body Text"/>
    <w:basedOn w:val="BodyText"/>
    <w:rsid w:val="00C84C6A"/>
    <w:pPr>
      <w:spacing w:before="60" w:after="60"/>
    </w:pPr>
  </w:style>
  <w:style w:type="paragraph" w:styleId="ListContinue">
    <w:name w:val="List Continue"/>
    <w:basedOn w:val="List"/>
    <w:rsid w:val="00C84C6A"/>
    <w:pPr>
      <w:ind w:firstLine="0"/>
    </w:pPr>
  </w:style>
  <w:style w:type="paragraph" w:customStyle="1" w:styleId="ListNote">
    <w:name w:val="List Note"/>
    <w:basedOn w:val="List"/>
    <w:rsid w:val="00C84C6A"/>
    <w:pPr>
      <w:pBdr>
        <w:top w:val="single" w:sz="6" w:space="2" w:color="918585"/>
        <w:bottom w:val="single" w:sz="6" w:space="2" w:color="918585"/>
      </w:pBdr>
      <w:tabs>
        <w:tab w:val="left" w:pos="1021"/>
      </w:tabs>
      <w:ind w:firstLine="0"/>
    </w:pPr>
  </w:style>
  <w:style w:type="paragraph" w:customStyle="1" w:styleId="Warning">
    <w:name w:val="Warning"/>
    <w:basedOn w:val="BodyText"/>
    <w:rsid w:val="00C84C6A"/>
    <w:pPr>
      <w:shd w:val="clear" w:color="auto" w:fill="D9D9D9"/>
      <w:tabs>
        <w:tab w:val="left" w:pos="992"/>
      </w:tabs>
      <w:ind w:left="119" w:right="119"/>
    </w:pPr>
    <w:rPr>
      <w:sz w:val="20"/>
    </w:rPr>
  </w:style>
  <w:style w:type="paragraph" w:customStyle="1" w:styleId="MarginIcons">
    <w:name w:val="Margin Icons"/>
    <w:basedOn w:val="BodyText"/>
    <w:rsid w:val="00C84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C6A"/>
    <w:rPr>
      <w:rFonts w:ascii="Courier New" w:hAnsi="Courier New"/>
    </w:rPr>
  </w:style>
  <w:style w:type="paragraph" w:customStyle="1" w:styleId="NoteBullet">
    <w:name w:val="Note Bullet"/>
    <w:basedOn w:val="Note"/>
    <w:rsid w:val="00C84C6A"/>
    <w:pPr>
      <w:tabs>
        <w:tab w:val="clear" w:pos="680"/>
      </w:tabs>
      <w:spacing w:before="60" w:after="60"/>
    </w:pPr>
  </w:style>
  <w:style w:type="paragraph" w:customStyle="1" w:styleId="SubHeading2">
    <w:name w:val="SubHeading2"/>
    <w:basedOn w:val="HeadingBase"/>
    <w:rsid w:val="00C84C6A"/>
    <w:pPr>
      <w:spacing w:before="240" w:after="60"/>
    </w:pPr>
    <w:rPr>
      <w:sz w:val="20"/>
    </w:rPr>
  </w:style>
  <w:style w:type="paragraph" w:customStyle="1" w:styleId="SubHeading1">
    <w:name w:val="SubHeading1"/>
    <w:basedOn w:val="HeadingBase"/>
    <w:rsid w:val="00C84C6A"/>
    <w:pPr>
      <w:spacing w:before="240" w:after="60"/>
    </w:pPr>
    <w:rPr>
      <w:color w:val="918585"/>
      <w:sz w:val="22"/>
    </w:rPr>
  </w:style>
  <w:style w:type="paragraph" w:customStyle="1" w:styleId="SideHeading">
    <w:name w:val="Side Heading"/>
    <w:basedOn w:val="HeadingBase"/>
    <w:rsid w:val="00C84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C6A"/>
    <w:pPr>
      <w:tabs>
        <w:tab w:val="num" w:pos="360"/>
      </w:tabs>
    </w:pPr>
  </w:style>
  <w:style w:type="paragraph" w:styleId="PlainText">
    <w:name w:val="Plain Text"/>
    <w:basedOn w:val="Normal"/>
    <w:link w:val="PlainTextChar"/>
    <w:rsid w:val="00C84C6A"/>
    <w:rPr>
      <w:sz w:val="20"/>
    </w:rPr>
  </w:style>
  <w:style w:type="character" w:customStyle="1" w:styleId="PlainTextChar">
    <w:name w:val="Plain Text Char"/>
    <w:basedOn w:val="DefaultParagraphFont"/>
    <w:link w:val="PlainText"/>
    <w:rsid w:val="00C84C6A"/>
    <w:rPr>
      <w:rFonts w:ascii="Courier New" w:eastAsia="Times New Roman" w:hAnsi="Courier New" w:cs="Times New Roman"/>
      <w:sz w:val="20"/>
      <w:szCs w:val="20"/>
      <w:lang w:eastAsia="en-US"/>
    </w:rPr>
  </w:style>
  <w:style w:type="character" w:customStyle="1" w:styleId="MenuOption">
    <w:name w:val="Menu Option"/>
    <w:basedOn w:val="DefaultParagraphFont"/>
    <w:rsid w:val="00C84C6A"/>
    <w:rPr>
      <w:b/>
      <w:smallCaps/>
    </w:rPr>
  </w:style>
  <w:style w:type="paragraph" w:customStyle="1" w:styleId="TableListNumber">
    <w:name w:val="Table List Number"/>
    <w:basedOn w:val="ListNumber"/>
    <w:rsid w:val="00C84C6A"/>
    <w:pPr>
      <w:numPr>
        <w:numId w:val="0"/>
      </w:numPr>
    </w:pPr>
  </w:style>
  <w:style w:type="paragraph" w:styleId="TOC4">
    <w:name w:val="toc 4"/>
    <w:basedOn w:val="TOCBase"/>
    <w:next w:val="Normal"/>
    <w:semiHidden/>
    <w:rsid w:val="00C84C6A"/>
    <w:pPr>
      <w:tabs>
        <w:tab w:val="right" w:leader="dot" w:pos="9071"/>
      </w:tabs>
      <w:ind w:left="1701"/>
    </w:pPr>
  </w:style>
  <w:style w:type="paragraph" w:customStyle="1" w:styleId="ListAlpha">
    <w:name w:val="List Alpha"/>
    <w:basedOn w:val="List"/>
    <w:rsid w:val="00C84C6A"/>
    <w:pPr>
      <w:numPr>
        <w:numId w:val="9"/>
      </w:numPr>
    </w:pPr>
  </w:style>
  <w:style w:type="paragraph" w:customStyle="1" w:styleId="ListAlpha2">
    <w:name w:val="List Alpha 2"/>
    <w:basedOn w:val="List2"/>
    <w:rsid w:val="00C84C6A"/>
    <w:pPr>
      <w:numPr>
        <w:numId w:val="8"/>
      </w:numPr>
    </w:pPr>
  </w:style>
  <w:style w:type="paragraph" w:styleId="List2">
    <w:name w:val="List 2"/>
    <w:basedOn w:val="BodyText"/>
    <w:rsid w:val="00C84C6A"/>
    <w:pPr>
      <w:tabs>
        <w:tab w:val="left" w:pos="680"/>
      </w:tabs>
      <w:spacing w:before="60" w:after="60"/>
      <w:ind w:left="680" w:hanging="340"/>
    </w:pPr>
  </w:style>
  <w:style w:type="paragraph" w:styleId="List3">
    <w:name w:val="List 3"/>
    <w:basedOn w:val="BodyText"/>
    <w:rsid w:val="00C84C6A"/>
    <w:pPr>
      <w:tabs>
        <w:tab w:val="left" w:pos="1021"/>
      </w:tabs>
      <w:spacing w:before="60" w:after="60"/>
      <w:ind w:left="1020" w:hanging="340"/>
    </w:pPr>
  </w:style>
  <w:style w:type="paragraph" w:styleId="List4">
    <w:name w:val="List 4"/>
    <w:basedOn w:val="BodyText"/>
    <w:rsid w:val="00C84C6A"/>
    <w:pPr>
      <w:tabs>
        <w:tab w:val="left" w:pos="1361"/>
      </w:tabs>
      <w:spacing w:before="60" w:after="60"/>
      <w:ind w:left="1361" w:hanging="340"/>
    </w:pPr>
  </w:style>
  <w:style w:type="paragraph" w:styleId="List5">
    <w:name w:val="List 5"/>
    <w:basedOn w:val="BodyText"/>
    <w:rsid w:val="00C84C6A"/>
    <w:pPr>
      <w:tabs>
        <w:tab w:val="left" w:pos="1701"/>
      </w:tabs>
      <w:spacing w:before="60" w:after="60"/>
      <w:ind w:left="1701" w:hanging="340"/>
    </w:pPr>
  </w:style>
  <w:style w:type="paragraph" w:styleId="ListBullet3">
    <w:name w:val="List Bullet 3"/>
    <w:basedOn w:val="List3"/>
    <w:rsid w:val="00C84C6A"/>
    <w:pPr>
      <w:numPr>
        <w:numId w:val="14"/>
      </w:numPr>
      <w:tabs>
        <w:tab w:val="clear" w:pos="1021"/>
      </w:tabs>
      <w:ind w:left="1037" w:hanging="357"/>
    </w:pPr>
  </w:style>
  <w:style w:type="paragraph" w:styleId="ListBullet4">
    <w:name w:val="List Bullet 4"/>
    <w:basedOn w:val="List4"/>
    <w:rsid w:val="00C84C6A"/>
    <w:pPr>
      <w:numPr>
        <w:numId w:val="3"/>
      </w:numPr>
      <w:tabs>
        <w:tab w:val="clear" w:pos="1361"/>
      </w:tabs>
    </w:pPr>
  </w:style>
  <w:style w:type="paragraph" w:styleId="ListBullet5">
    <w:name w:val="List Bullet 5"/>
    <w:basedOn w:val="List5"/>
    <w:rsid w:val="00C84C6A"/>
    <w:pPr>
      <w:numPr>
        <w:numId w:val="4"/>
      </w:numPr>
    </w:pPr>
  </w:style>
  <w:style w:type="paragraph" w:styleId="ListContinue2">
    <w:name w:val="List Continue 2"/>
    <w:basedOn w:val="List2"/>
    <w:rsid w:val="00C84C6A"/>
    <w:pPr>
      <w:ind w:firstLine="0"/>
    </w:pPr>
  </w:style>
  <w:style w:type="paragraph" w:styleId="ListContinue3">
    <w:name w:val="List Continue 3"/>
    <w:basedOn w:val="List3"/>
    <w:rsid w:val="00C84C6A"/>
    <w:pPr>
      <w:ind w:left="1021" w:firstLine="0"/>
    </w:pPr>
  </w:style>
  <w:style w:type="paragraph" w:styleId="ListContinue4">
    <w:name w:val="List Continue 4"/>
    <w:basedOn w:val="List4"/>
    <w:rsid w:val="00C84C6A"/>
    <w:pPr>
      <w:ind w:firstLine="0"/>
    </w:pPr>
  </w:style>
  <w:style w:type="paragraph" w:styleId="ListContinue5">
    <w:name w:val="List Continue 5"/>
    <w:basedOn w:val="List5"/>
    <w:rsid w:val="00C84C6A"/>
    <w:pPr>
      <w:ind w:firstLine="0"/>
    </w:pPr>
  </w:style>
  <w:style w:type="paragraph" w:styleId="ListNumber3">
    <w:name w:val="List Number 3"/>
    <w:basedOn w:val="List3"/>
    <w:rsid w:val="00C84C6A"/>
    <w:pPr>
      <w:numPr>
        <w:numId w:val="5"/>
      </w:numPr>
    </w:pPr>
  </w:style>
  <w:style w:type="paragraph" w:styleId="ListNumber4">
    <w:name w:val="List Number 4"/>
    <w:basedOn w:val="List4"/>
    <w:rsid w:val="00C84C6A"/>
    <w:pPr>
      <w:numPr>
        <w:numId w:val="6"/>
      </w:numPr>
    </w:pPr>
  </w:style>
  <w:style w:type="paragraph" w:styleId="ListNumber5">
    <w:name w:val="List Number 5"/>
    <w:basedOn w:val="List5"/>
    <w:rsid w:val="00C84C6A"/>
    <w:pPr>
      <w:numPr>
        <w:numId w:val="7"/>
      </w:numPr>
    </w:pPr>
  </w:style>
  <w:style w:type="paragraph" w:styleId="BlockText">
    <w:name w:val="Block Text"/>
    <w:basedOn w:val="Normal"/>
    <w:rsid w:val="00C84C6A"/>
    <w:pPr>
      <w:spacing w:after="120"/>
      <w:ind w:left="1440" w:right="1440"/>
    </w:pPr>
  </w:style>
  <w:style w:type="character" w:customStyle="1" w:styleId="Subscript">
    <w:name w:val="Subscript"/>
    <w:basedOn w:val="DefaultParagraphFont"/>
    <w:rsid w:val="00C84C6A"/>
    <w:rPr>
      <w:sz w:val="16"/>
      <w:vertAlign w:val="subscript"/>
    </w:rPr>
  </w:style>
  <w:style w:type="character" w:customStyle="1" w:styleId="Superscript">
    <w:name w:val="Superscript"/>
    <w:basedOn w:val="DefaultParagraphFont"/>
    <w:rsid w:val="00C84C6A"/>
    <w:rPr>
      <w:sz w:val="16"/>
      <w:vertAlign w:val="superscript"/>
    </w:rPr>
  </w:style>
  <w:style w:type="character" w:customStyle="1" w:styleId="Symbols">
    <w:name w:val="Symbols"/>
    <w:basedOn w:val="DefaultParagraphFont"/>
    <w:rsid w:val="00C84C6A"/>
    <w:rPr>
      <w:rFonts w:ascii="Symbol" w:hAnsi="Symbol"/>
    </w:rPr>
  </w:style>
  <w:style w:type="character" w:customStyle="1" w:styleId="MenuOptions">
    <w:name w:val="Menu Options"/>
    <w:basedOn w:val="DefaultParagraphFont"/>
    <w:rsid w:val="00C84C6A"/>
    <w:rPr>
      <w:rFonts w:ascii="Arial Narrow" w:hAnsi="Arial Narrow"/>
      <w:smallCaps/>
    </w:rPr>
  </w:style>
  <w:style w:type="character" w:customStyle="1" w:styleId="Buttons">
    <w:name w:val="Buttons"/>
    <w:basedOn w:val="DefaultParagraphFont"/>
    <w:rsid w:val="00C84C6A"/>
    <w:rPr>
      <w:b/>
    </w:rPr>
  </w:style>
  <w:style w:type="character" w:customStyle="1" w:styleId="Underlined">
    <w:name w:val="Underlined"/>
    <w:basedOn w:val="DefaultParagraphFont"/>
    <w:rsid w:val="00C84C6A"/>
    <w:rPr>
      <w:u w:val="single"/>
    </w:rPr>
  </w:style>
  <w:style w:type="paragraph" w:customStyle="1" w:styleId="TableBodyTextRight">
    <w:name w:val="Table Body Text Right"/>
    <w:basedOn w:val="TableBodyText"/>
    <w:rsid w:val="00C84C6A"/>
    <w:pPr>
      <w:widowControl w:val="0"/>
      <w:autoSpaceDE w:val="0"/>
      <w:autoSpaceDN w:val="0"/>
      <w:adjustRightInd w:val="0"/>
      <w:jc w:val="right"/>
    </w:pPr>
    <w:rPr>
      <w:rFonts w:cs="Arial"/>
      <w:szCs w:val="18"/>
    </w:rPr>
  </w:style>
  <w:style w:type="paragraph" w:customStyle="1" w:styleId="CopyrightText">
    <w:name w:val="Copyright Text"/>
    <w:basedOn w:val="BodyText"/>
    <w:rsid w:val="00C84C6A"/>
    <w:rPr>
      <w:sz w:val="18"/>
    </w:rPr>
  </w:style>
  <w:style w:type="paragraph" w:customStyle="1" w:styleId="BodySmallRight">
    <w:name w:val="Body Small Right"/>
    <w:basedOn w:val="BodyTextRight"/>
    <w:rsid w:val="00C84C6A"/>
    <w:rPr>
      <w:sz w:val="18"/>
      <w:szCs w:val="18"/>
    </w:rPr>
  </w:style>
  <w:style w:type="paragraph" w:customStyle="1" w:styleId="MarginEdition">
    <w:name w:val="Margin Edition"/>
    <w:basedOn w:val="MarginNote"/>
    <w:rsid w:val="00C84C6A"/>
    <w:pPr>
      <w:spacing w:before="0" w:after="0"/>
    </w:pPr>
    <w:rPr>
      <w:rFonts w:ascii="Times New Roman" w:hAnsi="Times New Roman"/>
      <w:color w:val="999999"/>
    </w:rPr>
  </w:style>
  <w:style w:type="paragraph" w:customStyle="1" w:styleId="Spacer">
    <w:name w:val="Spacer"/>
    <w:basedOn w:val="Normal"/>
    <w:rsid w:val="00C84C6A"/>
    <w:rPr>
      <w:sz w:val="2"/>
      <w:szCs w:val="2"/>
    </w:rPr>
  </w:style>
  <w:style w:type="character" w:customStyle="1" w:styleId="Small">
    <w:name w:val="Small"/>
    <w:basedOn w:val="DefaultParagraphFont"/>
    <w:rsid w:val="00C84C6A"/>
    <w:rPr>
      <w:sz w:val="16"/>
    </w:rPr>
  </w:style>
  <w:style w:type="paragraph" w:customStyle="1" w:styleId="WideTable">
    <w:name w:val="Wide Table"/>
    <w:basedOn w:val="Normal"/>
    <w:rsid w:val="00C84C6A"/>
    <w:pPr>
      <w:ind w:left="-1418"/>
    </w:pPr>
    <w:rPr>
      <w:sz w:val="2"/>
      <w:szCs w:val="2"/>
    </w:rPr>
  </w:style>
  <w:style w:type="character" w:styleId="PageNumber">
    <w:name w:val="page number"/>
    <w:basedOn w:val="DefaultParagraphFont"/>
    <w:rsid w:val="00C84C6A"/>
  </w:style>
  <w:style w:type="paragraph" w:styleId="Quote">
    <w:name w:val="Quote"/>
    <w:basedOn w:val="Heading1"/>
    <w:link w:val="QuoteChar"/>
    <w:qFormat/>
    <w:rsid w:val="00C84C6A"/>
    <w:rPr>
      <w:b w:val="0"/>
      <w:sz w:val="72"/>
      <w:szCs w:val="72"/>
      <w:lang w:val="en-NZ"/>
    </w:rPr>
  </w:style>
  <w:style w:type="character" w:customStyle="1" w:styleId="QuoteChar">
    <w:name w:val="Quote Char"/>
    <w:basedOn w:val="DefaultParagraphFont"/>
    <w:link w:val="Quote"/>
    <w:rsid w:val="00C84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C6A"/>
    <w:pPr>
      <w:pageBreakBefore/>
    </w:pPr>
  </w:style>
  <w:style w:type="paragraph" w:customStyle="1" w:styleId="Border">
    <w:name w:val="Border"/>
    <w:basedOn w:val="Normal"/>
    <w:qFormat/>
    <w:rsid w:val="00C84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C6A"/>
    <w:rPr>
      <w:b/>
      <w:bCs/>
      <w:i/>
      <w:iCs/>
      <w:color w:val="auto"/>
    </w:rPr>
  </w:style>
  <w:style w:type="paragraph" w:styleId="IntenseQuote">
    <w:name w:val="Intense Quote"/>
    <w:basedOn w:val="Normal"/>
    <w:next w:val="Normal"/>
    <w:link w:val="IntenseQuoteChar"/>
    <w:uiPriority w:val="30"/>
    <w:qFormat/>
    <w:rsid w:val="00C84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C6A"/>
    <w:rPr>
      <w:smallCaps/>
      <w:color w:val="auto"/>
      <w:u w:val="single"/>
    </w:rPr>
  </w:style>
  <w:style w:type="character" w:styleId="IntenseReference">
    <w:name w:val="Intense Reference"/>
    <w:basedOn w:val="DefaultParagraphFont"/>
    <w:uiPriority w:val="32"/>
    <w:qFormat/>
    <w:rsid w:val="00C84C6A"/>
    <w:rPr>
      <w:b/>
      <w:bCs/>
      <w:smallCaps/>
      <w:color w:val="auto"/>
      <w:spacing w:val="5"/>
      <w:u w:val="single"/>
    </w:rPr>
  </w:style>
  <w:style w:type="paragraph" w:customStyle="1" w:styleId="2ColumnHeading">
    <w:name w:val="2Column Heading"/>
    <w:basedOn w:val="BodyText"/>
    <w:qFormat/>
    <w:rsid w:val="00C84C6A"/>
    <w:pPr>
      <w:spacing w:after="60"/>
      <w:ind w:left="-2268"/>
    </w:pPr>
    <w:rPr>
      <w:b/>
    </w:rPr>
  </w:style>
  <w:style w:type="paragraph" w:customStyle="1" w:styleId="Heading1TOC">
    <w:name w:val="Heading1 TOC"/>
    <w:basedOn w:val="Normal"/>
    <w:qFormat/>
    <w:rsid w:val="00C84C6A"/>
    <w:pPr>
      <w:spacing w:before="240" w:after="120"/>
    </w:pPr>
    <w:rPr>
      <w:rFonts w:ascii="Times New Roman" w:hAnsi="Times New Roman"/>
      <w:b/>
      <w:sz w:val="32"/>
    </w:rPr>
  </w:style>
  <w:style w:type="paragraph" w:customStyle="1" w:styleId="Heading2TOC">
    <w:name w:val="Heading2 TOC"/>
    <w:basedOn w:val="Normal"/>
    <w:qFormat/>
    <w:rsid w:val="00C84C6A"/>
    <w:pPr>
      <w:spacing w:before="240" w:after="60"/>
    </w:pPr>
    <w:rPr>
      <w:rFonts w:ascii="Times New Roman" w:hAnsi="Times New Roman"/>
      <w:b/>
      <w:sz w:val="28"/>
    </w:rPr>
  </w:style>
  <w:style w:type="character" w:customStyle="1" w:styleId="Underline">
    <w:name w:val="Underline"/>
    <w:basedOn w:val="DefaultParagraphFont"/>
    <w:qFormat/>
    <w:rsid w:val="00C84C6A"/>
    <w:rPr>
      <w:u w:val="single"/>
    </w:rPr>
  </w:style>
  <w:style w:type="character" w:customStyle="1" w:styleId="BoldandItalics">
    <w:name w:val="Bold and Italics"/>
    <w:qFormat/>
    <w:rsid w:val="00C84C6A"/>
    <w:rPr>
      <w:b/>
      <w:i/>
      <w:u w:val="none"/>
    </w:rPr>
  </w:style>
  <w:style w:type="paragraph" w:styleId="BalloonText">
    <w:name w:val="Balloon Text"/>
    <w:basedOn w:val="Normal"/>
    <w:link w:val="BalloonTextChar"/>
    <w:rsid w:val="00C84C6A"/>
    <w:rPr>
      <w:rFonts w:ascii="Tahoma" w:hAnsi="Tahoma" w:cs="Tahoma"/>
      <w:sz w:val="16"/>
      <w:szCs w:val="16"/>
    </w:rPr>
  </w:style>
  <w:style w:type="character" w:customStyle="1" w:styleId="BalloonTextChar">
    <w:name w:val="Balloon Text Char"/>
    <w:basedOn w:val="DefaultParagraphFont"/>
    <w:link w:val="BalloonText"/>
    <w:rsid w:val="00C84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C6A"/>
    <w:rPr>
      <w:b/>
      <w:color w:val="660033"/>
      <w:spacing w:val="0"/>
    </w:rPr>
  </w:style>
  <w:style w:type="paragraph" w:customStyle="1" w:styleId="Nameditemlist">
    <w:name w:val="Named item list"/>
    <w:basedOn w:val="BodyText"/>
    <w:qFormat/>
    <w:rsid w:val="00C84C6A"/>
    <w:pPr>
      <w:tabs>
        <w:tab w:val="left" w:pos="2835"/>
      </w:tabs>
      <w:ind w:left="2835" w:hanging="2835"/>
    </w:pPr>
  </w:style>
  <w:style w:type="paragraph" w:customStyle="1" w:styleId="BodyTextnopadding">
    <w:name w:val="Body Text no padding"/>
    <w:basedOn w:val="BodyText"/>
    <w:qFormat/>
    <w:rsid w:val="00C84C6A"/>
    <w:pPr>
      <w:spacing w:before="0" w:after="0"/>
    </w:pPr>
  </w:style>
  <w:style w:type="paragraph" w:customStyle="1" w:styleId="BodyTextBold">
    <w:name w:val="Body Text Bold"/>
    <w:basedOn w:val="BodyText"/>
    <w:qFormat/>
    <w:rsid w:val="00C84C6A"/>
    <w:rPr>
      <w:b/>
    </w:rPr>
  </w:style>
  <w:style w:type="character" w:styleId="Hyperlink">
    <w:name w:val="Hyperlink"/>
    <w:basedOn w:val="DefaultParagraphFont"/>
    <w:uiPriority w:val="99"/>
    <w:unhideWhenUsed/>
    <w:rsid w:val="005A6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5901</Characters>
  <Application>Microsoft Office Word</Application>
  <DocSecurity>0</DocSecurity>
  <Lines>196</Lines>
  <Paragraphs>120</Paragraphs>
  <ScaleCrop>false</ScaleCrop>
  <Company>Author-it Software Corporation Ltd.</Company>
  <LinksUpToDate>false</LinksUpToDate>
  <CharactersWithSpaces>6610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NWPTRT027 Monitor and operate wastewater treatment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