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306A" w:rsidP="006630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NWPTRT026 Monitor and operate ozone processes</w:t>
      </w:r>
      <w:r>
        <w:fldChar w:fldCharType="end"/>
      </w:r>
    </w:p>
    <w:p w:rsidR="0066306A" w:rsidP="0066306A">
      <w:pPr>
        <w:pStyle w:val="Version"/>
        <w:sectPr w:rsidSect="001E6B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6BA0" w:rsidP="001E6BA0">
      <w:pPr>
        <w:pStyle w:val="SuperHeading"/>
      </w:pPr>
      <w:r w:rsidRPr="001E6BA0">
        <w:t>NWPTRT026 Monitor and operate ozone processes</w:t>
      </w:r>
    </w:p>
    <w:p w:rsidR="00000000" w:rsidRPr="001E6BA0" w:rsidP="001E6BA0">
      <w:pPr>
        <w:pStyle w:val="Heading1"/>
      </w:pPr>
      <w:bookmarkStart w:id="1" w:name="O_1062860"/>
      <w:bookmarkEnd w:id="1"/>
      <w:r w:rsidRPr="001E6BA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6B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A0" w:rsidP="001E6BA0">
            <w:pPr>
              <w:pStyle w:val="BodyText"/>
            </w:pPr>
            <w:r w:rsidRPr="001E6BA0">
              <w:t>Release 1. This is the first release of this unit of competency in the NWP National Water Training Package.</w:t>
            </w:r>
          </w:p>
        </w:tc>
      </w:tr>
    </w:tbl>
    <w:p w:rsidR="00000000" w:rsidRPr="001E6BA0" w:rsidP="001E6BA0">
      <w:pPr>
        <w:pStyle w:val="NoPaddingFontSize1"/>
      </w:pPr>
    </w:p>
    <w:p w:rsidR="00000000" w:rsidRPr="001E6BA0" w:rsidP="001E6BA0">
      <w:pPr>
        <w:pStyle w:val="AllowPageBreak"/>
      </w:pPr>
    </w:p>
    <w:p w:rsidR="00000000" w:rsidRPr="001E6BA0" w:rsidP="001E6BA0">
      <w:pPr>
        <w:pStyle w:val="Heading1"/>
      </w:pPr>
      <w:bookmarkStart w:id="2" w:name="O_1062861"/>
      <w:bookmarkEnd w:id="2"/>
      <w:r w:rsidRPr="001E6BA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6B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A0" w:rsidP="001E6BA0">
            <w:pPr>
              <w:pStyle w:val="BodyText"/>
            </w:pPr>
            <w:r w:rsidRPr="001E6BA0">
              <w:t>This unit involves the skills and knowledge required to monitor and operate ozone pro</w:t>
            </w:r>
            <w:r w:rsidRPr="001E6BA0">
              <w:t>cesses.</w:t>
            </w:r>
          </w:p>
          <w:p w:rsidR="00000000" w:rsidRPr="001E6BA0" w:rsidP="001E6BA0">
            <w:pPr>
              <w:pStyle w:val="BodyText"/>
            </w:pPr>
            <w:r w:rsidRPr="001E6BA0">
              <w:t>It includes monitoring and operating ozone treatment systems, preparing and applying chemical dosing and reporting on process quality control.</w:t>
            </w:r>
          </w:p>
          <w:p w:rsidR="00000000" w:rsidRPr="001E6BA0" w:rsidP="001E6BA0">
            <w:pPr>
              <w:pStyle w:val="BodyText"/>
            </w:pPr>
            <w:r w:rsidRPr="001E6BA0">
              <w:t xml:space="preserve">This unit applies to operational staff with specific responsibility for ensuring ozone treatment systems </w:t>
            </w:r>
            <w:r w:rsidRPr="001E6BA0">
              <w:t>comply with workplace requirements.  Those undertaking this unit would work under appropriate supervision while performing routine tasks in a range of familiar contexts.</w:t>
            </w:r>
          </w:p>
          <w:p w:rsidR="00000000" w:rsidRPr="001E6BA0" w:rsidP="001E6BA0">
            <w:pPr>
              <w:pStyle w:val="BodyText"/>
            </w:pPr>
            <w:r w:rsidRPr="001E6BA0">
              <w:t>No licensing, legislative or certification requirements apply to this unit at the time</w:t>
            </w:r>
            <w:r w:rsidRPr="001E6BA0">
              <w:t xml:space="preserve"> of publication.</w:t>
            </w:r>
          </w:p>
        </w:tc>
      </w:tr>
    </w:tbl>
    <w:p w:rsidR="00000000" w:rsidRPr="001E6BA0" w:rsidP="001E6BA0">
      <w:pPr>
        <w:pStyle w:val="NoPaddingFontSize1"/>
      </w:pPr>
    </w:p>
    <w:p w:rsidR="00000000" w:rsidRPr="001E6BA0" w:rsidP="001E6BA0">
      <w:pPr>
        <w:pStyle w:val="AllowPageBreak"/>
      </w:pPr>
    </w:p>
    <w:p w:rsidR="00000000" w:rsidRPr="001E6BA0" w:rsidP="001E6BA0">
      <w:pPr>
        <w:pStyle w:val="Heading1"/>
      </w:pPr>
      <w:bookmarkStart w:id="3" w:name="O_1062862"/>
      <w:bookmarkEnd w:id="3"/>
      <w:r w:rsidRPr="001E6BA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6B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A0" w:rsidP="001E6BA0">
            <w:pPr>
              <w:pStyle w:val="BodyText"/>
            </w:pPr>
            <w:r w:rsidRPr="001E6BA0">
              <w:t>Not applicable.</w:t>
            </w:r>
          </w:p>
        </w:tc>
      </w:tr>
    </w:tbl>
    <w:p w:rsidR="00000000" w:rsidRPr="001E6BA0" w:rsidP="001E6BA0">
      <w:pPr>
        <w:pStyle w:val="NoPaddingFontSize1"/>
      </w:pPr>
    </w:p>
    <w:p w:rsidR="00000000" w:rsidRPr="001E6BA0" w:rsidP="001E6BA0">
      <w:pPr>
        <w:pStyle w:val="AllowPageBreak"/>
      </w:pPr>
    </w:p>
    <w:p w:rsidR="00000000" w:rsidRPr="001E6BA0" w:rsidP="001E6BA0">
      <w:pPr>
        <w:pStyle w:val="Heading1"/>
      </w:pPr>
      <w:bookmarkStart w:id="4" w:name="O_1062863"/>
      <w:bookmarkEnd w:id="4"/>
      <w:r w:rsidRPr="001E6BA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6B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A0" w:rsidP="001E6BA0">
            <w:pPr>
              <w:pStyle w:val="BodyText"/>
            </w:pPr>
            <w:r w:rsidRPr="001E6BA0">
              <w:t>Treatment</w:t>
            </w:r>
          </w:p>
        </w:tc>
      </w:tr>
    </w:tbl>
    <w:p w:rsidR="00000000" w:rsidRPr="001E6BA0" w:rsidP="001E6BA0">
      <w:pPr>
        <w:pStyle w:val="NoPaddingFontSize1"/>
      </w:pPr>
    </w:p>
    <w:p w:rsidR="00000000" w:rsidRPr="001E6BA0" w:rsidP="001E6BA0">
      <w:pPr>
        <w:pStyle w:val="AllowPageBreak"/>
      </w:pPr>
    </w:p>
    <w:p w:rsidR="00000000" w:rsidRPr="001E6BA0" w:rsidP="001E6BA0">
      <w:pPr>
        <w:pStyle w:val="Heading1"/>
      </w:pPr>
      <w:bookmarkStart w:id="5" w:name="O_1062864"/>
      <w:bookmarkEnd w:id="5"/>
      <w:r w:rsidRPr="001E6BA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6B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A0" w:rsidP="001E6BA0">
            <w:pPr>
              <w:pStyle w:val="BodyText"/>
            </w:pPr>
            <w:r w:rsidRPr="001E6BA0">
              <w:t>Not applicable.</w:t>
            </w:r>
          </w:p>
        </w:tc>
      </w:tr>
    </w:tbl>
    <w:p w:rsidR="00000000" w:rsidRPr="001E6BA0" w:rsidP="001E6BA0">
      <w:pPr>
        <w:pStyle w:val="NoPaddingFontSize1"/>
      </w:pPr>
    </w:p>
    <w:p w:rsidR="00000000" w:rsidRPr="001E6BA0" w:rsidP="001E6BA0">
      <w:pPr>
        <w:pStyle w:val="AllowPageBreak"/>
      </w:pPr>
    </w:p>
    <w:p w:rsidR="00000000" w:rsidRPr="001E6BA0" w:rsidP="001E6BA0">
      <w:pPr>
        <w:pStyle w:val="Heading1"/>
      </w:pPr>
      <w:bookmarkStart w:id="6" w:name="O_1062865"/>
      <w:bookmarkEnd w:id="6"/>
      <w:r w:rsidRPr="001E6BA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E6B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A0" w:rsidP="001E6BA0">
            <w:pPr>
              <w:pStyle w:val="BodyText"/>
            </w:pPr>
            <w:r w:rsidRPr="001E6BA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0">
            <w:pPr>
              <w:pStyle w:val="BodyText"/>
              <w:rPr>
                <w:lang w:val="en-NZ"/>
              </w:rPr>
            </w:pPr>
            <w:r w:rsidRPr="001E6BA0">
              <w:rPr>
                <w:rStyle w:val="SpecialBold"/>
              </w:rPr>
              <w:t>PERFORMANCE CRITERIA</w:t>
            </w:r>
          </w:p>
        </w:tc>
      </w:tr>
      <w:tr w:rsidTr="001E6B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0">
            <w:pPr>
              <w:pStyle w:val="BodyText"/>
              <w:rPr>
                <w:lang w:val="en-NZ"/>
              </w:rPr>
            </w:pPr>
            <w:r w:rsidRPr="001E6BA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0">
            <w:pPr>
              <w:pStyle w:val="BodyText"/>
              <w:rPr>
                <w:lang w:val="en-NZ"/>
              </w:rPr>
            </w:pPr>
            <w:r w:rsidRPr="001E6BA0">
              <w:t>Performance criteria describe the performance needed to demonstrate achievement of the element.</w:t>
            </w:r>
          </w:p>
        </w:tc>
      </w:tr>
      <w:tr w:rsidTr="001E6B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A0" w:rsidP="001E6BA0">
            <w:pPr>
              <w:pStyle w:val="BodyText"/>
            </w:pPr>
            <w:r w:rsidRPr="001E6BA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A0" w:rsidP="001E6BA0">
            <w:pPr>
              <w:pStyle w:val="BodyText"/>
            </w:pPr>
            <w:r w:rsidRPr="001E6BA0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0">
            <w:pPr>
              <w:pStyle w:val="BodyText"/>
              <w:rPr>
                <w:lang w:val="en-NZ"/>
              </w:rPr>
            </w:pPr>
            <w:r w:rsidRPr="001E6BA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0">
            <w:pPr>
              <w:pStyle w:val="BodyText"/>
              <w:rPr>
                <w:lang w:val="en-NZ"/>
              </w:rPr>
            </w:pPr>
            <w:r w:rsidRPr="001E6BA0">
              <w:t>Determine work requirements from job specifications and plans</w:t>
            </w:r>
          </w:p>
        </w:tc>
      </w:tr>
      <w:tr w:rsidTr="001E6B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0">
            <w:pPr>
              <w:pStyle w:val="BodyText"/>
              <w:rPr>
                <w:lang w:val="en-NZ"/>
              </w:rPr>
            </w:pPr>
            <w:r w:rsidRPr="001E6BA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0">
            <w:pPr>
              <w:pStyle w:val="BodyText"/>
              <w:rPr>
                <w:lang w:val="en-NZ"/>
              </w:rPr>
            </w:pPr>
            <w:r w:rsidRPr="001E6BA0">
              <w:t>Select and check equipment and ozone supplies to meet safety requirements of task and site</w:t>
            </w:r>
          </w:p>
        </w:tc>
      </w:tr>
      <w:tr w:rsidTr="001E6B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0">
            <w:pPr>
              <w:pStyle w:val="BodyText"/>
              <w:rPr>
                <w:lang w:val="en-NZ"/>
              </w:rPr>
            </w:pPr>
            <w:r w:rsidRPr="001E6BA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0">
            <w:pPr>
              <w:pStyle w:val="BodyText"/>
              <w:rPr>
                <w:lang w:val="en-NZ"/>
              </w:rPr>
            </w:pPr>
            <w:r w:rsidRPr="001E6BA0">
              <w:t>Select, fit and use required safety equipment including, personal protective equipment (PPE)</w:t>
            </w:r>
          </w:p>
        </w:tc>
      </w:tr>
      <w:tr w:rsidTr="001E6B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A0" w:rsidP="001E6BA0">
            <w:pPr>
              <w:pStyle w:val="BodyText"/>
            </w:pPr>
            <w:r w:rsidRPr="001E6BA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A0" w:rsidP="001E6BA0">
            <w:pPr>
              <w:pStyle w:val="BodyText"/>
            </w:pPr>
            <w:r w:rsidRPr="001E6BA0">
              <w:rPr>
                <w:rStyle w:val="SpecialBold"/>
              </w:rPr>
              <w:t>Monitor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0">
            <w:pPr>
              <w:pStyle w:val="BodyText"/>
              <w:rPr>
                <w:lang w:val="en-NZ"/>
              </w:rPr>
            </w:pPr>
            <w:r w:rsidRPr="001E6BA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0">
            <w:pPr>
              <w:pStyle w:val="BodyText"/>
              <w:rPr>
                <w:lang w:val="en-NZ"/>
              </w:rPr>
            </w:pPr>
            <w:r w:rsidRPr="001E6BA0">
              <w:t>Monitor ozone generation and treatment processes according to workplace procedures</w:t>
            </w:r>
          </w:p>
        </w:tc>
      </w:tr>
      <w:tr w:rsidTr="001E6B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0">
            <w:pPr>
              <w:pStyle w:val="BodyText"/>
              <w:rPr>
                <w:lang w:val="en-NZ"/>
              </w:rPr>
            </w:pPr>
            <w:r w:rsidRPr="001E6BA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0">
            <w:pPr>
              <w:pStyle w:val="BodyText"/>
              <w:rPr>
                <w:lang w:val="en-NZ"/>
              </w:rPr>
            </w:pPr>
            <w:r w:rsidRPr="001E6BA0">
              <w:t>Collect process samples and conduct standard tests according to workplace procedures</w:t>
            </w:r>
          </w:p>
        </w:tc>
      </w:tr>
      <w:tr w:rsidTr="001E6B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0">
            <w:pPr>
              <w:pStyle w:val="BodyText"/>
              <w:rPr>
                <w:lang w:val="en-NZ"/>
              </w:rPr>
            </w:pPr>
            <w:r w:rsidRPr="001E6BA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0">
            <w:pPr>
              <w:pStyle w:val="BodyText"/>
              <w:rPr>
                <w:lang w:val="en-NZ"/>
              </w:rPr>
            </w:pPr>
            <w:r w:rsidRPr="001E6BA0">
              <w:t>Make process adjustments to maintain effectiveness of ozone treatment</w:t>
            </w:r>
          </w:p>
        </w:tc>
      </w:tr>
      <w:tr w:rsidTr="001E6B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0">
            <w:pPr>
              <w:pStyle w:val="BodyText"/>
              <w:rPr>
                <w:lang w:val="en-NZ"/>
              </w:rPr>
            </w:pPr>
            <w:r w:rsidRPr="001E6BA0">
              <w:rPr>
                <w:rStyle w:val="SpecialBold"/>
              </w:rPr>
              <w:t>2</w:t>
            </w:r>
            <w:r w:rsidRPr="001E6BA0">
              <w:rPr>
                <w:rStyle w:val="SpecialBold"/>
              </w:rPr>
              <w:t>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0">
            <w:pPr>
              <w:pStyle w:val="BodyText"/>
              <w:rPr>
                <w:lang w:val="en-NZ"/>
              </w:rPr>
            </w:pPr>
            <w:r w:rsidRPr="001E6BA0">
              <w:t xml:space="preserve">Monitor the parameter set points for critical control points and operational control points </w:t>
            </w:r>
          </w:p>
        </w:tc>
      </w:tr>
      <w:tr w:rsidTr="001E6B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0">
            <w:pPr>
              <w:pStyle w:val="BodyText"/>
              <w:rPr>
                <w:lang w:val="en-NZ"/>
              </w:rPr>
            </w:pPr>
            <w:r w:rsidRPr="001E6BA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0">
            <w:pPr>
              <w:pStyle w:val="BodyText"/>
              <w:rPr>
                <w:lang w:val="en-NZ"/>
              </w:rPr>
            </w:pPr>
            <w:r w:rsidRPr="001E6BA0">
              <w:t>Calculate dosage and disinfection performance for ozone treatment</w:t>
            </w:r>
          </w:p>
        </w:tc>
      </w:tr>
      <w:tr w:rsidTr="001E6B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0">
            <w:pPr>
              <w:pStyle w:val="BodyText"/>
              <w:rPr>
                <w:lang w:val="en-NZ"/>
              </w:rPr>
            </w:pPr>
            <w:r w:rsidRPr="001E6BA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0">
            <w:pPr>
              <w:pStyle w:val="BodyText"/>
              <w:rPr>
                <w:lang w:val="en-NZ"/>
              </w:rPr>
            </w:pPr>
            <w:r w:rsidRPr="001E6BA0">
              <w:t>Control ozone generation and dosing to maintain operational parameters</w:t>
            </w:r>
          </w:p>
        </w:tc>
      </w:tr>
      <w:tr w:rsidTr="001E6B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A0" w:rsidP="001E6BA0">
            <w:pPr>
              <w:pStyle w:val="BodyText"/>
            </w:pPr>
            <w:r w:rsidRPr="001E6BA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A0" w:rsidP="001E6BA0">
            <w:pPr>
              <w:pStyle w:val="BodyText"/>
            </w:pPr>
            <w:r w:rsidRPr="001E6BA0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0">
            <w:pPr>
              <w:pStyle w:val="BodyText"/>
              <w:rPr>
                <w:lang w:val="en-NZ"/>
              </w:rPr>
            </w:pPr>
            <w:r w:rsidRPr="001E6BA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0">
            <w:pPr>
              <w:pStyle w:val="BodyText"/>
              <w:rPr>
                <w:lang w:val="en-NZ"/>
              </w:rPr>
            </w:pPr>
            <w:r w:rsidRPr="001E6BA0">
              <w:t>Maintain information relating to ozone generation and dosing</w:t>
            </w:r>
          </w:p>
        </w:tc>
      </w:tr>
      <w:tr w:rsidTr="001E6B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0">
            <w:pPr>
              <w:pStyle w:val="BodyText"/>
              <w:rPr>
                <w:lang w:val="en-NZ"/>
              </w:rPr>
            </w:pPr>
            <w:r w:rsidRPr="001E6BA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0">
            <w:pPr>
              <w:pStyle w:val="BodyText"/>
              <w:rPr>
                <w:lang w:val="en-NZ"/>
              </w:rPr>
            </w:pPr>
            <w:r w:rsidRPr="001E6BA0">
              <w:t>Collect, record and complete process data according to workplace procedures and process requirements</w:t>
            </w:r>
          </w:p>
        </w:tc>
      </w:tr>
      <w:tr w:rsidTr="001E6B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0">
            <w:pPr>
              <w:pStyle w:val="BodyText"/>
              <w:rPr>
                <w:lang w:val="en-NZ"/>
              </w:rPr>
            </w:pPr>
            <w:r w:rsidRPr="001E6BA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A0" w:rsidP="001E6BA0">
            <w:pPr>
              <w:pStyle w:val="BodyText"/>
            </w:pPr>
            <w:r w:rsidRPr="001E6BA0">
              <w:t>Identify data outside or normal operational parameters and report to relevant personnel for further action</w:t>
            </w:r>
          </w:p>
        </w:tc>
      </w:tr>
    </w:tbl>
    <w:p w:rsidR="00000000" w:rsidRPr="001E6BA0" w:rsidP="001E6BA0">
      <w:pPr>
        <w:pStyle w:val="NoPaddingFontSize1"/>
      </w:pPr>
    </w:p>
    <w:p w:rsidR="00000000" w:rsidRPr="001E6BA0" w:rsidP="001E6BA0">
      <w:pPr>
        <w:pStyle w:val="AllowPageBreak"/>
      </w:pPr>
    </w:p>
    <w:p w:rsidR="00000000" w:rsidRPr="001E6BA0" w:rsidP="001E6BA0">
      <w:pPr>
        <w:pStyle w:val="Heading1"/>
      </w:pPr>
      <w:bookmarkStart w:id="7" w:name="O_1062866"/>
      <w:bookmarkEnd w:id="7"/>
      <w:r w:rsidRPr="001E6BA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6B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A0" w:rsidP="001E6BA0">
            <w:pPr>
              <w:pStyle w:val="BodyText"/>
            </w:pPr>
            <w:r w:rsidRPr="001E6BA0">
              <w:t>Foundation skills essential to performance are explicit in the performance criteria of this unit of competency</w:t>
            </w:r>
            <w:r w:rsidRPr="001E6BA0">
              <w:t>.</w:t>
            </w:r>
          </w:p>
        </w:tc>
      </w:tr>
    </w:tbl>
    <w:p w:rsidR="00000000" w:rsidRPr="001E6BA0" w:rsidP="001E6BA0">
      <w:pPr>
        <w:pStyle w:val="NoPaddingFontSize1"/>
      </w:pPr>
    </w:p>
    <w:p w:rsidR="00000000" w:rsidRPr="001E6BA0" w:rsidP="001E6BA0">
      <w:pPr>
        <w:pStyle w:val="AllowPageBreak"/>
      </w:pPr>
    </w:p>
    <w:p w:rsidR="00000000" w:rsidRPr="001E6BA0" w:rsidP="001E6BA0">
      <w:pPr>
        <w:pStyle w:val="Heading1"/>
      </w:pPr>
      <w:bookmarkStart w:id="8" w:name="O_1062867"/>
      <w:bookmarkEnd w:id="8"/>
      <w:r w:rsidRPr="001E6BA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6B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A0" w:rsidP="001E6BA0">
            <w:pPr>
              <w:pStyle w:val="BodyText"/>
            </w:pPr>
            <w:r w:rsidRPr="001E6BA0">
              <w:t>Range is restricted to essential operating conditions and any other variables essential to the work environment.</w:t>
            </w:r>
          </w:p>
          <w:p w:rsidR="00000000" w:rsidRPr="001E6BA0" w:rsidP="001E6BA0">
            <w:pPr>
              <w:pStyle w:val="BodyText"/>
            </w:pPr>
            <w:r w:rsidRPr="001E6BA0">
              <w:t>Non-essential conditions may be found in the Companion Volume Implementation Guide.</w:t>
            </w:r>
          </w:p>
        </w:tc>
      </w:tr>
    </w:tbl>
    <w:p w:rsidR="00000000" w:rsidRPr="001E6BA0" w:rsidP="001E6BA0">
      <w:pPr>
        <w:pStyle w:val="NoPaddingFontSize1"/>
      </w:pPr>
    </w:p>
    <w:p w:rsidR="00000000" w:rsidRPr="001E6BA0" w:rsidP="001E6BA0">
      <w:pPr>
        <w:pStyle w:val="AllowPageBreak"/>
      </w:pPr>
    </w:p>
    <w:p w:rsidR="00000000" w:rsidRPr="001E6BA0" w:rsidP="001E6BA0">
      <w:pPr>
        <w:pStyle w:val="Heading1"/>
      </w:pPr>
      <w:bookmarkStart w:id="9" w:name="O_1062868"/>
      <w:bookmarkEnd w:id="9"/>
      <w:r w:rsidRPr="001E6BA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6B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A0" w:rsidP="001E6BA0">
            <w:pPr>
              <w:pStyle w:val="BodyText"/>
            </w:pPr>
            <w:r w:rsidRPr="001E6BA0">
              <w:t>This unit replaces and is equivalent to NWPTRT056 Operate and control ozone processes.</w:t>
            </w:r>
          </w:p>
        </w:tc>
      </w:tr>
    </w:tbl>
    <w:p w:rsidR="00000000" w:rsidRPr="001E6BA0" w:rsidP="001E6BA0">
      <w:pPr>
        <w:pStyle w:val="NoPaddingFontSize1"/>
      </w:pPr>
    </w:p>
    <w:p w:rsidR="00000000" w:rsidRPr="001E6BA0" w:rsidP="001E6BA0">
      <w:pPr>
        <w:pStyle w:val="AllowPageBreak"/>
      </w:pPr>
    </w:p>
    <w:p w:rsidR="00000000" w:rsidRPr="001E6BA0" w:rsidP="001E6BA0">
      <w:pPr>
        <w:pStyle w:val="Heading1"/>
      </w:pPr>
      <w:bookmarkStart w:id="10" w:name="O_1062875"/>
      <w:bookmarkEnd w:id="10"/>
      <w:r w:rsidRPr="001E6BA0">
        <w:t>Links</w:t>
      </w:r>
    </w:p>
    <w:p w:rsidR="00000000" w:rsidRPr="001E6BA0" w:rsidP="0066306A">
      <w:pPr>
        <w:pStyle w:val="BodyText"/>
      </w:pPr>
      <w:r w:rsidRPr="001E6B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8037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E6BA0" w:rsidP="0066306A">
      <w:pPr>
        <w:pStyle w:val="BodyText"/>
      </w:pPr>
      <w:r w:rsidRPr="001E6B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8037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E6BA0" w:rsidP="0066306A">
      <w:pPr>
        <w:pStyle w:val="BodyText"/>
      </w:pPr>
      <w:r w:rsidRPr="001E6B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8037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E6BA0" w:rsidP="0066306A">
      <w:pPr>
        <w:pStyle w:val="BodyText"/>
        <w:sectPr w:rsidSect="001E6B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6BA0" w:rsidP="001E6BA0">
      <w:pPr>
        <w:pStyle w:val="SuperHeading"/>
      </w:pPr>
      <w:r w:rsidRPr="001E6BA0">
        <w:t>Assessment Requirements for NWPTRT026 Monitor and operate ozone processes</w:t>
      </w:r>
    </w:p>
    <w:p w:rsidR="00000000" w:rsidRPr="001E6BA0" w:rsidP="001E6BA0">
      <w:pPr>
        <w:pStyle w:val="Heading1"/>
      </w:pPr>
      <w:bookmarkStart w:id="11" w:name="O_1062870"/>
      <w:bookmarkEnd w:id="11"/>
      <w:r w:rsidRPr="001E6BA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6B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A0" w:rsidP="001E6BA0">
            <w:pPr>
              <w:pStyle w:val="BodyText"/>
            </w:pPr>
            <w:r w:rsidRPr="001E6BA0">
              <w:t>Release 1. This is the</w:t>
            </w:r>
            <w:r w:rsidRPr="001E6BA0">
              <w:t xml:space="preserve"> first release of this unit of competency in the NWP National Water Training Package.</w:t>
            </w:r>
          </w:p>
        </w:tc>
      </w:tr>
    </w:tbl>
    <w:p w:rsidR="00000000" w:rsidRPr="001E6BA0" w:rsidP="001E6BA0">
      <w:pPr>
        <w:pStyle w:val="NoPaddingFontSize1"/>
      </w:pPr>
    </w:p>
    <w:p w:rsidR="00000000" w:rsidRPr="001E6BA0" w:rsidP="001E6BA0">
      <w:pPr>
        <w:pStyle w:val="AllowPageBreak"/>
      </w:pPr>
    </w:p>
    <w:p w:rsidR="00000000" w:rsidRPr="001E6BA0" w:rsidP="001E6BA0">
      <w:pPr>
        <w:pStyle w:val="Heading1"/>
      </w:pPr>
      <w:bookmarkStart w:id="12" w:name="O_1062871"/>
      <w:bookmarkEnd w:id="12"/>
      <w:r w:rsidRPr="001E6BA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6B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0">
            <w:pPr>
              <w:pStyle w:val="BodyText"/>
              <w:rPr>
                <w:lang w:val="en-NZ"/>
              </w:rPr>
            </w:pPr>
            <w:r w:rsidRPr="001E6BA0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1E6B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A0" w:rsidP="001E6BA0">
            <w:pPr>
              <w:pStyle w:val="ListBullet"/>
            </w:pPr>
            <w:r w:rsidRPr="001E6BA0">
              <w:t>collecting process samples and performing standard tests includi</w:t>
            </w:r>
            <w:r w:rsidRPr="001E6BA0">
              <w:t>ng at least one of the following:</w:t>
            </w:r>
          </w:p>
          <w:p w:rsidR="00000000" w:rsidRPr="001E6BA0" w:rsidP="001E6BA0">
            <w:pPr>
              <w:pStyle w:val="ListBullet2"/>
            </w:pPr>
            <w:r w:rsidRPr="001E6BA0">
              <w:t>exhaust gas ozone concentration</w:t>
            </w:r>
          </w:p>
          <w:p w:rsidR="00000000" w:rsidRPr="001E6BA0" w:rsidP="001E6BA0">
            <w:pPr>
              <w:pStyle w:val="ListBullet2"/>
            </w:pPr>
            <w:r w:rsidRPr="001E6BA0">
              <w:t>ozone residual level in water supply</w:t>
            </w:r>
          </w:p>
          <w:p w:rsidR="00000000" w:rsidRPr="001E6BA0" w:rsidP="001E6BA0">
            <w:pPr>
              <w:pStyle w:val="ListBullet"/>
            </w:pPr>
            <w:r w:rsidRPr="001E6BA0">
              <w:t>collecting and reporting process data</w:t>
            </w:r>
          </w:p>
          <w:p w:rsidR="00000000" w:rsidRPr="001E6BA0" w:rsidP="001E6BA0">
            <w:pPr>
              <w:pStyle w:val="ListBullet"/>
            </w:pPr>
            <w:r w:rsidRPr="001E6BA0">
              <w:t>generating and applying ozone dosing safely</w:t>
            </w:r>
          </w:p>
          <w:p w:rsidR="00000000" w:rsidRPr="001E6BA0" w:rsidP="001E6BA0">
            <w:pPr>
              <w:pStyle w:val="ListBullet"/>
            </w:pPr>
            <w:r w:rsidRPr="001E6BA0">
              <w:t xml:space="preserve">identifying control system faults </w:t>
            </w:r>
          </w:p>
          <w:p w:rsidR="00000000" w:rsidRPr="001E6BA0" w:rsidP="001E6BA0">
            <w:pPr>
              <w:pStyle w:val="ListBullet"/>
            </w:pPr>
            <w:r w:rsidRPr="001E6BA0">
              <w:t>identifying hazards</w:t>
            </w:r>
          </w:p>
          <w:p w:rsidR="00000000" w:rsidRPr="001E6BA0" w:rsidP="001E6BA0">
            <w:pPr>
              <w:pStyle w:val="ListBullet"/>
            </w:pPr>
            <w:r w:rsidRPr="001E6BA0">
              <w:t>interpreting safety data sheets</w:t>
            </w:r>
          </w:p>
          <w:p w:rsidR="00000000" w:rsidRPr="001E6BA0" w:rsidP="001E6BA0">
            <w:pPr>
              <w:pStyle w:val="ListBullet"/>
            </w:pPr>
            <w:r w:rsidRPr="001E6BA0">
              <w:t>monitoring ozone treatment processes</w:t>
            </w:r>
          </w:p>
          <w:p w:rsidR="00000000" w:rsidRPr="001E6BA0" w:rsidP="001E6BA0">
            <w:pPr>
              <w:pStyle w:val="ListBullet"/>
            </w:pPr>
            <w:r w:rsidRPr="001E6BA0">
              <w:t>performing work-related ozone calculations</w:t>
            </w:r>
          </w:p>
          <w:p w:rsidR="00000000" w:rsidRPr="001E6BA0" w:rsidP="001E6BA0">
            <w:pPr>
              <w:pStyle w:val="ListBullet"/>
            </w:pPr>
            <w:r w:rsidRPr="001E6BA0">
              <w:t>selecting and using appropriate tools and equipment including personal protective equipment</w:t>
            </w:r>
          </w:p>
        </w:tc>
      </w:tr>
    </w:tbl>
    <w:p w:rsidR="00000000" w:rsidRPr="001E6BA0" w:rsidP="001E6BA0">
      <w:pPr>
        <w:pStyle w:val="NoPaddingFontSize1"/>
      </w:pPr>
    </w:p>
    <w:p w:rsidR="00000000" w:rsidRPr="001E6BA0" w:rsidP="001E6BA0">
      <w:pPr>
        <w:pStyle w:val="AllowPageBreak"/>
      </w:pPr>
    </w:p>
    <w:p w:rsidR="00000000" w:rsidRPr="001E6BA0" w:rsidP="001E6BA0">
      <w:pPr>
        <w:pStyle w:val="Heading1"/>
      </w:pPr>
      <w:bookmarkStart w:id="13" w:name="O_1062872"/>
      <w:bookmarkEnd w:id="13"/>
      <w:r w:rsidRPr="001E6BA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6B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0">
            <w:pPr>
              <w:pStyle w:val="BodyText"/>
              <w:rPr>
                <w:lang w:val="en-NZ"/>
              </w:rPr>
            </w:pPr>
            <w:r w:rsidRPr="001E6BA0">
              <w:t>Evidence req</w:t>
            </w:r>
            <w:r w:rsidRPr="001E6BA0">
              <w:t>uired to demonstrate competence in this unit must be relevant to and satisfy all the requirements of the elements and performance criteria and includes knowledge of:</w:t>
            </w:r>
          </w:p>
        </w:tc>
      </w:tr>
      <w:tr w:rsidTr="001E6B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A0" w:rsidP="001E6BA0">
            <w:pPr>
              <w:pStyle w:val="ListBullet"/>
            </w:pPr>
            <w:r w:rsidRPr="001E6BA0">
              <w:t>automatic feed rate control systems</w:t>
            </w:r>
          </w:p>
          <w:p w:rsidR="00000000" w:rsidRPr="001E6BA0" w:rsidP="001E6BA0">
            <w:pPr>
              <w:pStyle w:val="ListBullet"/>
            </w:pPr>
            <w:r w:rsidRPr="001E6BA0">
              <w:t>hazardous substances handling</w:t>
            </w:r>
          </w:p>
          <w:p w:rsidR="00000000" w:rsidRPr="001E6BA0" w:rsidP="001E6BA0">
            <w:pPr>
              <w:pStyle w:val="ListBullet"/>
            </w:pPr>
            <w:r w:rsidRPr="001E6BA0">
              <w:t>microbiological guidelines</w:t>
            </w:r>
          </w:p>
          <w:p w:rsidR="00000000" w:rsidRPr="001E6BA0" w:rsidP="001E6BA0">
            <w:pPr>
              <w:pStyle w:val="ListBullet"/>
            </w:pPr>
            <w:r w:rsidRPr="001E6BA0">
              <w:t>operation, capacity and limitations of ozone generation equipment</w:t>
            </w:r>
          </w:p>
          <w:p w:rsidR="00000000" w:rsidRPr="001E6BA0" w:rsidP="001E6BA0">
            <w:pPr>
              <w:pStyle w:val="ListBullet"/>
            </w:pPr>
            <w:r w:rsidRPr="001E6BA0">
              <w:t>ozone properties including:</w:t>
            </w:r>
          </w:p>
          <w:p w:rsidR="00000000" w:rsidRPr="001E6BA0" w:rsidP="001E6BA0">
            <w:pPr>
              <w:pStyle w:val="ListBullet2"/>
            </w:pPr>
            <w:r w:rsidRPr="001E6BA0">
              <w:t xml:space="preserve">chemistry </w:t>
            </w:r>
          </w:p>
          <w:p w:rsidR="00000000" w:rsidRPr="001E6BA0" w:rsidP="001E6BA0">
            <w:pPr>
              <w:pStyle w:val="ListBullet2"/>
            </w:pPr>
            <w:r w:rsidRPr="001E6BA0">
              <w:t>calculation</w:t>
            </w:r>
          </w:p>
          <w:p w:rsidR="00000000" w:rsidRPr="001E6BA0" w:rsidP="001E6BA0">
            <w:pPr>
              <w:pStyle w:val="ListBullet2"/>
            </w:pPr>
            <w:r w:rsidRPr="001E6BA0">
              <w:t>dosing processes</w:t>
            </w:r>
          </w:p>
          <w:p w:rsidR="00000000" w:rsidRPr="001E6BA0" w:rsidP="001E6BA0">
            <w:pPr>
              <w:pStyle w:val="ListBullet2"/>
            </w:pPr>
            <w:r w:rsidRPr="001E6BA0">
              <w:t>system layout</w:t>
            </w:r>
          </w:p>
          <w:p w:rsidR="00000000" w:rsidRPr="001E6BA0" w:rsidP="001E6BA0">
            <w:pPr>
              <w:pStyle w:val="ListBullet"/>
            </w:pPr>
            <w:r w:rsidRPr="001E6BA0">
              <w:t>impact of pH</w:t>
            </w:r>
          </w:p>
          <w:p w:rsidR="00000000" w:rsidRPr="001E6BA0" w:rsidP="001E6BA0">
            <w:pPr>
              <w:pStyle w:val="ListBullet"/>
            </w:pPr>
            <w:r w:rsidRPr="001E6BA0">
              <w:t>risk factors and potential hazards associated with ozonation</w:t>
            </w:r>
          </w:p>
          <w:p w:rsidR="00000000" w:rsidRPr="001E6BA0" w:rsidP="001E6BA0">
            <w:pPr>
              <w:pStyle w:val="ListBullet"/>
            </w:pPr>
            <w:r w:rsidRPr="001E6BA0">
              <w:t>relevant legislation, workplace policies and industry standards</w:t>
            </w:r>
          </w:p>
          <w:p w:rsidR="00000000" w:rsidRPr="001E6BA0" w:rsidP="001E6BA0">
            <w:pPr>
              <w:pStyle w:val="ListBullet"/>
            </w:pPr>
            <w:r w:rsidRPr="001E6BA0">
              <w:t>safety data sheets</w:t>
            </w:r>
          </w:p>
        </w:tc>
      </w:tr>
    </w:tbl>
    <w:p w:rsidR="00000000" w:rsidRPr="001E6BA0" w:rsidP="001E6BA0">
      <w:pPr>
        <w:pStyle w:val="NoPaddingFontSize1"/>
      </w:pPr>
    </w:p>
    <w:p w:rsidR="00000000" w:rsidRPr="001E6BA0" w:rsidP="001E6BA0">
      <w:pPr>
        <w:pStyle w:val="AllowPageBreak"/>
      </w:pPr>
    </w:p>
    <w:p w:rsidR="00000000" w:rsidRPr="001E6BA0" w:rsidP="001E6BA0">
      <w:pPr>
        <w:pStyle w:val="Heading1"/>
      </w:pPr>
      <w:bookmarkStart w:id="14" w:name="O_1062873"/>
      <w:bookmarkEnd w:id="14"/>
      <w:r w:rsidRPr="001E6BA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6B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A0" w:rsidP="001E6BA0">
            <w:pPr>
              <w:pStyle w:val="BodyText"/>
            </w:pPr>
            <w:r w:rsidRPr="001E6BA0">
              <w:t>Assessors must hold credentials specified within the</w:t>
            </w:r>
            <w:r w:rsidRPr="001E6BA0">
              <w:t xml:space="preserve"> Standards for Registered Training Organisations current at the time of assessment. </w:t>
            </w:r>
          </w:p>
          <w:p w:rsidR="00000000" w:rsidRPr="001E6BA0" w:rsidP="001E6BA0">
            <w:pPr>
              <w:pStyle w:val="BodyText"/>
            </w:pPr>
            <w:r w:rsidRPr="001E6BA0">
              <w:t>Assessment must satisfy the Principles of Assessment and Rules of Evidence and all regulatory requirements included within the Standards for Registered Training Organisati</w:t>
            </w:r>
            <w:r w:rsidRPr="001E6BA0">
              <w:t>ons current at the time of assessment.</w:t>
            </w:r>
          </w:p>
          <w:p w:rsidR="00000000" w:rsidRPr="001E6BA0" w:rsidP="001E6BA0">
            <w:pPr>
              <w:pStyle w:val="BodyText"/>
            </w:pPr>
            <w:r w:rsidRPr="001E6BA0">
              <w:t>Assessment must occur in workplace operational situations where it is appropriate to do so; where this is not appropriate, assessment must occur in simulated workplace operational situations that replicate workplace c</w:t>
            </w:r>
            <w:r w:rsidRPr="001E6BA0">
              <w:t>onditions.</w:t>
            </w:r>
          </w:p>
          <w:p w:rsidR="00000000" w:rsidRPr="001E6BA0" w:rsidP="001E6BA0">
            <w:pPr>
              <w:pStyle w:val="BodyText"/>
            </w:pPr>
            <w:r w:rsidRPr="001E6BA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E6BA0" w:rsidP="001E6BA0">
            <w:pPr>
              <w:pStyle w:val="BodyText"/>
            </w:pPr>
            <w:r w:rsidRPr="001E6BA0">
              <w:t>Resources for assessment must include access to:</w:t>
            </w:r>
          </w:p>
          <w:p w:rsidR="00000000" w:rsidRPr="001E6BA0" w:rsidP="001E6BA0">
            <w:pPr>
              <w:pStyle w:val="ListBullet"/>
            </w:pPr>
            <w:r w:rsidRPr="001E6BA0">
              <w:t>relevant and appropriate ma</w:t>
            </w:r>
            <w:r w:rsidRPr="001E6BA0">
              <w:t>terials, tools, equipment and personal protective equipment currently used in industry</w:t>
            </w:r>
          </w:p>
          <w:p w:rsidR="00000000" w:rsidRPr="001E6BA0" w:rsidP="001E6BA0">
            <w:pPr>
              <w:pStyle w:val="ListBullet"/>
            </w:pPr>
            <w:r w:rsidRPr="001E6BA0">
              <w:t>applicable documentation including legislation, regulations, codes of practice, workplace procedures and operation manuals.</w:t>
            </w:r>
          </w:p>
        </w:tc>
      </w:tr>
    </w:tbl>
    <w:p w:rsidR="00000000" w:rsidRPr="001E6BA0" w:rsidP="001E6BA0">
      <w:pPr>
        <w:pStyle w:val="NoPaddingFontSize1"/>
      </w:pPr>
    </w:p>
    <w:p w:rsidR="00000000" w:rsidRPr="001E6BA0" w:rsidP="001E6BA0">
      <w:pPr>
        <w:pStyle w:val="AllowPageBreak"/>
      </w:pPr>
    </w:p>
    <w:p w:rsidR="00000000" w:rsidRPr="001E6BA0" w:rsidP="001E6BA0">
      <w:pPr>
        <w:pStyle w:val="Heading1"/>
      </w:pPr>
      <w:bookmarkStart w:id="15" w:name="O_1062876"/>
      <w:bookmarkEnd w:id="15"/>
      <w:r w:rsidRPr="001E6BA0">
        <w:t>Links</w:t>
      </w:r>
    </w:p>
    <w:p w:rsidR="00000000" w:rsidRPr="001E6BA0" w:rsidP="0066306A">
      <w:pPr>
        <w:pStyle w:val="BodyText"/>
      </w:pPr>
      <w:r w:rsidRPr="001E6B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8037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E6BA0" w:rsidP="0066306A">
      <w:pPr>
        <w:pStyle w:val="BodyText"/>
      </w:pPr>
      <w:r w:rsidRPr="001E6B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8037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E6BA0" w:rsidP="0066306A">
      <w:pPr>
        <w:pStyle w:val="BodyText"/>
      </w:pPr>
      <w:r w:rsidRPr="001E6B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8037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E6BA0" w:rsidP="001E6BA0"/>
    <w:sectPr w:rsidSect="001E6B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B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BA0" w:rsidRPr="0066306A" w:rsidP="006630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B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06A" w:rsidP="001E6B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306A" w:rsidP="001E6B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6306A" w:rsidP="001E6B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BA0" w:rsidP="001E6B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6306A">
      <w:t>Approved</w:t>
    </w:r>
    <w:r w:rsidR="0066306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6306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6306A">
      <w:rPr>
        <w:noProof/>
      </w:rPr>
      <w:t>4</w:t>
    </w:r>
    <w:r>
      <w:rPr>
        <w:noProof/>
      </w:rPr>
      <w:fldChar w:fldCharType="end"/>
    </w:r>
  </w:p>
  <w:p w:rsidR="001E6BA0" w:rsidP="001E6B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6306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6306A">
      <w:t>BuildSkills Australia</w:t>
    </w:r>
    <w:r w:rsidR="0066306A">
      <w:fldChar w:fldCharType="end"/>
    </w:r>
  </w:p>
  <w:p w:rsidR="001E6BA0" w:rsidP="001E6B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B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0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6BA0" w:rsidRPr="0066306A" w:rsidP="006630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B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06A" w:rsidRPr="002D2AF8" w:rsidP="001E6B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NWPTRT026 Monitor and operate ozone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6306A" w:rsidP="001E6B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BA0" w:rsidRPr="002D2AF8" w:rsidP="001E6B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6306A">
      <w:t>NWPTRT026 Monitor and operate ozone processes</w:t>
    </w:r>
    <w:r w:rsidR="0066306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6306A">
      <w:rPr>
        <w:noProof/>
      </w:rPr>
      <w:t>2 March 2025</w:t>
    </w:r>
    <w:r>
      <w:fldChar w:fldCharType="end"/>
    </w:r>
  </w:p>
  <w:p w:rsidR="001E6BA0" w:rsidP="001E6B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063A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EC64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1C6A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B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6B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6B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6B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6B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6B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6B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6B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6B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6B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6B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6BA0"/>
  </w:style>
  <w:style w:type="character" w:customStyle="1" w:styleId="Heading1Char">
    <w:name w:val="Heading 1 Char"/>
    <w:basedOn w:val="DefaultParagraphFont"/>
    <w:link w:val="Heading1"/>
    <w:rsid w:val="001E6B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6B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6B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6B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6BA0"/>
    <w:rPr>
      <w:b/>
      <w:spacing w:val="0"/>
    </w:rPr>
  </w:style>
  <w:style w:type="paragraph" w:styleId="ListBullet2">
    <w:name w:val="List Bullet 2"/>
    <w:basedOn w:val="List2"/>
    <w:rsid w:val="001E6B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6B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6B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E6B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6B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6B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6B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6B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6B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6B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6B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6B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6B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6B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6B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6B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6B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6B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6B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6B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6B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6B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6B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6B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6B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6B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6B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6B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6B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6B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6B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6B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6B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6B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6B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6BA0"/>
    <w:rPr>
      <w:i/>
    </w:rPr>
  </w:style>
  <w:style w:type="paragraph" w:styleId="Caption">
    <w:name w:val="caption"/>
    <w:basedOn w:val="BodyText"/>
    <w:next w:val="Normal"/>
    <w:qFormat/>
    <w:rsid w:val="001E6B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6B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6B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6BA0"/>
  </w:style>
  <w:style w:type="paragraph" w:styleId="TableofFigures">
    <w:name w:val="table of figures"/>
    <w:basedOn w:val="Normal"/>
    <w:next w:val="Normal"/>
    <w:semiHidden/>
    <w:rsid w:val="001E6B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6B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6BA0"/>
    <w:rPr>
      <w:rFonts w:ascii="Wingdings" w:hAnsi="Wingdings"/>
    </w:rPr>
  </w:style>
  <w:style w:type="paragraph" w:customStyle="1" w:styleId="TableHeading">
    <w:name w:val="Table Heading"/>
    <w:basedOn w:val="HeadingBase"/>
    <w:rsid w:val="001E6B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6BA0"/>
    <w:rPr>
      <w:color w:val="0033CC"/>
      <w:u w:val="none"/>
    </w:rPr>
  </w:style>
  <w:style w:type="paragraph" w:customStyle="1" w:styleId="BodyTextRight">
    <w:name w:val="Body Text Right"/>
    <w:basedOn w:val="BodyText"/>
    <w:rsid w:val="001E6B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6B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6B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6B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6B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6B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6BA0"/>
    <w:rPr>
      <w:sz w:val="32"/>
    </w:rPr>
  </w:style>
  <w:style w:type="paragraph" w:customStyle="1" w:styleId="HeadingProcedure">
    <w:name w:val="Heading Procedure"/>
    <w:basedOn w:val="HeadingBase"/>
    <w:next w:val="Normal"/>
    <w:rsid w:val="001E6B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6BA0"/>
    <w:pPr>
      <w:spacing w:before="60" w:after="60"/>
    </w:pPr>
  </w:style>
  <w:style w:type="paragraph" w:styleId="ListContinue">
    <w:name w:val="List Continue"/>
    <w:basedOn w:val="List"/>
    <w:rsid w:val="001E6BA0"/>
    <w:pPr>
      <w:ind w:firstLine="0"/>
    </w:pPr>
  </w:style>
  <w:style w:type="paragraph" w:customStyle="1" w:styleId="ListNote">
    <w:name w:val="List Note"/>
    <w:basedOn w:val="List"/>
    <w:rsid w:val="001E6B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6B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6B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6BA0"/>
    <w:rPr>
      <w:rFonts w:ascii="Courier New" w:hAnsi="Courier New"/>
    </w:rPr>
  </w:style>
  <w:style w:type="paragraph" w:customStyle="1" w:styleId="NoteBullet">
    <w:name w:val="Note Bullet"/>
    <w:basedOn w:val="Note"/>
    <w:rsid w:val="001E6B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6B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6B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6B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6B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6B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6B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6BA0"/>
    <w:rPr>
      <w:b/>
      <w:smallCaps/>
    </w:rPr>
  </w:style>
  <w:style w:type="paragraph" w:customStyle="1" w:styleId="TableListNumber">
    <w:name w:val="Table List Number"/>
    <w:basedOn w:val="ListNumber"/>
    <w:rsid w:val="001E6B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6B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6BA0"/>
    <w:pPr>
      <w:numPr>
        <w:numId w:val="9"/>
      </w:numPr>
    </w:pPr>
  </w:style>
  <w:style w:type="paragraph" w:customStyle="1" w:styleId="ListAlpha2">
    <w:name w:val="List Alpha 2"/>
    <w:basedOn w:val="List2"/>
    <w:rsid w:val="001E6BA0"/>
    <w:pPr>
      <w:numPr>
        <w:numId w:val="8"/>
      </w:numPr>
    </w:pPr>
  </w:style>
  <w:style w:type="paragraph" w:styleId="List2">
    <w:name w:val="List 2"/>
    <w:basedOn w:val="BodyText"/>
    <w:rsid w:val="001E6B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6B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6B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6B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6B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6B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6BA0"/>
    <w:pPr>
      <w:numPr>
        <w:numId w:val="4"/>
      </w:numPr>
    </w:pPr>
  </w:style>
  <w:style w:type="paragraph" w:styleId="ListContinue2">
    <w:name w:val="List Continue 2"/>
    <w:basedOn w:val="List2"/>
    <w:rsid w:val="001E6BA0"/>
    <w:pPr>
      <w:ind w:firstLine="0"/>
    </w:pPr>
  </w:style>
  <w:style w:type="paragraph" w:styleId="ListContinue3">
    <w:name w:val="List Continue 3"/>
    <w:basedOn w:val="List3"/>
    <w:rsid w:val="001E6BA0"/>
    <w:pPr>
      <w:ind w:left="1021" w:firstLine="0"/>
    </w:pPr>
  </w:style>
  <w:style w:type="paragraph" w:styleId="ListContinue4">
    <w:name w:val="List Continue 4"/>
    <w:basedOn w:val="List4"/>
    <w:rsid w:val="001E6BA0"/>
    <w:pPr>
      <w:ind w:firstLine="0"/>
    </w:pPr>
  </w:style>
  <w:style w:type="paragraph" w:styleId="ListContinue5">
    <w:name w:val="List Continue 5"/>
    <w:basedOn w:val="List5"/>
    <w:rsid w:val="001E6BA0"/>
    <w:pPr>
      <w:ind w:firstLine="0"/>
    </w:pPr>
  </w:style>
  <w:style w:type="paragraph" w:styleId="ListNumber3">
    <w:name w:val="List Number 3"/>
    <w:basedOn w:val="List3"/>
    <w:rsid w:val="001E6BA0"/>
    <w:pPr>
      <w:numPr>
        <w:numId w:val="5"/>
      </w:numPr>
    </w:pPr>
  </w:style>
  <w:style w:type="paragraph" w:styleId="ListNumber4">
    <w:name w:val="List Number 4"/>
    <w:basedOn w:val="List4"/>
    <w:rsid w:val="001E6BA0"/>
    <w:pPr>
      <w:numPr>
        <w:numId w:val="6"/>
      </w:numPr>
    </w:pPr>
  </w:style>
  <w:style w:type="paragraph" w:styleId="ListNumber5">
    <w:name w:val="List Number 5"/>
    <w:basedOn w:val="List5"/>
    <w:rsid w:val="001E6BA0"/>
    <w:pPr>
      <w:numPr>
        <w:numId w:val="7"/>
      </w:numPr>
    </w:pPr>
  </w:style>
  <w:style w:type="paragraph" w:styleId="BlockText">
    <w:name w:val="Block Text"/>
    <w:basedOn w:val="Normal"/>
    <w:rsid w:val="001E6B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6B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6BA0"/>
    <w:rPr>
      <w:sz w:val="16"/>
      <w:vertAlign w:val="superscript"/>
    </w:rPr>
  </w:style>
  <w:style w:type="character" w:customStyle="1" w:styleId="Symbols">
    <w:name w:val="Symbols"/>
    <w:basedOn w:val="DefaultParagraphFont"/>
    <w:rsid w:val="001E6BA0"/>
    <w:rPr>
      <w:rFonts w:ascii="Symbol" w:hAnsi="Symbol"/>
    </w:rPr>
  </w:style>
  <w:style w:type="character" w:customStyle="1" w:styleId="MenuOptions">
    <w:name w:val="Menu Options"/>
    <w:basedOn w:val="DefaultParagraphFont"/>
    <w:rsid w:val="001E6B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6BA0"/>
    <w:rPr>
      <w:b/>
    </w:rPr>
  </w:style>
  <w:style w:type="character" w:customStyle="1" w:styleId="Underlined">
    <w:name w:val="Underlined"/>
    <w:basedOn w:val="DefaultParagraphFont"/>
    <w:rsid w:val="001E6BA0"/>
    <w:rPr>
      <w:u w:val="single"/>
    </w:rPr>
  </w:style>
  <w:style w:type="paragraph" w:customStyle="1" w:styleId="TableBodyTextRight">
    <w:name w:val="Table Body Text Right"/>
    <w:basedOn w:val="TableBodyText"/>
    <w:rsid w:val="001E6B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6BA0"/>
    <w:rPr>
      <w:sz w:val="18"/>
    </w:rPr>
  </w:style>
  <w:style w:type="paragraph" w:customStyle="1" w:styleId="BodySmallRight">
    <w:name w:val="Body Small Right"/>
    <w:basedOn w:val="BodyTextRight"/>
    <w:rsid w:val="001E6BA0"/>
    <w:rPr>
      <w:sz w:val="18"/>
      <w:szCs w:val="18"/>
    </w:rPr>
  </w:style>
  <w:style w:type="paragraph" w:customStyle="1" w:styleId="MarginEdition">
    <w:name w:val="Margin Edition"/>
    <w:basedOn w:val="MarginNote"/>
    <w:rsid w:val="001E6B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6BA0"/>
    <w:rPr>
      <w:sz w:val="2"/>
      <w:szCs w:val="2"/>
    </w:rPr>
  </w:style>
  <w:style w:type="character" w:customStyle="1" w:styleId="Small">
    <w:name w:val="Small"/>
    <w:basedOn w:val="DefaultParagraphFont"/>
    <w:rsid w:val="001E6BA0"/>
    <w:rPr>
      <w:sz w:val="16"/>
    </w:rPr>
  </w:style>
  <w:style w:type="paragraph" w:customStyle="1" w:styleId="WideTable">
    <w:name w:val="Wide Table"/>
    <w:basedOn w:val="Normal"/>
    <w:rsid w:val="001E6B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6BA0"/>
  </w:style>
  <w:style w:type="paragraph" w:styleId="Quote">
    <w:name w:val="Quote"/>
    <w:basedOn w:val="Heading1"/>
    <w:link w:val="QuoteChar"/>
    <w:qFormat/>
    <w:rsid w:val="001E6B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6B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6BA0"/>
    <w:pPr>
      <w:pageBreakBefore/>
    </w:pPr>
  </w:style>
  <w:style w:type="paragraph" w:customStyle="1" w:styleId="Border">
    <w:name w:val="Border"/>
    <w:basedOn w:val="Normal"/>
    <w:qFormat/>
    <w:rsid w:val="001E6B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6B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6B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6B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6B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6B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6B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6B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6B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6BA0"/>
    <w:rPr>
      <w:u w:val="single"/>
    </w:rPr>
  </w:style>
  <w:style w:type="character" w:customStyle="1" w:styleId="BoldandItalics">
    <w:name w:val="Bold and Italics"/>
    <w:qFormat/>
    <w:rsid w:val="001E6BA0"/>
    <w:rPr>
      <w:b/>
      <w:i/>
      <w:u w:val="none"/>
    </w:rPr>
  </w:style>
  <w:style w:type="paragraph" w:styleId="BalloonText">
    <w:name w:val="Balloon Text"/>
    <w:basedOn w:val="Normal"/>
    <w:link w:val="BalloonTextChar"/>
    <w:rsid w:val="001E6B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6B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6B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6B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6B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6B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6BA0"/>
    <w:pPr>
      <w:spacing w:before="0" w:after="0"/>
    </w:pPr>
  </w:style>
  <w:style w:type="paragraph" w:customStyle="1" w:styleId="BodyTextBold">
    <w:name w:val="Body Text Bold"/>
    <w:basedOn w:val="BodyText"/>
    <w:qFormat/>
    <w:rsid w:val="001E6BA0"/>
    <w:rPr>
      <w:b/>
    </w:rPr>
  </w:style>
  <w:style w:type="character" w:styleId="Hyperlink">
    <w:name w:val="Hyperlink"/>
    <w:basedOn w:val="DefaultParagraphFont"/>
    <w:uiPriority w:val="99"/>
    <w:unhideWhenUsed/>
    <w:rsid w:val="006630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869</Words>
  <Characters>6042</Characters>
  <Application>Microsoft Office Word</Application>
  <DocSecurity>0</DocSecurity>
  <Lines>215</Lines>
  <Paragraphs>132</Paragraphs>
  <ScaleCrop>false</ScaleCrop>
  <Company>Author-it Software Corporation Ltd.</Company>
  <LinksUpToDate>false</LinksUpToDate>
  <CharactersWithSpaces>6779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NWPTRT026 Monitor and operate ozone processes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2025-03-01T14:06:00Z</dcterms:created>
  <dcterms:modified xsi:type="dcterms:W3CDTF">2025-03-01T14:06:00Z</dcterms:modified>
</cp:coreProperties>
</file>