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1A4" w:rsidP="00936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NWPTRT023 Monitor and operate ultraviolet processes</w:t>
      </w:r>
      <w:r>
        <w:fldChar w:fldCharType="end"/>
      </w:r>
    </w:p>
    <w:p w:rsidR="009361A4" w:rsidP="009361A4">
      <w:pPr>
        <w:pStyle w:val="Version"/>
        <w:sectPr w:rsidSect="00C34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784" w:rsidP="00C34784">
      <w:pPr>
        <w:pStyle w:val="SuperHeading"/>
      </w:pPr>
      <w:r w:rsidRPr="00C34784">
        <w:t>NWPTRT023 Monitor and operate ultraviolet processes</w:t>
      </w:r>
    </w:p>
    <w:p w:rsidR="00000000" w:rsidRPr="00C34784" w:rsidP="00C34784">
      <w:pPr>
        <w:pStyle w:val="Heading1"/>
      </w:pPr>
      <w:bookmarkStart w:id="1" w:name="O_1062645"/>
      <w:bookmarkEnd w:id="1"/>
      <w:r w:rsidRPr="00C347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Release 1. This is the first release of this unit of competency in the NWP National Water Training Package.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2" w:name="O_1062646"/>
      <w:bookmarkEnd w:id="2"/>
      <w:r w:rsidRPr="00C347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This unit involves the skills and knowledge required to monitor and operate ultraviol</w:t>
            </w:r>
            <w:r w:rsidRPr="00C34784">
              <w:t>et (UV) processes.</w:t>
            </w:r>
          </w:p>
          <w:p w:rsidR="00000000" w:rsidRPr="00C34784" w:rsidP="00C34784">
            <w:pPr>
              <w:pStyle w:val="BodyText"/>
            </w:pPr>
            <w:r w:rsidRPr="00C34784">
              <w:t>It includes preparing and maintaining UV irradiation disinfection processes and reporting on microbiological quality control.</w:t>
            </w:r>
          </w:p>
          <w:p w:rsidR="00000000" w:rsidRPr="00C34784" w:rsidP="00C34784">
            <w:pPr>
              <w:pStyle w:val="BodyText"/>
            </w:pPr>
            <w:r w:rsidRPr="00C34784">
              <w:t>This unit applies to operational staff with specific responsibility for ensuring UV irradiation disinfection sy</w:t>
            </w:r>
            <w:r w:rsidRPr="00C34784">
              <w:t>stems comply with workplace requirements.  Those undertaking this unit would work under appropriate supervision while performing routine tasks in a range of familiar contexts.</w:t>
            </w:r>
          </w:p>
          <w:p w:rsidR="00000000" w:rsidRPr="00C34784" w:rsidP="00C34784">
            <w:pPr>
              <w:pStyle w:val="BodyText"/>
            </w:pPr>
            <w:r w:rsidRPr="00C34784">
              <w:t>No licensing, legislative or certification requirements apply to this unit at th</w:t>
            </w:r>
            <w:r w:rsidRPr="00C34784">
              <w:t>e time of publication.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3" w:name="O_1062647"/>
      <w:bookmarkEnd w:id="3"/>
      <w:r w:rsidRPr="00C347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Not applicable.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4" w:name="O_1062648"/>
      <w:bookmarkEnd w:id="4"/>
      <w:r w:rsidRPr="00C347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Treatment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5" w:name="O_1062649"/>
      <w:bookmarkEnd w:id="5"/>
      <w:r w:rsidRPr="00C347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Not applicable.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6" w:name="O_1062650"/>
      <w:bookmarkEnd w:id="6"/>
      <w:r w:rsidRPr="00C3478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PERFORMANCE CRITERIA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Performance criteria describe the performance needed to demonstrate achievement of the element.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Determine work requirements from job specifications and plans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 xml:space="preserve">Select and check equipment required to meet safety requirements of task and worksite 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Select, fit and use required safety equipment including, personal protective equipment (PPE)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Monitor UV irradiation disinfection processes according to workplace procedures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Collect process samples and conduct standard tests according to workplace procedures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Make process adjustments to maintain effectiveness of UV irradiation disinfec</w:t>
            </w:r>
            <w:r w:rsidRPr="00C34784">
              <w:t>tion processes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Monitor the parameter set points for critical control points and operational control points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Maintain and operate UV irradiation disinfection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Perform routine inspections of system components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Clean and replace system components according to workplace procedures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Operate UV lamp sequencing according to manufacturer instructions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Maintain information relating to UV processes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t>Collect, record and complete process data according to workplace procedures and process requirements</w:t>
            </w:r>
          </w:p>
        </w:tc>
      </w:tr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784">
            <w:pPr>
              <w:pStyle w:val="BodyText"/>
              <w:rPr>
                <w:lang w:val="en-NZ"/>
              </w:rPr>
            </w:pPr>
            <w:r w:rsidRPr="00C3478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Identify data outside of normal operational parameters and report to relevant personnel for further action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7" w:name="O_1062651"/>
      <w:bookmarkEnd w:id="7"/>
      <w:r w:rsidRPr="00C347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Fo</w:t>
            </w:r>
            <w:r w:rsidRPr="00C34784">
              <w:t>undation skills essential to performance are explicit in the performance criteria of this unit of competency.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8" w:name="O_1062652"/>
      <w:bookmarkEnd w:id="8"/>
      <w:r w:rsidRPr="00C347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Range is restricted to essential operating conditions and any other variables essential to the work envir</w:t>
            </w:r>
            <w:r w:rsidRPr="00C34784">
              <w:t>onment.</w:t>
            </w:r>
          </w:p>
          <w:p w:rsidR="00000000" w:rsidRPr="00C34784" w:rsidP="00C34784">
            <w:pPr>
              <w:pStyle w:val="BodyText"/>
            </w:pPr>
            <w:r w:rsidRPr="00C34784">
              <w:t>Non-essential conditions may be found in the Companion Volume Implementation Guide.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9" w:name="O_1062653"/>
      <w:bookmarkEnd w:id="9"/>
      <w:r w:rsidRPr="00C347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7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784" w:rsidP="00C34784">
            <w:pPr>
              <w:pStyle w:val="BodyText"/>
            </w:pPr>
            <w:r w:rsidRPr="00C34784">
              <w:t>This unit replaces and is equivalent to NWPTRT053 Operate and control UV processes.</w:t>
            </w:r>
          </w:p>
        </w:tc>
      </w:tr>
    </w:tbl>
    <w:p w:rsidR="00000000" w:rsidRPr="00C34784" w:rsidP="00C34784">
      <w:pPr>
        <w:pStyle w:val="NoPaddingFontSize1"/>
      </w:pPr>
    </w:p>
    <w:p w:rsidR="00000000" w:rsidRPr="00C34784" w:rsidP="00C34784">
      <w:pPr>
        <w:pStyle w:val="AllowPageBreak"/>
      </w:pPr>
    </w:p>
    <w:p w:rsidR="00000000" w:rsidRPr="00C34784" w:rsidP="00C34784">
      <w:pPr>
        <w:pStyle w:val="Heading1"/>
      </w:pPr>
      <w:bookmarkStart w:id="10" w:name="O_1062660"/>
      <w:bookmarkEnd w:id="10"/>
      <w:r w:rsidRPr="00C34784">
        <w:t>Links</w:t>
      </w:r>
    </w:p>
    <w:p w:rsidR="00000000" w:rsidRPr="00C34784" w:rsidP="009361A4">
      <w:pPr>
        <w:pStyle w:val="BodyText"/>
      </w:pPr>
      <w:r w:rsidRPr="00C34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05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34784" w:rsidP="009361A4">
      <w:pPr>
        <w:pStyle w:val="BodyText"/>
      </w:pPr>
      <w:r w:rsidRPr="00C34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05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34784" w:rsidP="009361A4">
      <w:pPr>
        <w:pStyle w:val="BodyText"/>
      </w:pPr>
      <w:r w:rsidRPr="00C34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05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34784" w:rsidP="00C34784"/>
    <w:sectPr w:rsidSect="00C34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84" w:rsidRPr="009361A4" w:rsidP="00936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4" w:rsidP="00C34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1A4" w:rsidP="00C34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61A4" w:rsidP="00C34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784" w:rsidRPr="009361A4" w:rsidP="00936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4" w:rsidRPr="002D2AF8" w:rsidP="00C34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NWPTRT023 Monitor and operate ultraviolet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361A4" w:rsidP="00C34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784"/>
  </w:style>
  <w:style w:type="character" w:customStyle="1" w:styleId="Heading1Char">
    <w:name w:val="Heading 1 Char"/>
    <w:basedOn w:val="DefaultParagraphFont"/>
    <w:link w:val="Heading1"/>
    <w:rsid w:val="00C34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7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4784"/>
    <w:rPr>
      <w:b/>
      <w:spacing w:val="0"/>
    </w:rPr>
  </w:style>
  <w:style w:type="paragraph" w:customStyle="1" w:styleId="SuperHeading">
    <w:name w:val="SuperHeading"/>
    <w:basedOn w:val="Normal"/>
    <w:rsid w:val="00C34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4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7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7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4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7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784"/>
    <w:rPr>
      <w:i/>
    </w:rPr>
  </w:style>
  <w:style w:type="paragraph" w:styleId="Caption">
    <w:name w:val="caption"/>
    <w:basedOn w:val="BodyText"/>
    <w:next w:val="Normal"/>
    <w:qFormat/>
    <w:rsid w:val="00C34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784"/>
  </w:style>
  <w:style w:type="paragraph" w:styleId="TableofFigures">
    <w:name w:val="table of figures"/>
    <w:basedOn w:val="Normal"/>
    <w:next w:val="Normal"/>
    <w:semiHidden/>
    <w:rsid w:val="00C34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7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4784"/>
    <w:rPr>
      <w:rFonts w:ascii="Wingdings" w:hAnsi="Wingdings"/>
    </w:rPr>
  </w:style>
  <w:style w:type="paragraph" w:customStyle="1" w:styleId="TableHeading">
    <w:name w:val="Table Heading"/>
    <w:basedOn w:val="HeadingBase"/>
    <w:rsid w:val="00C34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784"/>
    <w:rPr>
      <w:color w:val="0033CC"/>
      <w:u w:val="none"/>
    </w:rPr>
  </w:style>
  <w:style w:type="paragraph" w:customStyle="1" w:styleId="BodyTextRight">
    <w:name w:val="Body Text Right"/>
    <w:basedOn w:val="BodyText"/>
    <w:rsid w:val="00C34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7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784"/>
    <w:rPr>
      <w:sz w:val="32"/>
    </w:rPr>
  </w:style>
  <w:style w:type="paragraph" w:customStyle="1" w:styleId="HeadingProcedure">
    <w:name w:val="Heading Procedure"/>
    <w:basedOn w:val="HeadingBase"/>
    <w:next w:val="Normal"/>
    <w:rsid w:val="00C34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784"/>
    <w:pPr>
      <w:spacing w:before="60" w:after="60"/>
    </w:pPr>
  </w:style>
  <w:style w:type="paragraph" w:styleId="ListContinue">
    <w:name w:val="List Continue"/>
    <w:basedOn w:val="List"/>
    <w:rsid w:val="00C34784"/>
    <w:pPr>
      <w:ind w:firstLine="0"/>
    </w:pPr>
  </w:style>
  <w:style w:type="paragraph" w:customStyle="1" w:styleId="ListNote">
    <w:name w:val="List Note"/>
    <w:basedOn w:val="List"/>
    <w:rsid w:val="00C34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784"/>
    <w:rPr>
      <w:rFonts w:ascii="Courier New" w:hAnsi="Courier New"/>
    </w:rPr>
  </w:style>
  <w:style w:type="paragraph" w:customStyle="1" w:styleId="NoteBullet">
    <w:name w:val="Note Bullet"/>
    <w:basedOn w:val="Note"/>
    <w:rsid w:val="00C34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7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4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784"/>
    <w:rPr>
      <w:b/>
      <w:smallCaps/>
    </w:rPr>
  </w:style>
  <w:style w:type="paragraph" w:customStyle="1" w:styleId="TableListNumber">
    <w:name w:val="Table List Number"/>
    <w:basedOn w:val="ListNumber"/>
    <w:rsid w:val="00C34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784"/>
    <w:pPr>
      <w:numPr>
        <w:numId w:val="7"/>
      </w:numPr>
    </w:pPr>
  </w:style>
  <w:style w:type="paragraph" w:customStyle="1" w:styleId="ListAlpha2">
    <w:name w:val="List Alpha 2"/>
    <w:basedOn w:val="List2"/>
    <w:rsid w:val="00C34784"/>
    <w:pPr>
      <w:numPr>
        <w:numId w:val="6"/>
      </w:numPr>
    </w:pPr>
  </w:style>
  <w:style w:type="paragraph" w:styleId="List2">
    <w:name w:val="List 2"/>
    <w:basedOn w:val="BodyText"/>
    <w:rsid w:val="00C34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7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7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4784"/>
    <w:pPr>
      <w:numPr>
        <w:numId w:val="2"/>
      </w:numPr>
    </w:pPr>
  </w:style>
  <w:style w:type="paragraph" w:styleId="ListContinue2">
    <w:name w:val="List Continue 2"/>
    <w:basedOn w:val="List2"/>
    <w:rsid w:val="00C34784"/>
    <w:pPr>
      <w:ind w:firstLine="0"/>
    </w:pPr>
  </w:style>
  <w:style w:type="paragraph" w:styleId="ListContinue3">
    <w:name w:val="List Continue 3"/>
    <w:basedOn w:val="List3"/>
    <w:rsid w:val="00C34784"/>
    <w:pPr>
      <w:ind w:left="1021" w:firstLine="0"/>
    </w:pPr>
  </w:style>
  <w:style w:type="paragraph" w:styleId="ListContinue4">
    <w:name w:val="List Continue 4"/>
    <w:basedOn w:val="List4"/>
    <w:rsid w:val="00C34784"/>
    <w:pPr>
      <w:ind w:firstLine="0"/>
    </w:pPr>
  </w:style>
  <w:style w:type="paragraph" w:styleId="ListContinue5">
    <w:name w:val="List Continue 5"/>
    <w:basedOn w:val="List5"/>
    <w:rsid w:val="00C34784"/>
    <w:pPr>
      <w:ind w:firstLine="0"/>
    </w:pPr>
  </w:style>
  <w:style w:type="paragraph" w:styleId="ListNumber3">
    <w:name w:val="List Number 3"/>
    <w:basedOn w:val="List3"/>
    <w:rsid w:val="00C34784"/>
    <w:pPr>
      <w:numPr>
        <w:numId w:val="3"/>
      </w:numPr>
    </w:pPr>
  </w:style>
  <w:style w:type="paragraph" w:styleId="ListNumber4">
    <w:name w:val="List Number 4"/>
    <w:basedOn w:val="List4"/>
    <w:rsid w:val="00C34784"/>
    <w:pPr>
      <w:numPr>
        <w:numId w:val="4"/>
      </w:numPr>
    </w:pPr>
  </w:style>
  <w:style w:type="paragraph" w:styleId="ListNumber5">
    <w:name w:val="List Number 5"/>
    <w:basedOn w:val="List5"/>
    <w:rsid w:val="00C34784"/>
    <w:pPr>
      <w:numPr>
        <w:numId w:val="5"/>
      </w:numPr>
    </w:pPr>
  </w:style>
  <w:style w:type="paragraph" w:styleId="BlockText">
    <w:name w:val="Block Text"/>
    <w:basedOn w:val="Normal"/>
    <w:rsid w:val="00C34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784"/>
    <w:rPr>
      <w:sz w:val="16"/>
      <w:vertAlign w:val="superscript"/>
    </w:rPr>
  </w:style>
  <w:style w:type="character" w:customStyle="1" w:styleId="Symbols">
    <w:name w:val="Symbols"/>
    <w:basedOn w:val="DefaultParagraphFont"/>
    <w:rsid w:val="00C34784"/>
    <w:rPr>
      <w:rFonts w:ascii="Symbol" w:hAnsi="Symbol"/>
    </w:rPr>
  </w:style>
  <w:style w:type="character" w:customStyle="1" w:styleId="MenuOptions">
    <w:name w:val="Menu Options"/>
    <w:basedOn w:val="DefaultParagraphFont"/>
    <w:rsid w:val="00C34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784"/>
    <w:rPr>
      <w:b/>
    </w:rPr>
  </w:style>
  <w:style w:type="character" w:customStyle="1" w:styleId="Underlined">
    <w:name w:val="Underlined"/>
    <w:basedOn w:val="DefaultParagraphFont"/>
    <w:rsid w:val="00C34784"/>
    <w:rPr>
      <w:u w:val="single"/>
    </w:rPr>
  </w:style>
  <w:style w:type="paragraph" w:customStyle="1" w:styleId="TableBodyTextRight">
    <w:name w:val="Table Body Text Right"/>
    <w:basedOn w:val="TableBodyText"/>
    <w:rsid w:val="00C34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784"/>
    <w:rPr>
      <w:sz w:val="18"/>
    </w:rPr>
  </w:style>
  <w:style w:type="paragraph" w:customStyle="1" w:styleId="BodySmallRight">
    <w:name w:val="Body Small Right"/>
    <w:basedOn w:val="BodyTextRight"/>
    <w:rsid w:val="00C34784"/>
    <w:rPr>
      <w:sz w:val="18"/>
      <w:szCs w:val="18"/>
    </w:rPr>
  </w:style>
  <w:style w:type="paragraph" w:customStyle="1" w:styleId="MarginEdition">
    <w:name w:val="Margin Edition"/>
    <w:basedOn w:val="MarginNote"/>
    <w:rsid w:val="00C34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784"/>
    <w:rPr>
      <w:sz w:val="2"/>
      <w:szCs w:val="2"/>
    </w:rPr>
  </w:style>
  <w:style w:type="character" w:customStyle="1" w:styleId="Small">
    <w:name w:val="Small"/>
    <w:basedOn w:val="DefaultParagraphFont"/>
    <w:rsid w:val="00C34784"/>
    <w:rPr>
      <w:sz w:val="16"/>
    </w:rPr>
  </w:style>
  <w:style w:type="paragraph" w:customStyle="1" w:styleId="WideTable">
    <w:name w:val="Wide Table"/>
    <w:basedOn w:val="Normal"/>
    <w:rsid w:val="00C34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784"/>
  </w:style>
  <w:style w:type="paragraph" w:styleId="Quote">
    <w:name w:val="Quote"/>
    <w:basedOn w:val="Heading1"/>
    <w:link w:val="QuoteChar"/>
    <w:qFormat/>
    <w:rsid w:val="00C34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784"/>
    <w:pPr>
      <w:pageBreakBefore/>
    </w:pPr>
  </w:style>
  <w:style w:type="paragraph" w:customStyle="1" w:styleId="Border">
    <w:name w:val="Border"/>
    <w:basedOn w:val="Normal"/>
    <w:qFormat/>
    <w:rsid w:val="00C34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784"/>
    <w:rPr>
      <w:u w:val="single"/>
    </w:rPr>
  </w:style>
  <w:style w:type="character" w:customStyle="1" w:styleId="BoldandItalics">
    <w:name w:val="Bold and Italics"/>
    <w:qFormat/>
    <w:rsid w:val="00C34784"/>
    <w:rPr>
      <w:b/>
      <w:i/>
      <w:u w:val="none"/>
    </w:rPr>
  </w:style>
  <w:style w:type="paragraph" w:styleId="BalloonText">
    <w:name w:val="Balloon Text"/>
    <w:basedOn w:val="Normal"/>
    <w:link w:val="BalloonTextChar"/>
    <w:rsid w:val="00C34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784"/>
    <w:pPr>
      <w:spacing w:before="0" w:after="0"/>
    </w:pPr>
  </w:style>
  <w:style w:type="paragraph" w:customStyle="1" w:styleId="BodyTextBold">
    <w:name w:val="Body Text Bold"/>
    <w:basedOn w:val="BodyText"/>
    <w:qFormat/>
    <w:rsid w:val="00C34784"/>
    <w:rPr>
      <w:b/>
    </w:rPr>
  </w:style>
  <w:style w:type="character" w:styleId="Hyperlink">
    <w:name w:val="Hyperlink"/>
    <w:basedOn w:val="DefaultParagraphFont"/>
    <w:uiPriority w:val="99"/>
    <w:unhideWhenUsed/>
    <w:rsid w:val="00936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3235</Characters>
  <Application>Microsoft Office Word</Application>
  <DocSecurity>0</DocSecurity>
  <Lines>154</Lines>
  <Paragraphs>84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NWPTRT023 Monitor and operate ultraviolet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