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48D" w:rsidP="007064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NWPTRT022 Monitor and operate hypochlorite disinfection processes</w:t>
      </w:r>
      <w:r>
        <w:fldChar w:fldCharType="end"/>
      </w:r>
    </w:p>
    <w:p w:rsidR="0070648D" w:rsidP="0070648D">
      <w:pPr>
        <w:pStyle w:val="Version"/>
        <w:sectPr w:rsidSect="004F4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4095" w:rsidP="004F4095">
      <w:pPr>
        <w:pStyle w:val="SuperHeading"/>
      </w:pPr>
      <w:r w:rsidRPr="004F4095">
        <w:t>Assessment Requirements for NWPTRT022 Monitor and operate hypochlorite disinfection processes</w:t>
      </w:r>
    </w:p>
    <w:p w:rsidR="00000000" w:rsidRPr="004F4095" w:rsidP="004F4095">
      <w:pPr>
        <w:pStyle w:val="Heading1"/>
      </w:pPr>
      <w:bookmarkStart w:id="1" w:name="O_1062636"/>
      <w:bookmarkEnd w:id="1"/>
      <w:r w:rsidRPr="004F40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4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095" w:rsidP="004F4095">
            <w:pPr>
              <w:pStyle w:val="BodyText"/>
            </w:pPr>
            <w:r w:rsidRPr="004F4095">
              <w:t>Release 1. This is the first release of this unit of competency in the NWP National Water Training Package.</w:t>
            </w:r>
          </w:p>
        </w:tc>
      </w:tr>
    </w:tbl>
    <w:p w:rsidR="00000000" w:rsidRPr="004F4095" w:rsidP="004F4095">
      <w:pPr>
        <w:pStyle w:val="NoPaddingFontSize1"/>
      </w:pPr>
    </w:p>
    <w:p w:rsidR="00000000" w:rsidRPr="004F4095" w:rsidP="004F4095">
      <w:pPr>
        <w:pStyle w:val="AllowPageBreak"/>
      </w:pPr>
    </w:p>
    <w:p w:rsidR="00000000" w:rsidRPr="004F4095" w:rsidP="004F4095">
      <w:pPr>
        <w:pStyle w:val="Heading1"/>
      </w:pPr>
      <w:bookmarkStart w:id="2" w:name="O_1062637"/>
      <w:bookmarkEnd w:id="2"/>
      <w:r w:rsidRPr="004F40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4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095">
            <w:pPr>
              <w:pStyle w:val="BodyText"/>
              <w:rPr>
                <w:lang w:val="en-NZ"/>
              </w:rPr>
            </w:pPr>
            <w:r w:rsidRPr="004F4095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4F4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095" w:rsidP="004F4095">
            <w:pPr>
              <w:pStyle w:val="ListBullet"/>
            </w:pPr>
            <w:r w:rsidRPr="004F4095">
              <w:t>collecting and reporting process d</w:t>
            </w:r>
            <w:r w:rsidRPr="004F4095">
              <w:t>ata</w:t>
            </w:r>
          </w:p>
          <w:p w:rsidR="00000000" w:rsidRPr="004F4095" w:rsidP="004F4095">
            <w:pPr>
              <w:pStyle w:val="ListBullet"/>
            </w:pPr>
            <w:r w:rsidRPr="004F4095">
              <w:t xml:space="preserve">identifying and responding to process faults </w:t>
            </w:r>
          </w:p>
          <w:p w:rsidR="00000000" w:rsidRPr="004F4095" w:rsidP="004F4095">
            <w:pPr>
              <w:pStyle w:val="ListBullet"/>
            </w:pPr>
            <w:r w:rsidRPr="004F4095">
              <w:t>identifying hazards</w:t>
            </w:r>
          </w:p>
          <w:p w:rsidR="00000000" w:rsidRPr="004F4095" w:rsidP="004F4095">
            <w:pPr>
              <w:pStyle w:val="ListBullet"/>
            </w:pPr>
            <w:r w:rsidRPr="004F4095">
              <w:t>interpreting and following safety data sheets</w:t>
            </w:r>
          </w:p>
          <w:p w:rsidR="00000000" w:rsidRPr="004F4095" w:rsidP="004F4095">
            <w:pPr>
              <w:pStyle w:val="ListBullet"/>
            </w:pPr>
            <w:r w:rsidRPr="004F4095">
              <w:t>monitoring, operating and reporting on hypochlorite disinfection systems</w:t>
            </w:r>
          </w:p>
          <w:p w:rsidR="00000000" w:rsidRPr="004F4095" w:rsidP="004F4095">
            <w:pPr>
              <w:pStyle w:val="ListBullet"/>
            </w:pPr>
            <w:r w:rsidRPr="004F4095">
              <w:t>performing at least one of the following concentration tests:</w:t>
            </w:r>
          </w:p>
          <w:p w:rsidR="00000000" w:rsidRPr="004F4095" w:rsidP="004F4095">
            <w:pPr>
              <w:pStyle w:val="ListBullet2"/>
            </w:pPr>
            <w:r w:rsidRPr="004F4095">
              <w:t>calcium hypochlorite</w:t>
            </w:r>
          </w:p>
          <w:p w:rsidR="00000000" w:rsidRPr="004F4095" w:rsidP="004F4095">
            <w:pPr>
              <w:pStyle w:val="ListBullet2"/>
            </w:pPr>
            <w:r w:rsidRPr="004F4095">
              <w:t xml:space="preserve">sodium hypochlorite solution </w:t>
            </w:r>
          </w:p>
          <w:p w:rsidR="00000000" w:rsidRPr="004F4095" w:rsidP="004F4095">
            <w:pPr>
              <w:pStyle w:val="ListBullet"/>
            </w:pPr>
            <w:r w:rsidRPr="004F4095">
              <w:t>performing chlorine residual sampling and testing</w:t>
            </w:r>
          </w:p>
          <w:p w:rsidR="00000000" w:rsidRPr="004F4095" w:rsidP="004F4095">
            <w:pPr>
              <w:pStyle w:val="ListBullet"/>
            </w:pPr>
            <w:r w:rsidRPr="004F4095">
              <w:t>performing process calculations including at least one of the following:</w:t>
            </w:r>
          </w:p>
          <w:p w:rsidR="00000000" w:rsidRPr="004F4095" w:rsidP="004F4095">
            <w:pPr>
              <w:pStyle w:val="ListBullet2"/>
            </w:pPr>
            <w:r w:rsidRPr="004F4095">
              <w:t>Ct calculation dosage</w:t>
            </w:r>
          </w:p>
          <w:p w:rsidR="00000000" w:rsidRPr="004F4095" w:rsidP="004F4095">
            <w:pPr>
              <w:pStyle w:val="ListBullet2"/>
            </w:pPr>
            <w:r w:rsidRPr="004F4095">
              <w:t xml:space="preserve">feed rate </w:t>
            </w:r>
          </w:p>
          <w:p w:rsidR="00000000" w:rsidRPr="004F4095" w:rsidP="004F4095">
            <w:pPr>
              <w:pStyle w:val="ListBullet"/>
            </w:pPr>
            <w:r w:rsidRPr="004F4095">
              <w:t>preparing and applying hypochlorite dosing saf</w:t>
            </w:r>
            <w:r w:rsidRPr="004F4095">
              <w:t>ely</w:t>
            </w:r>
          </w:p>
          <w:p w:rsidR="00000000" w:rsidRPr="004F4095" w:rsidP="004F4095">
            <w:pPr>
              <w:pStyle w:val="ListBullet"/>
            </w:pPr>
            <w:r w:rsidRPr="004F4095">
              <w:t>selecting and using appropriate tools and equipment, including personal protective equipment</w:t>
            </w:r>
          </w:p>
        </w:tc>
      </w:tr>
    </w:tbl>
    <w:p w:rsidR="00000000" w:rsidRPr="004F4095" w:rsidP="004F4095">
      <w:pPr>
        <w:pStyle w:val="NoPaddingFontSize1"/>
      </w:pPr>
    </w:p>
    <w:p w:rsidR="00000000" w:rsidRPr="004F4095" w:rsidP="004F4095">
      <w:pPr>
        <w:pStyle w:val="AllowPageBreak"/>
      </w:pPr>
    </w:p>
    <w:p w:rsidR="00000000" w:rsidRPr="004F4095" w:rsidP="004F4095">
      <w:pPr>
        <w:pStyle w:val="Heading1"/>
      </w:pPr>
      <w:bookmarkStart w:id="3" w:name="O_1062638"/>
      <w:bookmarkEnd w:id="3"/>
      <w:r w:rsidRPr="004F40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4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095">
            <w:pPr>
              <w:pStyle w:val="BodyText"/>
              <w:rPr>
                <w:lang w:val="en-NZ"/>
              </w:rPr>
            </w:pPr>
            <w:r w:rsidRPr="004F4095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4F4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095" w:rsidP="004F4095">
            <w:pPr>
              <w:pStyle w:val="ListBullet"/>
            </w:pPr>
            <w:r w:rsidRPr="004F4095">
              <w:t>automatic feed rate control systems</w:t>
            </w:r>
          </w:p>
          <w:p w:rsidR="00000000" w:rsidRPr="004F4095" w:rsidP="004F4095">
            <w:pPr>
              <w:pStyle w:val="ListBullet"/>
            </w:pPr>
            <w:r w:rsidRPr="004F4095">
              <w:t>breakpoint</w:t>
            </w:r>
          </w:p>
          <w:p w:rsidR="00000000" w:rsidRPr="004F4095" w:rsidP="004F4095">
            <w:pPr>
              <w:pStyle w:val="ListBullet"/>
            </w:pPr>
            <w:r w:rsidRPr="004F4095">
              <w:t>chlorine demands including:</w:t>
            </w:r>
          </w:p>
          <w:p w:rsidR="00000000" w:rsidRPr="004F4095" w:rsidP="004F4095">
            <w:pPr>
              <w:pStyle w:val="ListBullet2"/>
            </w:pPr>
            <w:r w:rsidRPr="004F4095">
              <w:t>ammonia</w:t>
            </w:r>
          </w:p>
          <w:p w:rsidR="00000000" w:rsidRPr="004F4095" w:rsidP="004F4095">
            <w:pPr>
              <w:pStyle w:val="ListBullet2"/>
            </w:pPr>
            <w:r w:rsidRPr="004F4095">
              <w:t>iron, manganese and nitrite</w:t>
            </w:r>
          </w:p>
          <w:p w:rsidR="00000000" w:rsidRPr="004F4095" w:rsidP="004F4095">
            <w:pPr>
              <w:pStyle w:val="ListBullet2"/>
            </w:pPr>
            <w:r w:rsidRPr="004F4095">
              <w:t>natural organic matter (NOM)</w:t>
            </w:r>
          </w:p>
          <w:p w:rsidR="00000000" w:rsidRPr="004F4095" w:rsidP="004F4095">
            <w:pPr>
              <w:pStyle w:val="ListBullet2"/>
            </w:pPr>
            <w:r w:rsidRPr="004F4095">
              <w:t>turbidity</w:t>
            </w:r>
          </w:p>
          <w:p w:rsidR="00000000" w:rsidRPr="004F4095" w:rsidP="004F4095">
            <w:pPr>
              <w:pStyle w:val="ListBullet"/>
            </w:pPr>
            <w:r w:rsidRPr="004F4095">
              <w:t>contact time</w:t>
            </w:r>
          </w:p>
          <w:p w:rsidR="00000000" w:rsidRPr="004F4095" w:rsidP="004F4095">
            <w:pPr>
              <w:pStyle w:val="ListBullet"/>
            </w:pPr>
            <w:r w:rsidRPr="004F4095">
              <w:t>disinfection by-products (DBP)</w:t>
            </w:r>
          </w:p>
          <w:p w:rsidR="00000000" w:rsidRPr="004F4095" w:rsidP="004F4095">
            <w:pPr>
              <w:pStyle w:val="ListBullet"/>
            </w:pPr>
            <w:r w:rsidRPr="004F4095">
              <w:t>effects of pH, time, temperature, UV exposure and impurities on hypochlorite breakdown</w:t>
            </w:r>
          </w:p>
          <w:p w:rsidR="00000000" w:rsidRPr="004F4095" w:rsidP="004F4095">
            <w:pPr>
              <w:pStyle w:val="ListBullet"/>
            </w:pPr>
            <w:r w:rsidRPr="004F4095">
              <w:t>hypochlorite dosing system layout for sodium hypochlorite or calcium hypochlorite dosing systems</w:t>
            </w:r>
          </w:p>
          <w:p w:rsidR="00000000" w:rsidRPr="004F4095" w:rsidP="004F4095">
            <w:pPr>
              <w:pStyle w:val="ListBullet"/>
            </w:pPr>
            <w:r w:rsidRPr="004F4095">
              <w:t>impact of pH</w:t>
            </w:r>
          </w:p>
          <w:p w:rsidR="00000000" w:rsidRPr="004F4095" w:rsidP="004F4095">
            <w:pPr>
              <w:pStyle w:val="ListBullet"/>
            </w:pPr>
            <w:r w:rsidRPr="004F4095">
              <w:t>microbiological guidelines</w:t>
            </w:r>
          </w:p>
          <w:p w:rsidR="00000000" w:rsidRPr="004F4095" w:rsidP="004F4095">
            <w:pPr>
              <w:pStyle w:val="ListBullet"/>
            </w:pPr>
            <w:r w:rsidRPr="004F4095">
              <w:t>properties and chemistry of hypochlorite chemicals</w:t>
            </w:r>
          </w:p>
          <w:p w:rsidR="00000000" w:rsidRPr="004F4095" w:rsidP="004F4095">
            <w:pPr>
              <w:pStyle w:val="ListBullet"/>
            </w:pPr>
            <w:r w:rsidRPr="004F4095">
              <w:t>reactions with water to produce hypochlorous acid/hypochlorite ion</w:t>
            </w:r>
          </w:p>
          <w:p w:rsidR="00000000" w:rsidRPr="004F4095" w:rsidP="004F4095">
            <w:pPr>
              <w:pStyle w:val="ListBullet"/>
            </w:pPr>
            <w:r w:rsidRPr="004F4095">
              <w:t>r</w:t>
            </w:r>
            <w:r w:rsidRPr="004F4095">
              <w:t>elevant legislation, regulations and workplace procedures</w:t>
            </w:r>
          </w:p>
          <w:p w:rsidR="00000000" w:rsidRPr="004F4095" w:rsidP="004F4095">
            <w:pPr>
              <w:pStyle w:val="ListBullet"/>
            </w:pPr>
            <w:r w:rsidRPr="004F4095">
              <w:t>risk factors and potential hazards associated with hypo chlorination</w:t>
            </w:r>
          </w:p>
          <w:p w:rsidR="00000000" w:rsidRPr="004F4095" w:rsidP="004F4095">
            <w:pPr>
              <w:pStyle w:val="ListBullet"/>
            </w:pPr>
            <w:r w:rsidRPr="004F4095">
              <w:t>safety data sheets</w:t>
            </w:r>
          </w:p>
        </w:tc>
      </w:tr>
    </w:tbl>
    <w:p w:rsidR="00000000" w:rsidRPr="004F4095" w:rsidP="004F4095">
      <w:pPr>
        <w:pStyle w:val="NoPaddingFontSize1"/>
      </w:pPr>
    </w:p>
    <w:p w:rsidR="00000000" w:rsidRPr="004F4095" w:rsidP="004F4095">
      <w:pPr>
        <w:pStyle w:val="AllowPageBreak"/>
      </w:pPr>
    </w:p>
    <w:p w:rsidR="00000000" w:rsidRPr="004F4095" w:rsidP="004F4095">
      <w:pPr>
        <w:pStyle w:val="Heading1"/>
      </w:pPr>
      <w:bookmarkStart w:id="4" w:name="O_1062639"/>
      <w:bookmarkEnd w:id="4"/>
      <w:r w:rsidRPr="004F40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F40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095" w:rsidP="004F4095">
            <w:pPr>
              <w:pStyle w:val="NoPaddingFontSize1"/>
            </w:pPr>
            <w:r w:rsidRPr="004F4095">
              <w:t xml:space="preserve">Assessors must hold credentials specified within the Standards for Registered Training Organisations current at the time of assessment. </w:t>
            </w:r>
          </w:p>
          <w:p w:rsidR="00000000" w:rsidRPr="004F4095" w:rsidP="004F4095">
            <w:pPr>
              <w:pStyle w:val="BodyText"/>
            </w:pPr>
            <w:r w:rsidRPr="004F4095">
              <w:t>Assessment must satisfy the Principles of Assessment and Rules of Evidence and all regulatory requirements included wit</w:t>
            </w:r>
            <w:r w:rsidRPr="004F4095">
              <w:t>hin the Standards for Registered Training Organisations current at the time of assessment.</w:t>
            </w:r>
          </w:p>
          <w:p w:rsidR="00000000" w:rsidRPr="004F4095" w:rsidP="004F4095">
            <w:pPr>
              <w:pStyle w:val="BodyText"/>
            </w:pPr>
            <w:r w:rsidRPr="004F4095">
              <w:t>Assessment must occur in workplace operational situations where it is appropriate to do so; where this is not appropriate, assessment must occur in simulated workpla</w:t>
            </w:r>
            <w:r w:rsidRPr="004F4095">
              <w:t>ce operational situations that replicate workplace conditions.</w:t>
            </w:r>
          </w:p>
          <w:p w:rsidR="00000000" w:rsidRPr="004F4095" w:rsidP="004F4095">
            <w:pPr>
              <w:pStyle w:val="BodyText"/>
            </w:pPr>
            <w:r w:rsidRPr="004F409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F4095" w:rsidP="004F4095">
            <w:pPr>
              <w:pStyle w:val="BodyText"/>
            </w:pPr>
            <w:r w:rsidRPr="004F4095">
              <w:t xml:space="preserve">Resources for assessment </w:t>
            </w:r>
            <w:r w:rsidRPr="004F4095">
              <w:t>must include access to:</w:t>
            </w:r>
          </w:p>
          <w:p w:rsidR="00000000" w:rsidRPr="004F4095" w:rsidP="004F4095">
            <w:pPr>
              <w:pStyle w:val="ListBullet"/>
            </w:pPr>
            <w:r w:rsidRPr="004F4095">
              <w:t>relevant and appropriate materials, tools, equipment and personal protective equipment currently used in industry</w:t>
            </w:r>
          </w:p>
          <w:p w:rsidR="00000000" w:rsidRPr="004F4095" w:rsidP="004F4095">
            <w:pPr>
              <w:pStyle w:val="ListBullet"/>
            </w:pPr>
            <w:r w:rsidRPr="004F4095">
              <w:t>applicable documentation including legislation, regulations, codes of practice, workplace procedures and operation ma</w:t>
            </w:r>
            <w:r w:rsidRPr="004F4095">
              <w:t>nuals.</w:t>
            </w:r>
          </w:p>
        </w:tc>
      </w:tr>
    </w:tbl>
    <w:p w:rsidR="00000000" w:rsidRPr="004F4095" w:rsidP="004F4095">
      <w:pPr>
        <w:pStyle w:val="BodyText"/>
      </w:pPr>
    </w:p>
    <w:p w:rsidR="00000000" w:rsidRPr="004F4095" w:rsidP="004F4095">
      <w:pPr>
        <w:pStyle w:val="AllowPageBreak"/>
      </w:pPr>
    </w:p>
    <w:p w:rsidR="00000000" w:rsidRPr="004F4095" w:rsidP="004F4095">
      <w:pPr>
        <w:pStyle w:val="Heading1"/>
      </w:pPr>
      <w:bookmarkStart w:id="5" w:name="O_1062642"/>
      <w:bookmarkEnd w:id="5"/>
      <w:r w:rsidRPr="004F4095">
        <w:t>Links</w:t>
      </w:r>
    </w:p>
    <w:p w:rsidR="00000000" w:rsidRPr="004F4095" w:rsidP="0070648D">
      <w:pPr>
        <w:pStyle w:val="BodyText"/>
      </w:pPr>
      <w:r w:rsidRPr="004F40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96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F4095" w:rsidP="0070648D">
      <w:pPr>
        <w:pStyle w:val="BodyText"/>
      </w:pPr>
      <w:r w:rsidRPr="004F40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96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F4095" w:rsidP="0070648D">
      <w:pPr>
        <w:pStyle w:val="BodyText"/>
      </w:pPr>
      <w:r w:rsidRPr="004F40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96AC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4F4095" w:rsidP="004F4095"/>
    <w:sectPr w:rsidSect="004F40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95" w:rsidRPr="0070648D" w:rsidP="007064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8D" w:rsidP="004F4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0648D" w:rsidP="004F4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648D" w:rsidP="004F4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095" w:rsidRPr="0070648D" w:rsidP="007064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48D" w:rsidRPr="002D2AF8" w:rsidP="004F4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NWPTRT022 Monitor and operate hypochlorite disinfection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70648D" w:rsidP="004F4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38CA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706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1490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095"/>
  </w:style>
  <w:style w:type="character" w:customStyle="1" w:styleId="Heading1Char">
    <w:name w:val="Heading 1 Char"/>
    <w:basedOn w:val="DefaultParagraphFont"/>
    <w:link w:val="Heading1"/>
    <w:rsid w:val="004F4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09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40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4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F4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095"/>
    <w:rPr>
      <w:b/>
      <w:spacing w:val="0"/>
    </w:rPr>
  </w:style>
  <w:style w:type="paragraph" w:customStyle="1" w:styleId="SuperTitle">
    <w:name w:val="SuperTitle"/>
    <w:basedOn w:val="Title"/>
    <w:rsid w:val="004F4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4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0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095"/>
    <w:rPr>
      <w:i/>
    </w:rPr>
  </w:style>
  <w:style w:type="paragraph" w:styleId="Caption">
    <w:name w:val="caption"/>
    <w:basedOn w:val="BodyText"/>
    <w:next w:val="Normal"/>
    <w:qFormat/>
    <w:rsid w:val="004F4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095"/>
  </w:style>
  <w:style w:type="paragraph" w:styleId="TableofFigures">
    <w:name w:val="table of figures"/>
    <w:basedOn w:val="Normal"/>
    <w:next w:val="Normal"/>
    <w:semiHidden/>
    <w:rsid w:val="004F4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0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4095"/>
    <w:rPr>
      <w:rFonts w:ascii="Wingdings" w:hAnsi="Wingdings"/>
    </w:rPr>
  </w:style>
  <w:style w:type="paragraph" w:customStyle="1" w:styleId="TableHeading">
    <w:name w:val="Table Heading"/>
    <w:basedOn w:val="HeadingBase"/>
    <w:rsid w:val="004F4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095"/>
    <w:rPr>
      <w:color w:val="0033CC"/>
      <w:u w:val="none"/>
    </w:rPr>
  </w:style>
  <w:style w:type="paragraph" w:customStyle="1" w:styleId="BodyTextRight">
    <w:name w:val="Body Text Right"/>
    <w:basedOn w:val="BodyText"/>
    <w:rsid w:val="004F4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0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095"/>
    <w:rPr>
      <w:sz w:val="32"/>
    </w:rPr>
  </w:style>
  <w:style w:type="paragraph" w:customStyle="1" w:styleId="HeadingProcedure">
    <w:name w:val="Heading Procedure"/>
    <w:basedOn w:val="HeadingBase"/>
    <w:next w:val="Normal"/>
    <w:rsid w:val="004F4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095"/>
    <w:pPr>
      <w:spacing w:before="60" w:after="60"/>
    </w:pPr>
  </w:style>
  <w:style w:type="paragraph" w:styleId="ListContinue">
    <w:name w:val="List Continue"/>
    <w:basedOn w:val="List"/>
    <w:rsid w:val="004F4095"/>
    <w:pPr>
      <w:ind w:firstLine="0"/>
    </w:pPr>
  </w:style>
  <w:style w:type="paragraph" w:customStyle="1" w:styleId="ListNote">
    <w:name w:val="List Note"/>
    <w:basedOn w:val="List"/>
    <w:rsid w:val="004F4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095"/>
    <w:rPr>
      <w:rFonts w:ascii="Courier New" w:hAnsi="Courier New"/>
    </w:rPr>
  </w:style>
  <w:style w:type="paragraph" w:customStyle="1" w:styleId="NoteBullet">
    <w:name w:val="Note Bullet"/>
    <w:basedOn w:val="Note"/>
    <w:rsid w:val="004F4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0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4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095"/>
    <w:rPr>
      <w:b/>
      <w:smallCaps/>
    </w:rPr>
  </w:style>
  <w:style w:type="paragraph" w:customStyle="1" w:styleId="TableListNumber">
    <w:name w:val="Table List Number"/>
    <w:basedOn w:val="ListNumber"/>
    <w:rsid w:val="004F4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095"/>
    <w:pPr>
      <w:numPr>
        <w:numId w:val="9"/>
      </w:numPr>
    </w:pPr>
  </w:style>
  <w:style w:type="paragraph" w:customStyle="1" w:styleId="ListAlpha2">
    <w:name w:val="List Alpha 2"/>
    <w:basedOn w:val="List2"/>
    <w:rsid w:val="004F4095"/>
    <w:pPr>
      <w:numPr>
        <w:numId w:val="8"/>
      </w:numPr>
    </w:pPr>
  </w:style>
  <w:style w:type="paragraph" w:styleId="List2">
    <w:name w:val="List 2"/>
    <w:basedOn w:val="BodyText"/>
    <w:rsid w:val="004F4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0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0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4095"/>
    <w:pPr>
      <w:numPr>
        <w:numId w:val="4"/>
      </w:numPr>
    </w:pPr>
  </w:style>
  <w:style w:type="paragraph" w:styleId="ListContinue2">
    <w:name w:val="List Continue 2"/>
    <w:basedOn w:val="List2"/>
    <w:rsid w:val="004F4095"/>
    <w:pPr>
      <w:ind w:firstLine="0"/>
    </w:pPr>
  </w:style>
  <w:style w:type="paragraph" w:styleId="ListContinue3">
    <w:name w:val="List Continue 3"/>
    <w:basedOn w:val="List3"/>
    <w:rsid w:val="004F4095"/>
    <w:pPr>
      <w:ind w:left="1021" w:firstLine="0"/>
    </w:pPr>
  </w:style>
  <w:style w:type="paragraph" w:styleId="ListContinue4">
    <w:name w:val="List Continue 4"/>
    <w:basedOn w:val="List4"/>
    <w:rsid w:val="004F4095"/>
    <w:pPr>
      <w:ind w:firstLine="0"/>
    </w:pPr>
  </w:style>
  <w:style w:type="paragraph" w:styleId="ListContinue5">
    <w:name w:val="List Continue 5"/>
    <w:basedOn w:val="List5"/>
    <w:rsid w:val="004F4095"/>
    <w:pPr>
      <w:ind w:firstLine="0"/>
    </w:pPr>
  </w:style>
  <w:style w:type="paragraph" w:styleId="ListNumber3">
    <w:name w:val="List Number 3"/>
    <w:basedOn w:val="List3"/>
    <w:rsid w:val="004F4095"/>
    <w:pPr>
      <w:numPr>
        <w:numId w:val="5"/>
      </w:numPr>
    </w:pPr>
  </w:style>
  <w:style w:type="paragraph" w:styleId="ListNumber4">
    <w:name w:val="List Number 4"/>
    <w:basedOn w:val="List4"/>
    <w:rsid w:val="004F4095"/>
    <w:pPr>
      <w:numPr>
        <w:numId w:val="6"/>
      </w:numPr>
    </w:pPr>
  </w:style>
  <w:style w:type="paragraph" w:styleId="ListNumber5">
    <w:name w:val="List Number 5"/>
    <w:basedOn w:val="List5"/>
    <w:rsid w:val="004F4095"/>
    <w:pPr>
      <w:numPr>
        <w:numId w:val="7"/>
      </w:numPr>
    </w:pPr>
  </w:style>
  <w:style w:type="paragraph" w:styleId="BlockText">
    <w:name w:val="Block Text"/>
    <w:basedOn w:val="Normal"/>
    <w:rsid w:val="004F4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095"/>
    <w:rPr>
      <w:sz w:val="16"/>
      <w:vertAlign w:val="superscript"/>
    </w:rPr>
  </w:style>
  <w:style w:type="character" w:customStyle="1" w:styleId="Symbols">
    <w:name w:val="Symbols"/>
    <w:basedOn w:val="DefaultParagraphFont"/>
    <w:rsid w:val="004F4095"/>
    <w:rPr>
      <w:rFonts w:ascii="Symbol" w:hAnsi="Symbol"/>
    </w:rPr>
  </w:style>
  <w:style w:type="character" w:customStyle="1" w:styleId="MenuOptions">
    <w:name w:val="Menu Options"/>
    <w:basedOn w:val="DefaultParagraphFont"/>
    <w:rsid w:val="004F4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095"/>
    <w:rPr>
      <w:b/>
    </w:rPr>
  </w:style>
  <w:style w:type="character" w:customStyle="1" w:styleId="Underlined">
    <w:name w:val="Underlined"/>
    <w:basedOn w:val="DefaultParagraphFont"/>
    <w:rsid w:val="004F4095"/>
    <w:rPr>
      <w:u w:val="single"/>
    </w:rPr>
  </w:style>
  <w:style w:type="paragraph" w:customStyle="1" w:styleId="TableBodyTextRight">
    <w:name w:val="Table Body Text Right"/>
    <w:basedOn w:val="TableBodyText"/>
    <w:rsid w:val="004F4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095"/>
    <w:rPr>
      <w:sz w:val="18"/>
    </w:rPr>
  </w:style>
  <w:style w:type="paragraph" w:customStyle="1" w:styleId="BodySmallRight">
    <w:name w:val="Body Small Right"/>
    <w:basedOn w:val="BodyTextRight"/>
    <w:rsid w:val="004F4095"/>
    <w:rPr>
      <w:sz w:val="18"/>
      <w:szCs w:val="18"/>
    </w:rPr>
  </w:style>
  <w:style w:type="paragraph" w:customStyle="1" w:styleId="MarginEdition">
    <w:name w:val="Margin Edition"/>
    <w:basedOn w:val="MarginNote"/>
    <w:rsid w:val="004F4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095"/>
    <w:rPr>
      <w:sz w:val="2"/>
      <w:szCs w:val="2"/>
    </w:rPr>
  </w:style>
  <w:style w:type="character" w:customStyle="1" w:styleId="Small">
    <w:name w:val="Small"/>
    <w:basedOn w:val="DefaultParagraphFont"/>
    <w:rsid w:val="004F4095"/>
    <w:rPr>
      <w:sz w:val="16"/>
    </w:rPr>
  </w:style>
  <w:style w:type="paragraph" w:customStyle="1" w:styleId="WideTable">
    <w:name w:val="Wide Table"/>
    <w:basedOn w:val="Normal"/>
    <w:rsid w:val="004F4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095"/>
  </w:style>
  <w:style w:type="paragraph" w:styleId="Quote">
    <w:name w:val="Quote"/>
    <w:basedOn w:val="Heading1"/>
    <w:link w:val="QuoteChar"/>
    <w:qFormat/>
    <w:rsid w:val="004F4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095"/>
    <w:pPr>
      <w:pageBreakBefore/>
    </w:pPr>
  </w:style>
  <w:style w:type="paragraph" w:customStyle="1" w:styleId="Border">
    <w:name w:val="Border"/>
    <w:basedOn w:val="Normal"/>
    <w:qFormat/>
    <w:rsid w:val="004F4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095"/>
    <w:rPr>
      <w:u w:val="single"/>
    </w:rPr>
  </w:style>
  <w:style w:type="character" w:customStyle="1" w:styleId="BoldandItalics">
    <w:name w:val="Bold and Italics"/>
    <w:qFormat/>
    <w:rsid w:val="004F4095"/>
    <w:rPr>
      <w:b/>
      <w:i/>
      <w:u w:val="none"/>
    </w:rPr>
  </w:style>
  <w:style w:type="paragraph" w:styleId="BalloonText">
    <w:name w:val="Balloon Text"/>
    <w:basedOn w:val="Normal"/>
    <w:link w:val="BalloonTextChar"/>
    <w:rsid w:val="004F4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095"/>
    <w:pPr>
      <w:spacing w:before="0" w:after="0"/>
    </w:pPr>
  </w:style>
  <w:style w:type="paragraph" w:customStyle="1" w:styleId="BodyTextBold">
    <w:name w:val="Body Text Bold"/>
    <w:basedOn w:val="BodyText"/>
    <w:qFormat/>
    <w:rsid w:val="004F4095"/>
    <w:rPr>
      <w:b/>
    </w:rPr>
  </w:style>
  <w:style w:type="character" w:styleId="Hyperlink">
    <w:name w:val="Hyperlink"/>
    <w:basedOn w:val="DefaultParagraphFont"/>
    <w:uiPriority w:val="99"/>
    <w:unhideWhenUsed/>
    <w:rsid w:val="00706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3456</Characters>
  <Application>Microsoft Office Word</Application>
  <DocSecurity>0</DocSecurity>
  <Lines>88</Lines>
  <Paragraphs>65</Paragraphs>
  <ScaleCrop>false</ScaleCrop>
  <Company>Author-it Software Corporation Ltd.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NWPTRT022 Monitor and operate hypochlorite disinfection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