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FC8" w:rsidP="00615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NWPTRT019 Operate and control granular media filters</w:t>
      </w:r>
      <w:r>
        <w:fldChar w:fldCharType="end"/>
      </w:r>
    </w:p>
    <w:p w:rsidR="00615FC8" w:rsidP="00615FC8">
      <w:pPr>
        <w:pStyle w:val="Version"/>
        <w:sectPr w:rsidSect="006A10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10CA" w:rsidP="006A10CA">
      <w:pPr>
        <w:pStyle w:val="SuperHeading"/>
      </w:pPr>
      <w:r w:rsidRPr="006A10CA">
        <w:t>NWPTRT019 Operate and control granular media filters</w:t>
      </w:r>
    </w:p>
    <w:p w:rsidR="00000000" w:rsidRPr="006A10CA" w:rsidP="006A10CA">
      <w:pPr>
        <w:pStyle w:val="Heading1"/>
      </w:pPr>
      <w:bookmarkStart w:id="1" w:name="O_1198502"/>
      <w:bookmarkEnd w:id="1"/>
      <w:r w:rsidRPr="006A10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Release 2. This is the second release of this unit of competency in the NWP National Water Training Package.</w:t>
            </w:r>
          </w:p>
          <w:p w:rsidR="00000000" w:rsidP="006A10CA">
            <w:pPr>
              <w:pStyle w:val="ListBullet"/>
              <w:rPr>
                <w:lang w:val="en-NZ"/>
              </w:rPr>
            </w:pPr>
            <w:r w:rsidRPr="006A10CA">
              <w:t>Replace application with correct information.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Release 1. This is the first release of this unit of compete</w:t>
            </w:r>
            <w:r w:rsidRPr="006A10CA">
              <w:t>ncy in the NWP National Water Training Package.</w:t>
            </w:r>
          </w:p>
        </w:tc>
      </w:tr>
    </w:tbl>
    <w:p w:rsidR="00615FC8" w:rsidP="006A10CA">
      <w:pPr>
        <w:pStyle w:val="NoPaddingFontSize1"/>
      </w:pPr>
    </w:p>
    <w:p w:rsidR="00615FC8" w:rsidP="006A10CA">
      <w:pPr>
        <w:pStyle w:val="NoPaddingFontSize1"/>
      </w:pPr>
    </w:p>
    <w:p w:rsidR="00000000" w:rsidRPr="006A10CA" w:rsidP="006A10CA">
      <w:pPr>
        <w:pStyle w:val="Heading1"/>
      </w:pPr>
      <w:bookmarkStart w:id="2" w:name="O_1198501"/>
      <w:bookmarkEnd w:id="2"/>
      <w:r w:rsidRPr="006A10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This unit involves the skills and knowledge required to operate and control granular media filters.</w:t>
            </w:r>
          </w:p>
          <w:p w:rsidR="00000000" w:rsidRPr="006A10CA" w:rsidP="006A10CA">
            <w:pPr>
              <w:pStyle w:val="BodyText"/>
            </w:pPr>
            <w:r w:rsidRPr="006A10CA">
              <w:t>It includes monitoring granular media filtration plants, measuring and rep</w:t>
            </w:r>
            <w:r w:rsidRPr="006A10CA">
              <w:t>orting on system performance and processing quality control.  It also includes identifying faults, determining and applying technical adjustments and conducting chemical dosing procedures.</w:t>
            </w:r>
          </w:p>
          <w:p w:rsidR="00000000" w:rsidRPr="006A10CA" w:rsidP="006A10CA">
            <w:pPr>
              <w:pStyle w:val="BodyText"/>
            </w:pPr>
            <w:r w:rsidRPr="006A10CA">
              <w:t>This unit applies to operational staff with a specific responsibili</w:t>
            </w:r>
            <w:r w:rsidRPr="006A10CA">
              <w:t>ty for granular media filtration processes in treatment plants.  Those undertaking this unit would work under appropriate supervision, while performing routine tasks, within a familiar context.</w:t>
            </w:r>
          </w:p>
          <w:p w:rsidR="00000000" w:rsidRPr="006A10CA" w:rsidP="006A10CA">
            <w:pPr>
              <w:pStyle w:val="BodyText"/>
            </w:pPr>
            <w:r w:rsidRPr="006A10CA">
              <w:t>No licensing, legislative or certification requirements apply to this unit at the time of publication.</w:t>
            </w:r>
          </w:p>
        </w:tc>
      </w:tr>
    </w:tbl>
    <w:p w:rsidR="00615FC8" w:rsidP="006A10CA">
      <w:pPr>
        <w:pStyle w:val="NoPaddingFontSize1"/>
      </w:pPr>
    </w:p>
    <w:p w:rsidR="00615FC8" w:rsidP="006A10CA">
      <w:pPr>
        <w:pStyle w:val="NoPaddingFontSize1"/>
      </w:pPr>
    </w:p>
    <w:p w:rsidR="00000000" w:rsidRPr="006A10CA" w:rsidP="006A10CA">
      <w:pPr>
        <w:pStyle w:val="Heading1"/>
      </w:pPr>
      <w:bookmarkStart w:id="3" w:name="O_1198500"/>
      <w:bookmarkEnd w:id="3"/>
      <w:r w:rsidRPr="006A10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Not applicable.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4" w:name="O_1198499"/>
      <w:bookmarkEnd w:id="4"/>
      <w:r w:rsidRPr="006A10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Treatment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5" w:name="O_1198498"/>
      <w:bookmarkEnd w:id="5"/>
      <w:r w:rsidRPr="006A10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Not applicable.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6" w:name="O_1198497"/>
      <w:bookmarkEnd w:id="6"/>
      <w:r w:rsidRPr="006A10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PERFORMANCE CRITERIA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Performance criteria describe the performance needed to demonstrate achievement of the element.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Determine work requirements from job specifications and plans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Select and check equipment required to meet safety requirements of task and worksite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Select, fit and use required safety equipment, including personal protective equipment (PPE)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Operate and control filtration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Conduct routine inspections according to workplace procedures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Identify and report process faults to relevant personnel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Collect process samples and conduct standard tests according to workplace procedures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Interpret data and make process adjustments to maintain operational parameters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Collect, interpret and record process data according to</w:t>
            </w:r>
            <w:r w:rsidRPr="006A10CA">
              <w:t xml:space="preserve"> workplace procedures and process requirements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Identify data outside of normal operational parameters to relevant personnel for further action</w:t>
            </w:r>
          </w:p>
        </w:tc>
      </w:tr>
    </w:tbl>
    <w:p w:rsidR="00615FC8" w:rsidP="006A10CA">
      <w:pPr>
        <w:pStyle w:val="NoPaddingFontSize1"/>
      </w:pPr>
    </w:p>
    <w:p w:rsidR="00615FC8" w:rsidP="006A10CA">
      <w:pPr>
        <w:pStyle w:val="NoPaddingFontSize1"/>
      </w:pPr>
    </w:p>
    <w:p w:rsidR="00000000" w:rsidRPr="006A10CA" w:rsidP="006A10CA">
      <w:pPr>
        <w:pStyle w:val="Heading1"/>
      </w:pPr>
      <w:bookmarkStart w:id="7" w:name="O_1198496"/>
      <w:bookmarkEnd w:id="7"/>
      <w:r w:rsidRPr="006A10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Foundation skills essential to performance are explicit in the performance criteria of this unit of competency.</w:t>
            </w:r>
          </w:p>
        </w:tc>
      </w:tr>
    </w:tbl>
    <w:p w:rsidR="00000000" w:rsidRPr="006A10CA" w:rsidP="006A10CA">
      <w:pPr>
        <w:pStyle w:val="BodyText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8" w:name="O_1198495"/>
      <w:bookmarkEnd w:id="8"/>
      <w:r w:rsidRPr="006A10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Range is restricted to essential operating conditions and any other variables essential to the work env</w:t>
            </w:r>
            <w:r w:rsidRPr="006A10CA">
              <w:t>ironment.</w:t>
            </w:r>
          </w:p>
          <w:p w:rsidR="00000000" w:rsidRPr="006A10CA" w:rsidP="006A10CA">
            <w:pPr>
              <w:pStyle w:val="BodyText"/>
            </w:pPr>
            <w:r w:rsidRPr="006A10CA">
              <w:t>Non-essential conditions may be found in the Companion Volume Implementation Guide.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9" w:name="O_1198494"/>
      <w:bookmarkEnd w:id="9"/>
      <w:r w:rsidRPr="006A10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This unit replaces and is equivalent to NWPTRT041 Operate and control granular media filters.</w:t>
            </w:r>
          </w:p>
        </w:tc>
      </w:tr>
    </w:tbl>
    <w:p w:rsidR="00615FC8" w:rsidP="006A10CA">
      <w:pPr>
        <w:pStyle w:val="NoPaddingFontSize1"/>
      </w:pPr>
    </w:p>
    <w:p w:rsidR="00615FC8" w:rsidP="006A10CA">
      <w:pPr>
        <w:pStyle w:val="NoPaddingFontSize1"/>
      </w:pPr>
    </w:p>
    <w:p w:rsidR="00000000" w:rsidRPr="006A10CA" w:rsidP="006A10CA">
      <w:pPr>
        <w:pStyle w:val="Heading1"/>
      </w:pPr>
      <w:bookmarkStart w:id="10" w:name="O_1198503"/>
      <w:bookmarkEnd w:id="10"/>
      <w:r w:rsidRPr="006A10CA">
        <w:t>Links</w:t>
      </w:r>
    </w:p>
    <w:p w:rsidR="00000000" w:rsidRPr="006A10CA" w:rsidP="00615FC8">
      <w:pPr>
        <w:pStyle w:val="BodyText"/>
      </w:pPr>
      <w:r w:rsidRPr="006A1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13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10CA" w:rsidP="00615FC8">
      <w:pPr>
        <w:pStyle w:val="BodyText"/>
      </w:pPr>
      <w:r w:rsidRPr="006A1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13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10CA" w:rsidP="00615FC8">
      <w:pPr>
        <w:pStyle w:val="BodyText"/>
      </w:pPr>
      <w:r w:rsidRPr="006A1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13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10CA" w:rsidP="00615FC8">
      <w:pPr>
        <w:pStyle w:val="BodyText"/>
        <w:sectPr w:rsidSect="006A10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0CA" w:rsidP="006A10CA">
      <w:pPr>
        <w:pStyle w:val="SuperHeading"/>
      </w:pPr>
      <w:r w:rsidRPr="006A10CA">
        <w:t>Assessment Requiremen</w:t>
      </w:r>
      <w:r w:rsidRPr="006A10CA">
        <w:t>ts for NWPTRT019 Operate and control granular media filters</w:t>
      </w:r>
    </w:p>
    <w:p w:rsidR="00000000" w:rsidRPr="006A10CA" w:rsidP="006A10CA">
      <w:pPr>
        <w:pStyle w:val="Heading1"/>
      </w:pPr>
      <w:bookmarkStart w:id="11" w:name="O_1198492"/>
      <w:bookmarkEnd w:id="11"/>
      <w:r w:rsidRPr="006A10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Release 2. This is the second release of this unit of competency in the NWP National Water Training Package.</w:t>
            </w:r>
          </w:p>
          <w:p w:rsidR="00000000" w:rsidP="006A10CA">
            <w:pPr>
              <w:pStyle w:val="ListBullet"/>
              <w:rPr>
                <w:lang w:val="en-NZ"/>
              </w:rPr>
            </w:pPr>
            <w:r w:rsidRPr="006A10CA">
              <w:t>Replace application with correct information.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>Release 1. This is the first release of this unit of competency in the NWP National Water Training Package.</w:t>
            </w:r>
          </w:p>
        </w:tc>
      </w:tr>
    </w:tbl>
    <w:p w:rsidR="00615FC8" w:rsidP="006A10CA">
      <w:pPr>
        <w:pStyle w:val="NoPaddingFontSize1"/>
      </w:pPr>
    </w:p>
    <w:p w:rsidR="00615FC8" w:rsidP="006A10CA">
      <w:pPr>
        <w:pStyle w:val="NoPaddingFontSize1"/>
      </w:pPr>
    </w:p>
    <w:p w:rsidR="00000000" w:rsidRPr="006A10CA" w:rsidP="006A10CA">
      <w:pPr>
        <w:pStyle w:val="Heading1"/>
      </w:pPr>
      <w:bookmarkStart w:id="12" w:name="O_1198491"/>
      <w:bookmarkEnd w:id="12"/>
      <w:r w:rsidRPr="006A10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Evidence required to demonstrate competence in this unit must be relevant to and satisfy all the requirem</w:t>
            </w:r>
            <w:r w:rsidRPr="006A10CA">
              <w:t>ents of the elements and performance criteria on at least one occasion and includes: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ListBullet"/>
            </w:pPr>
            <w:r w:rsidRPr="006A10CA">
              <w:t>collecting data and completing required documentation</w:t>
            </w:r>
          </w:p>
          <w:p w:rsidR="00000000" w:rsidRPr="006A10CA" w:rsidP="006A10CA">
            <w:pPr>
              <w:pStyle w:val="ListBullet"/>
            </w:pPr>
            <w:r w:rsidRPr="006A10CA">
              <w:t xml:space="preserve">completing reports </w:t>
            </w:r>
          </w:p>
          <w:p w:rsidR="00000000" w:rsidRPr="006A10CA" w:rsidP="006A10CA">
            <w:pPr>
              <w:pStyle w:val="ListBullet"/>
            </w:pPr>
            <w:r w:rsidRPr="006A10CA">
              <w:t>conducting routine plant inspections</w:t>
            </w:r>
          </w:p>
          <w:p w:rsidR="00000000" w:rsidRPr="006A10CA" w:rsidP="006A10CA">
            <w:pPr>
              <w:pStyle w:val="ListBullet"/>
            </w:pPr>
            <w:r w:rsidRPr="006A10CA">
              <w:t>identifying and reporting faults</w:t>
            </w:r>
          </w:p>
          <w:p w:rsidR="00000000" w:rsidRPr="006A10CA" w:rsidP="006A10CA">
            <w:pPr>
              <w:pStyle w:val="ListBullet"/>
            </w:pPr>
            <w:r w:rsidRPr="006A10CA">
              <w:t>identifying control system faults</w:t>
            </w:r>
          </w:p>
          <w:p w:rsidR="00000000" w:rsidRPr="006A10CA" w:rsidP="006A10CA">
            <w:pPr>
              <w:pStyle w:val="ListBullet"/>
            </w:pPr>
            <w:r w:rsidRPr="006A10CA">
              <w:t>making process adjustments including at least one of the following:</w:t>
            </w:r>
          </w:p>
          <w:p w:rsidR="00000000" w:rsidRPr="006A10CA" w:rsidP="006A10CA">
            <w:pPr>
              <w:pStyle w:val="ListBullet2"/>
            </w:pPr>
            <w:r w:rsidRPr="006A10CA">
              <w:t>backwash settings</w:t>
            </w:r>
          </w:p>
          <w:p w:rsidR="00000000" w:rsidRPr="006A10CA" w:rsidP="006A10CA">
            <w:pPr>
              <w:pStyle w:val="ListBullet2"/>
            </w:pPr>
            <w:r w:rsidRPr="006A10CA">
              <w:t>filter aid dosing</w:t>
            </w:r>
          </w:p>
          <w:p w:rsidR="00000000" w:rsidRPr="006A10CA" w:rsidP="006A10CA">
            <w:pPr>
              <w:pStyle w:val="ListBullet2"/>
            </w:pPr>
            <w:r w:rsidRPr="006A10CA">
              <w:t>filtration rate</w:t>
            </w:r>
          </w:p>
          <w:p w:rsidR="00000000" w:rsidRPr="006A10CA" w:rsidP="006A10CA">
            <w:pPr>
              <w:pStyle w:val="ListBullet2"/>
            </w:pPr>
            <w:r w:rsidRPr="006A10CA">
              <w:t>pH correction</w:t>
            </w:r>
          </w:p>
          <w:p w:rsidR="00000000" w:rsidRPr="006A10CA" w:rsidP="006A10CA">
            <w:pPr>
              <w:pStyle w:val="ListBullet"/>
            </w:pPr>
            <w:r w:rsidRPr="006A10CA">
              <w:t>monitoring test results and processes</w:t>
            </w:r>
          </w:p>
          <w:p w:rsidR="00000000" w:rsidRPr="006A10CA" w:rsidP="006A10CA">
            <w:pPr>
              <w:pStyle w:val="ListBullet"/>
            </w:pPr>
            <w:r w:rsidRPr="006A10CA">
              <w:t>performing process calculations</w:t>
            </w:r>
          </w:p>
          <w:p w:rsidR="00000000" w:rsidRPr="006A10CA" w:rsidP="006A10CA">
            <w:pPr>
              <w:pStyle w:val="ListBullet"/>
            </w:pPr>
            <w:r w:rsidRPr="006A10CA">
              <w:t>solving operatio</w:t>
            </w:r>
            <w:r w:rsidRPr="006A10CA">
              <w:t>nal problems</w:t>
            </w:r>
          </w:p>
          <w:p w:rsidR="00000000" w:rsidRPr="006A10CA" w:rsidP="006A10CA">
            <w:pPr>
              <w:pStyle w:val="ListBullet"/>
            </w:pPr>
            <w:r w:rsidRPr="006A10CA">
              <w:t>taking samples and conducting tests</w:t>
            </w:r>
          </w:p>
          <w:p w:rsidR="00000000" w:rsidRPr="006A10CA" w:rsidP="006A10CA">
            <w:pPr>
              <w:pStyle w:val="ListBullet"/>
            </w:pPr>
            <w:r w:rsidRPr="006A10CA">
              <w:t>using safety and personal protective equipment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13" w:name="O_1198490"/>
      <w:bookmarkEnd w:id="13"/>
      <w:r w:rsidRPr="006A10C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CA">
            <w:pPr>
              <w:pStyle w:val="BodyText"/>
              <w:rPr>
                <w:lang w:val="en-NZ"/>
              </w:rPr>
            </w:pPr>
            <w:r w:rsidRPr="006A10CA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ListBullet"/>
            </w:pPr>
            <w:r w:rsidRPr="006A10CA">
              <w:t>filtration equipment operation, capacity and limitations</w:t>
            </w:r>
          </w:p>
          <w:p w:rsidR="00000000" w:rsidRPr="006A10CA" w:rsidP="006A10CA">
            <w:pPr>
              <w:pStyle w:val="ListBullet"/>
            </w:pPr>
            <w:r w:rsidRPr="006A10CA">
              <w:t xml:space="preserve">interpretation and </w:t>
            </w:r>
            <w:r w:rsidRPr="006A10CA">
              <w:t>use of safety data sheets</w:t>
            </w:r>
          </w:p>
          <w:p w:rsidR="00000000" w:rsidRPr="006A10CA" w:rsidP="006A10CA">
            <w:pPr>
              <w:pStyle w:val="ListBullet"/>
            </w:pPr>
            <w:r w:rsidRPr="006A10CA">
              <w:t xml:space="preserve">pressure sand filters, gravity sand filters and backwashing </w:t>
            </w:r>
          </w:p>
          <w:p w:rsidR="00000000" w:rsidRPr="006A10CA" w:rsidP="006A10CA">
            <w:pPr>
              <w:pStyle w:val="ListBullet"/>
            </w:pPr>
            <w:r w:rsidRPr="006A10CA">
              <w:t>principles of granular media filtration processes</w:t>
            </w:r>
          </w:p>
          <w:p w:rsidR="00000000" w:rsidRPr="006A10CA" w:rsidP="006A10CA">
            <w:pPr>
              <w:pStyle w:val="ListBullet"/>
            </w:pPr>
            <w:r w:rsidRPr="006A10CA">
              <w:t>relevant legislation, regulations and workplace procedures</w:t>
            </w:r>
          </w:p>
          <w:p w:rsidR="00000000" w:rsidRPr="006A10CA" w:rsidP="006A10CA">
            <w:pPr>
              <w:pStyle w:val="ListBullet"/>
            </w:pPr>
            <w:r w:rsidRPr="006A10CA">
              <w:t>risk factors and potential hazards relating to granular medi</w:t>
            </w:r>
            <w:r w:rsidRPr="006A10CA">
              <w:t>a filtration processes</w:t>
            </w:r>
          </w:p>
          <w:p w:rsidR="00000000" w:rsidRPr="006A10CA" w:rsidP="006A10CA">
            <w:pPr>
              <w:pStyle w:val="ListBullet"/>
            </w:pPr>
            <w:r w:rsidRPr="006A10CA">
              <w:t>system layout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14" w:name="O_1198489"/>
      <w:bookmarkEnd w:id="14"/>
      <w:r w:rsidRPr="006A10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0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CA" w:rsidP="006A10CA">
            <w:pPr>
              <w:pStyle w:val="BodyText"/>
            </w:pPr>
            <w:r w:rsidRPr="006A10CA">
              <w:t xml:space="preserve">Assessors must hold credentials specified within the Standards for Registered Training Organisations current at the time of assessment. </w:t>
            </w:r>
          </w:p>
          <w:p w:rsidR="00000000" w:rsidRPr="006A10CA" w:rsidP="006A10CA">
            <w:pPr>
              <w:pStyle w:val="BodyText"/>
            </w:pPr>
            <w:r w:rsidRPr="006A10C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10CA" w:rsidP="006A10CA">
            <w:pPr>
              <w:pStyle w:val="BodyText"/>
            </w:pPr>
            <w:r w:rsidRPr="006A10CA">
              <w:t>Assessment must occur in workplace operational</w:t>
            </w:r>
            <w:r w:rsidRPr="006A10C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A10CA" w:rsidP="006A10CA">
            <w:pPr>
              <w:pStyle w:val="BodyText"/>
            </w:pPr>
            <w:r w:rsidRPr="006A10CA">
              <w:t>Assessment processes and techniques must be appropriate to the language, l</w:t>
            </w:r>
            <w:r w:rsidRPr="006A10CA">
              <w:t>iteracy and numeracy requirements of the work being performed and the needs of the candidate.</w:t>
            </w:r>
          </w:p>
          <w:p w:rsidR="00000000" w:rsidRPr="006A10CA" w:rsidP="006A10CA">
            <w:pPr>
              <w:pStyle w:val="BodyText"/>
            </w:pPr>
            <w:r w:rsidRPr="006A10CA">
              <w:t>Resources for assessment must include access to:</w:t>
            </w:r>
          </w:p>
          <w:p w:rsidR="00000000" w:rsidRPr="006A10CA" w:rsidP="006A10CA">
            <w:pPr>
              <w:pStyle w:val="ListBullet"/>
            </w:pPr>
            <w:r w:rsidRPr="006A10CA">
              <w:t>relevant and appropriate materials, tools, equipment and personal protective equipment currently used in industr</w:t>
            </w:r>
            <w:r w:rsidRPr="006A10CA">
              <w:t>y</w:t>
            </w:r>
          </w:p>
          <w:p w:rsidR="00000000" w:rsidRPr="006A10CA" w:rsidP="006A10CA">
            <w:pPr>
              <w:pStyle w:val="ListBullet"/>
            </w:pPr>
            <w:r w:rsidRPr="006A10CA">
              <w:t>applicable documentation including legislation, regulations, codes of practice, workplace procedures and operation manuals.</w:t>
            </w:r>
          </w:p>
        </w:tc>
      </w:tr>
    </w:tbl>
    <w:p w:rsidR="00000000" w:rsidRPr="006A10CA" w:rsidP="006A10CA">
      <w:pPr>
        <w:pStyle w:val="NoPaddingFontSize1"/>
      </w:pPr>
    </w:p>
    <w:p w:rsidR="00000000" w:rsidRPr="006A10CA" w:rsidP="006A10CA">
      <w:pPr>
        <w:pStyle w:val="AllowPageBreak"/>
      </w:pPr>
    </w:p>
    <w:p w:rsidR="00000000" w:rsidRPr="006A10CA" w:rsidP="006A10CA">
      <w:pPr>
        <w:pStyle w:val="Heading1"/>
      </w:pPr>
      <w:bookmarkStart w:id="15" w:name="O_1198504"/>
      <w:bookmarkEnd w:id="15"/>
      <w:r w:rsidRPr="006A10CA">
        <w:t>Links</w:t>
      </w:r>
    </w:p>
    <w:p w:rsidR="00000000" w:rsidRPr="006A10CA" w:rsidP="00615FC8">
      <w:pPr>
        <w:pStyle w:val="BodyText"/>
      </w:pPr>
      <w:r w:rsidRPr="006A1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13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10CA" w:rsidP="00615FC8">
      <w:pPr>
        <w:pStyle w:val="BodyText"/>
      </w:pPr>
      <w:r w:rsidRPr="006A1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13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10CA" w:rsidP="00615FC8">
      <w:pPr>
        <w:pStyle w:val="BodyText"/>
      </w:pPr>
      <w:r w:rsidRPr="006A10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613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10CA" w:rsidP="006A10CA"/>
    <w:sectPr w:rsidSect="006A10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 w:rsidRPr="00615FC8" w:rsidP="00615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C8" w:rsidP="006A10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FC8" w:rsidP="006A10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15FC8" w:rsidP="006A10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 w:rsidP="006A10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5FC8">
      <w:t>Approved</w:t>
    </w:r>
    <w:r w:rsidR="00615F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5F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5FC8">
      <w:rPr>
        <w:noProof/>
      </w:rPr>
      <w:t>4</w:t>
    </w:r>
    <w:r>
      <w:rPr>
        <w:noProof/>
      </w:rPr>
      <w:fldChar w:fldCharType="end"/>
    </w:r>
  </w:p>
  <w:p w:rsidR="006A10CA" w:rsidP="006A10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5F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5FC8">
      <w:t>BuildSkills Australia</w:t>
    </w:r>
    <w:r w:rsidR="00615FC8">
      <w:fldChar w:fldCharType="end"/>
    </w:r>
  </w:p>
  <w:p w:rsidR="006A10CA" w:rsidP="006A10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0CA" w:rsidRPr="00615FC8" w:rsidP="00615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C8" w:rsidRPr="002D2AF8" w:rsidP="006A10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NWPTRT019 Operate and control granular media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5FC8" w:rsidP="006A10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CA" w:rsidRPr="002D2AF8" w:rsidP="006A10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5FC8">
      <w:t>NWPTRT019 Operate and control granular media filters</w:t>
    </w:r>
    <w:r w:rsidR="00615F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5FC8">
      <w:rPr>
        <w:noProof/>
      </w:rPr>
      <w:t>2 March 2025</w:t>
    </w:r>
    <w:r>
      <w:fldChar w:fldCharType="end"/>
    </w:r>
  </w:p>
  <w:p w:rsidR="006A10CA" w:rsidP="006A10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EE1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6F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68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0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0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0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0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0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0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0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0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0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0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0CA"/>
  </w:style>
  <w:style w:type="character" w:customStyle="1" w:styleId="Heading1Char">
    <w:name w:val="Heading 1 Char"/>
    <w:basedOn w:val="DefaultParagraphFont"/>
    <w:link w:val="Heading1"/>
    <w:rsid w:val="006A10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0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0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0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0CA"/>
    <w:rPr>
      <w:b/>
      <w:spacing w:val="0"/>
    </w:rPr>
  </w:style>
  <w:style w:type="paragraph" w:styleId="ListBullet2">
    <w:name w:val="List Bullet 2"/>
    <w:basedOn w:val="List2"/>
    <w:rsid w:val="006A10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0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0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10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0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0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0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0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0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0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0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0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0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0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0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0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0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0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0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0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0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0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0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0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0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0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0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0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0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0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0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0CA"/>
    <w:rPr>
      <w:i/>
    </w:rPr>
  </w:style>
  <w:style w:type="paragraph" w:styleId="Caption">
    <w:name w:val="caption"/>
    <w:basedOn w:val="BodyText"/>
    <w:next w:val="Normal"/>
    <w:qFormat/>
    <w:rsid w:val="006A10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0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0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0CA"/>
  </w:style>
  <w:style w:type="paragraph" w:styleId="TableofFigures">
    <w:name w:val="table of figures"/>
    <w:basedOn w:val="Normal"/>
    <w:next w:val="Normal"/>
    <w:semiHidden/>
    <w:rsid w:val="006A10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0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0CA"/>
    <w:rPr>
      <w:rFonts w:ascii="Wingdings" w:hAnsi="Wingdings"/>
    </w:rPr>
  </w:style>
  <w:style w:type="paragraph" w:customStyle="1" w:styleId="TableHeading">
    <w:name w:val="Table Heading"/>
    <w:basedOn w:val="HeadingBase"/>
    <w:rsid w:val="006A10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0CA"/>
    <w:rPr>
      <w:color w:val="0033CC"/>
      <w:u w:val="none"/>
    </w:rPr>
  </w:style>
  <w:style w:type="paragraph" w:customStyle="1" w:styleId="BodyTextRight">
    <w:name w:val="Body Text Right"/>
    <w:basedOn w:val="BodyText"/>
    <w:rsid w:val="006A10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0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0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0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0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0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0CA"/>
    <w:rPr>
      <w:sz w:val="32"/>
    </w:rPr>
  </w:style>
  <w:style w:type="paragraph" w:customStyle="1" w:styleId="HeadingProcedure">
    <w:name w:val="Heading Procedure"/>
    <w:basedOn w:val="HeadingBase"/>
    <w:next w:val="Normal"/>
    <w:rsid w:val="006A10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0CA"/>
    <w:pPr>
      <w:spacing w:before="60" w:after="60"/>
    </w:pPr>
  </w:style>
  <w:style w:type="paragraph" w:styleId="ListContinue">
    <w:name w:val="List Continue"/>
    <w:basedOn w:val="List"/>
    <w:rsid w:val="006A10CA"/>
    <w:pPr>
      <w:ind w:firstLine="0"/>
    </w:pPr>
  </w:style>
  <w:style w:type="paragraph" w:customStyle="1" w:styleId="ListNote">
    <w:name w:val="List Note"/>
    <w:basedOn w:val="List"/>
    <w:rsid w:val="006A10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0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0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0CA"/>
    <w:rPr>
      <w:rFonts w:ascii="Courier New" w:hAnsi="Courier New"/>
    </w:rPr>
  </w:style>
  <w:style w:type="paragraph" w:customStyle="1" w:styleId="NoteBullet">
    <w:name w:val="Note Bullet"/>
    <w:basedOn w:val="Note"/>
    <w:rsid w:val="006A10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0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0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0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0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0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0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0CA"/>
    <w:rPr>
      <w:b/>
      <w:smallCaps/>
    </w:rPr>
  </w:style>
  <w:style w:type="paragraph" w:customStyle="1" w:styleId="TableListNumber">
    <w:name w:val="Table List Number"/>
    <w:basedOn w:val="ListNumber"/>
    <w:rsid w:val="006A10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0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0CA"/>
    <w:pPr>
      <w:numPr>
        <w:numId w:val="9"/>
      </w:numPr>
    </w:pPr>
  </w:style>
  <w:style w:type="paragraph" w:customStyle="1" w:styleId="ListAlpha2">
    <w:name w:val="List Alpha 2"/>
    <w:basedOn w:val="List2"/>
    <w:rsid w:val="006A10CA"/>
    <w:pPr>
      <w:numPr>
        <w:numId w:val="8"/>
      </w:numPr>
    </w:pPr>
  </w:style>
  <w:style w:type="paragraph" w:styleId="List2">
    <w:name w:val="List 2"/>
    <w:basedOn w:val="BodyText"/>
    <w:rsid w:val="006A10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0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0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0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0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0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0CA"/>
    <w:pPr>
      <w:numPr>
        <w:numId w:val="4"/>
      </w:numPr>
    </w:pPr>
  </w:style>
  <w:style w:type="paragraph" w:styleId="ListContinue2">
    <w:name w:val="List Continue 2"/>
    <w:basedOn w:val="List2"/>
    <w:rsid w:val="006A10CA"/>
    <w:pPr>
      <w:ind w:firstLine="0"/>
    </w:pPr>
  </w:style>
  <w:style w:type="paragraph" w:styleId="ListContinue3">
    <w:name w:val="List Continue 3"/>
    <w:basedOn w:val="List3"/>
    <w:rsid w:val="006A10CA"/>
    <w:pPr>
      <w:ind w:left="1021" w:firstLine="0"/>
    </w:pPr>
  </w:style>
  <w:style w:type="paragraph" w:styleId="ListContinue4">
    <w:name w:val="List Continue 4"/>
    <w:basedOn w:val="List4"/>
    <w:rsid w:val="006A10CA"/>
    <w:pPr>
      <w:ind w:firstLine="0"/>
    </w:pPr>
  </w:style>
  <w:style w:type="paragraph" w:styleId="ListContinue5">
    <w:name w:val="List Continue 5"/>
    <w:basedOn w:val="List5"/>
    <w:rsid w:val="006A10CA"/>
    <w:pPr>
      <w:ind w:firstLine="0"/>
    </w:pPr>
  </w:style>
  <w:style w:type="paragraph" w:styleId="ListNumber3">
    <w:name w:val="List Number 3"/>
    <w:basedOn w:val="List3"/>
    <w:rsid w:val="006A10CA"/>
    <w:pPr>
      <w:numPr>
        <w:numId w:val="5"/>
      </w:numPr>
    </w:pPr>
  </w:style>
  <w:style w:type="paragraph" w:styleId="ListNumber4">
    <w:name w:val="List Number 4"/>
    <w:basedOn w:val="List4"/>
    <w:rsid w:val="006A10CA"/>
    <w:pPr>
      <w:numPr>
        <w:numId w:val="6"/>
      </w:numPr>
    </w:pPr>
  </w:style>
  <w:style w:type="paragraph" w:styleId="ListNumber5">
    <w:name w:val="List Number 5"/>
    <w:basedOn w:val="List5"/>
    <w:rsid w:val="006A10CA"/>
    <w:pPr>
      <w:numPr>
        <w:numId w:val="7"/>
      </w:numPr>
    </w:pPr>
  </w:style>
  <w:style w:type="paragraph" w:styleId="BlockText">
    <w:name w:val="Block Text"/>
    <w:basedOn w:val="Normal"/>
    <w:rsid w:val="006A10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0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0CA"/>
    <w:rPr>
      <w:sz w:val="16"/>
      <w:vertAlign w:val="superscript"/>
    </w:rPr>
  </w:style>
  <w:style w:type="character" w:customStyle="1" w:styleId="Symbols">
    <w:name w:val="Symbols"/>
    <w:basedOn w:val="DefaultParagraphFont"/>
    <w:rsid w:val="006A10CA"/>
    <w:rPr>
      <w:rFonts w:ascii="Symbol" w:hAnsi="Symbol"/>
    </w:rPr>
  </w:style>
  <w:style w:type="character" w:customStyle="1" w:styleId="MenuOptions">
    <w:name w:val="Menu Options"/>
    <w:basedOn w:val="DefaultParagraphFont"/>
    <w:rsid w:val="006A10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0CA"/>
    <w:rPr>
      <w:b/>
    </w:rPr>
  </w:style>
  <w:style w:type="character" w:customStyle="1" w:styleId="Underlined">
    <w:name w:val="Underlined"/>
    <w:basedOn w:val="DefaultParagraphFont"/>
    <w:rsid w:val="006A10CA"/>
    <w:rPr>
      <w:u w:val="single"/>
    </w:rPr>
  </w:style>
  <w:style w:type="paragraph" w:customStyle="1" w:styleId="TableBodyTextRight">
    <w:name w:val="Table Body Text Right"/>
    <w:basedOn w:val="TableBodyText"/>
    <w:rsid w:val="006A10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0CA"/>
    <w:rPr>
      <w:sz w:val="18"/>
    </w:rPr>
  </w:style>
  <w:style w:type="paragraph" w:customStyle="1" w:styleId="BodySmallRight">
    <w:name w:val="Body Small Right"/>
    <w:basedOn w:val="BodyTextRight"/>
    <w:rsid w:val="006A10CA"/>
    <w:rPr>
      <w:sz w:val="18"/>
      <w:szCs w:val="18"/>
    </w:rPr>
  </w:style>
  <w:style w:type="paragraph" w:customStyle="1" w:styleId="MarginEdition">
    <w:name w:val="Margin Edition"/>
    <w:basedOn w:val="MarginNote"/>
    <w:rsid w:val="006A10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0CA"/>
    <w:rPr>
      <w:sz w:val="2"/>
      <w:szCs w:val="2"/>
    </w:rPr>
  </w:style>
  <w:style w:type="character" w:customStyle="1" w:styleId="Small">
    <w:name w:val="Small"/>
    <w:basedOn w:val="DefaultParagraphFont"/>
    <w:rsid w:val="006A10CA"/>
    <w:rPr>
      <w:sz w:val="16"/>
    </w:rPr>
  </w:style>
  <w:style w:type="paragraph" w:customStyle="1" w:styleId="WideTable">
    <w:name w:val="Wide Table"/>
    <w:basedOn w:val="Normal"/>
    <w:rsid w:val="006A10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0CA"/>
  </w:style>
  <w:style w:type="paragraph" w:styleId="Quote">
    <w:name w:val="Quote"/>
    <w:basedOn w:val="Heading1"/>
    <w:link w:val="QuoteChar"/>
    <w:qFormat/>
    <w:rsid w:val="006A10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0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0CA"/>
    <w:pPr>
      <w:pageBreakBefore/>
    </w:pPr>
  </w:style>
  <w:style w:type="paragraph" w:customStyle="1" w:styleId="Border">
    <w:name w:val="Border"/>
    <w:basedOn w:val="Normal"/>
    <w:qFormat/>
    <w:rsid w:val="006A10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0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0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0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0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0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0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0CA"/>
    <w:rPr>
      <w:u w:val="single"/>
    </w:rPr>
  </w:style>
  <w:style w:type="character" w:customStyle="1" w:styleId="BoldandItalics">
    <w:name w:val="Bold and Italics"/>
    <w:qFormat/>
    <w:rsid w:val="006A10CA"/>
    <w:rPr>
      <w:b/>
      <w:i/>
      <w:u w:val="none"/>
    </w:rPr>
  </w:style>
  <w:style w:type="paragraph" w:styleId="BalloonText">
    <w:name w:val="Balloon Text"/>
    <w:basedOn w:val="Normal"/>
    <w:link w:val="BalloonTextChar"/>
    <w:rsid w:val="006A10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0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0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0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0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0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0CA"/>
    <w:pPr>
      <w:spacing w:before="0" w:after="0"/>
    </w:pPr>
  </w:style>
  <w:style w:type="paragraph" w:customStyle="1" w:styleId="BodyTextBold">
    <w:name w:val="Body Text Bold"/>
    <w:basedOn w:val="BodyText"/>
    <w:qFormat/>
    <w:rsid w:val="006A10CA"/>
    <w:rPr>
      <w:b/>
    </w:rPr>
  </w:style>
  <w:style w:type="character" w:styleId="Hyperlink">
    <w:name w:val="Hyperlink"/>
    <w:basedOn w:val="DefaultParagraphFont"/>
    <w:uiPriority w:val="99"/>
    <w:unhideWhenUsed/>
    <w:rsid w:val="00615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6169</Characters>
  <Application>Microsoft Office Word</Application>
  <DocSecurity>0</DocSecurity>
  <Lines>205</Lines>
  <Paragraphs>128</Paragraphs>
  <ScaleCrop>false</ScaleCrop>
  <Company>Author-it Software Corporation Ltd.</Company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NWPTRT019 Operate and control granular media filters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