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888" w:rsidP="00A70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NWPTRT017 Operate and control activated carbon processes</w:t>
      </w:r>
      <w:r>
        <w:fldChar w:fldCharType="end"/>
      </w:r>
    </w:p>
    <w:p w:rsidR="00A70888" w:rsidP="00A70888">
      <w:pPr>
        <w:pStyle w:val="Version"/>
        <w:sectPr w:rsidSect="009B2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667" w:rsidP="009B2667">
      <w:pPr>
        <w:pStyle w:val="SuperHeading"/>
      </w:pPr>
      <w:r w:rsidRPr="009B2667">
        <w:t>Assessment Requirements for NWPTRT017 Operate and control activated carbon processes</w:t>
      </w:r>
    </w:p>
    <w:p w:rsidR="00000000" w:rsidRPr="009B2667" w:rsidP="009B2667">
      <w:pPr>
        <w:pStyle w:val="Heading1"/>
      </w:pPr>
      <w:bookmarkStart w:id="1" w:name="O_1062526"/>
      <w:bookmarkEnd w:id="1"/>
      <w:r w:rsidRPr="009B26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67" w:rsidP="009B2667">
            <w:pPr>
              <w:pStyle w:val="BodyText"/>
            </w:pPr>
            <w:r w:rsidRPr="009B2667">
              <w:t>Release 1. This is the first release of this unit of competency in the NWP National Water Training Package.</w:t>
            </w:r>
          </w:p>
        </w:tc>
      </w:tr>
    </w:tbl>
    <w:p w:rsidR="00000000" w:rsidRPr="009B2667" w:rsidP="009B2667">
      <w:pPr>
        <w:pStyle w:val="NoPaddingFontSize1"/>
      </w:pPr>
    </w:p>
    <w:p w:rsidR="00000000" w:rsidRPr="009B2667" w:rsidP="009B2667">
      <w:pPr>
        <w:pStyle w:val="AllowPageBreak"/>
      </w:pPr>
    </w:p>
    <w:p w:rsidR="00000000" w:rsidRPr="009B2667" w:rsidP="009B2667">
      <w:pPr>
        <w:pStyle w:val="Heading1"/>
      </w:pPr>
      <w:bookmarkStart w:id="2" w:name="O_1062527"/>
      <w:bookmarkEnd w:id="2"/>
      <w:r w:rsidRPr="009B26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67">
            <w:pPr>
              <w:pStyle w:val="BodyText"/>
              <w:rPr>
                <w:lang w:val="en-NZ"/>
              </w:rPr>
            </w:pPr>
            <w:r w:rsidRPr="009B266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67" w:rsidP="009B2667">
            <w:pPr>
              <w:pStyle w:val="ListBullet"/>
            </w:pPr>
            <w:r w:rsidRPr="009B2667">
              <w:t>applying process formulae of at least one o</w:t>
            </w:r>
            <w:r w:rsidRPr="009B2667">
              <w:t>f the following:</w:t>
            </w:r>
          </w:p>
          <w:p w:rsidR="00000000" w:rsidRPr="009B2667" w:rsidP="009B2667">
            <w:pPr>
              <w:pStyle w:val="ListBullet2"/>
            </w:pPr>
            <w:r w:rsidRPr="009B2667">
              <w:t>backwash flow rates (biological activated carbon (BAC), granular activated carbon (GAC)</w:t>
            </w:r>
          </w:p>
          <w:p w:rsidR="00000000" w:rsidRPr="009B2667" w:rsidP="009B2667">
            <w:pPr>
              <w:pStyle w:val="ListBullet2"/>
            </w:pPr>
            <w:r w:rsidRPr="009B2667">
              <w:t>bed expansion</w:t>
            </w:r>
          </w:p>
          <w:p w:rsidR="00000000" w:rsidRPr="009B2667" w:rsidP="009B2667">
            <w:pPr>
              <w:pStyle w:val="ListBullet2"/>
            </w:pPr>
            <w:r w:rsidRPr="009B2667">
              <w:t>dosage powered activated carbon (PAC)</w:t>
            </w:r>
          </w:p>
          <w:p w:rsidR="00000000" w:rsidRPr="009B2667" w:rsidP="009B2667">
            <w:pPr>
              <w:pStyle w:val="ListBullet2"/>
            </w:pPr>
            <w:r w:rsidRPr="009B2667">
              <w:t>empty bed contact time</w:t>
            </w:r>
          </w:p>
          <w:p w:rsidR="00000000" w:rsidRPr="009B2667" w:rsidP="009B2667">
            <w:pPr>
              <w:pStyle w:val="ListBullet"/>
            </w:pPr>
            <w:r w:rsidRPr="009B2667">
              <w:t>conducting routine plant inspections on asset conditions</w:t>
            </w:r>
          </w:p>
          <w:p w:rsidR="00000000" w:rsidRPr="009B2667" w:rsidP="009B2667">
            <w:pPr>
              <w:pStyle w:val="ListBullet"/>
            </w:pPr>
            <w:r w:rsidRPr="009B2667">
              <w:t>identifying and reporting faults</w:t>
            </w:r>
          </w:p>
          <w:p w:rsidR="00000000" w:rsidRPr="009B2667" w:rsidP="009B2667">
            <w:pPr>
              <w:pStyle w:val="ListBullet"/>
            </w:pPr>
            <w:r w:rsidRPr="009B2667">
              <w:t>making at least one of the following process adjustments:</w:t>
            </w:r>
          </w:p>
          <w:p w:rsidR="00000000" w:rsidRPr="009B2667" w:rsidP="009B2667">
            <w:pPr>
              <w:pStyle w:val="ListBullet2"/>
            </w:pPr>
            <w:r w:rsidRPr="009B2667">
              <w:t>backwash flow rate</w:t>
            </w:r>
          </w:p>
          <w:p w:rsidR="00000000" w:rsidRPr="009B2667" w:rsidP="009B2667">
            <w:pPr>
              <w:pStyle w:val="ListBullet2"/>
            </w:pPr>
            <w:r w:rsidRPr="009B2667">
              <w:t>backwash frequency</w:t>
            </w:r>
          </w:p>
          <w:p w:rsidR="00000000" w:rsidRPr="009B2667" w:rsidP="009B2667">
            <w:pPr>
              <w:pStyle w:val="ListBullet2"/>
            </w:pPr>
            <w:r w:rsidRPr="009B2667">
              <w:t>detention time (PAC)</w:t>
            </w:r>
          </w:p>
          <w:p w:rsidR="00000000" w:rsidRPr="009B2667" w:rsidP="009B2667">
            <w:pPr>
              <w:pStyle w:val="ListBullet2"/>
            </w:pPr>
            <w:r w:rsidRPr="009B2667">
              <w:t>dosage</w:t>
            </w:r>
          </w:p>
          <w:p w:rsidR="00000000" w:rsidRPr="009B2667" w:rsidP="009B2667">
            <w:pPr>
              <w:pStyle w:val="ListBullet2"/>
            </w:pPr>
            <w:r w:rsidRPr="009B2667">
              <w:t>flow rate</w:t>
            </w:r>
          </w:p>
          <w:p w:rsidR="00000000" w:rsidRPr="009B2667" w:rsidP="009B2667">
            <w:pPr>
              <w:pStyle w:val="ListBullet2"/>
            </w:pPr>
            <w:r w:rsidRPr="009B2667">
              <w:t>process flow rate (BAC, GAC)</w:t>
            </w:r>
          </w:p>
          <w:p w:rsidR="00000000" w:rsidRPr="009B2667" w:rsidP="009B2667">
            <w:pPr>
              <w:pStyle w:val="ListBullet"/>
            </w:pPr>
            <w:r w:rsidRPr="009B2667">
              <w:t>performing at least one of the following processes:</w:t>
            </w:r>
          </w:p>
          <w:p w:rsidR="00000000" w:rsidRPr="009B2667" w:rsidP="009B2667">
            <w:pPr>
              <w:pStyle w:val="ListBullet2"/>
            </w:pPr>
            <w:r w:rsidRPr="009B2667">
              <w:t>biolo</w:t>
            </w:r>
            <w:r w:rsidRPr="009B2667">
              <w:t>gically activated carbon (BAC)</w:t>
            </w:r>
          </w:p>
          <w:p w:rsidR="00000000" w:rsidRPr="009B2667" w:rsidP="009B2667">
            <w:pPr>
              <w:pStyle w:val="ListBullet2"/>
            </w:pPr>
            <w:r w:rsidRPr="009B2667">
              <w:t>granular activated carbon (GAC)</w:t>
            </w:r>
          </w:p>
          <w:p w:rsidR="00000000" w:rsidRPr="009B2667" w:rsidP="009B2667">
            <w:pPr>
              <w:pStyle w:val="ListBullet2"/>
            </w:pPr>
            <w:r w:rsidRPr="009B2667">
              <w:t>powdered activated carbon (PAC)</w:t>
            </w:r>
          </w:p>
          <w:p w:rsidR="00000000" w:rsidRPr="009B2667" w:rsidP="009B2667">
            <w:pPr>
              <w:pStyle w:val="ListBullet"/>
            </w:pPr>
            <w:r w:rsidRPr="009B2667">
              <w:t>taking samples and conducting at least one of the following tests:</w:t>
            </w:r>
          </w:p>
          <w:p w:rsidR="00000000" w:rsidRPr="009B2667" w:rsidP="009B2667">
            <w:pPr>
              <w:pStyle w:val="ListBullet2"/>
            </w:pPr>
            <w:r w:rsidRPr="009B2667">
              <w:t>jar testing</w:t>
            </w:r>
          </w:p>
          <w:p w:rsidR="00000000" w:rsidRPr="009B2667" w:rsidP="009B2667">
            <w:pPr>
              <w:pStyle w:val="ListBullet2"/>
            </w:pPr>
            <w:r w:rsidRPr="009B2667">
              <w:t>odour analysis</w:t>
            </w:r>
          </w:p>
          <w:p w:rsidR="00000000" w:rsidRPr="009B2667" w:rsidP="009B2667">
            <w:pPr>
              <w:pStyle w:val="ListBullet2"/>
            </w:pPr>
            <w:r w:rsidRPr="009B2667">
              <w:t xml:space="preserve">ultraviolet absorbance at 254 nanometres </w:t>
            </w:r>
          </w:p>
        </w:tc>
      </w:tr>
    </w:tbl>
    <w:p w:rsidR="00000000" w:rsidRPr="009B2667" w:rsidP="009B2667">
      <w:pPr>
        <w:pStyle w:val="NoPaddingFontSize1"/>
      </w:pPr>
    </w:p>
    <w:p w:rsidR="00000000" w:rsidRPr="009B2667" w:rsidP="009B2667">
      <w:pPr>
        <w:pStyle w:val="AllowPageBreak"/>
      </w:pPr>
    </w:p>
    <w:p w:rsidR="00000000" w:rsidRPr="009B2667" w:rsidP="009B2667">
      <w:pPr>
        <w:pStyle w:val="Heading1"/>
      </w:pPr>
      <w:bookmarkStart w:id="3" w:name="O_1062528"/>
      <w:bookmarkEnd w:id="3"/>
      <w:r w:rsidRPr="009B26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667">
            <w:pPr>
              <w:pStyle w:val="NoPaddingFontSize1"/>
              <w:rPr>
                <w:rFonts w:eastAsia="Times New Roman"/>
                <w:lang w:val="en-NZ"/>
              </w:rPr>
            </w:pPr>
            <w:r w:rsidRPr="009B266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67" w:rsidP="009B2667">
            <w:pPr>
              <w:pStyle w:val="ListBullet"/>
            </w:pPr>
            <w:r w:rsidRPr="009B2667">
              <w:t>activated carbon adsorption principles</w:t>
            </w:r>
          </w:p>
          <w:p w:rsidR="00000000" w:rsidRPr="009B2667" w:rsidP="009B2667">
            <w:pPr>
              <w:pStyle w:val="ListBullet"/>
            </w:pPr>
            <w:r w:rsidRPr="009B2667">
              <w:t>features and compo</w:t>
            </w:r>
            <w:r w:rsidRPr="009B2667">
              <w:t>nents of activated carbon processes</w:t>
            </w:r>
          </w:p>
          <w:p w:rsidR="00000000" w:rsidRPr="009B2667" w:rsidP="009B2667">
            <w:pPr>
              <w:pStyle w:val="ListBullet"/>
            </w:pPr>
            <w:r w:rsidRPr="009B2667">
              <w:t>relevant legislation, regulations and workplace procedures</w:t>
            </w:r>
          </w:p>
          <w:p w:rsidR="00000000" w:rsidRPr="009B2667" w:rsidP="009B2667">
            <w:pPr>
              <w:pStyle w:val="ListBullet"/>
            </w:pPr>
            <w:r w:rsidRPr="009B2667">
              <w:t>risk factors and potential hazards associated with activated carbon</w:t>
            </w:r>
          </w:p>
          <w:p w:rsidR="00000000" w:rsidRPr="009B2667" w:rsidP="009B2667">
            <w:pPr>
              <w:pStyle w:val="ListBullet"/>
            </w:pPr>
            <w:r w:rsidRPr="009B2667">
              <w:t xml:space="preserve">water quality characteristics including: </w:t>
            </w:r>
          </w:p>
          <w:p w:rsidR="00000000" w:rsidRPr="009B2667" w:rsidP="009B2667">
            <w:pPr>
              <w:pStyle w:val="ListBullet2"/>
            </w:pPr>
            <w:r w:rsidRPr="009B2667">
              <w:t xml:space="preserve">assimilable organic carbon (AOC) </w:t>
            </w:r>
          </w:p>
          <w:p w:rsidR="00000000" w:rsidRPr="009B2667" w:rsidP="009B2667">
            <w:pPr>
              <w:pStyle w:val="ListBullet2"/>
            </w:pPr>
            <w:r w:rsidRPr="009B2667">
              <w:t>biodegradable dissolved organic carbon (BDOC)</w:t>
            </w:r>
          </w:p>
          <w:p w:rsidR="00000000" w:rsidRPr="009B2667" w:rsidP="009B2667">
            <w:pPr>
              <w:pStyle w:val="ListBullet2"/>
            </w:pPr>
            <w:r w:rsidRPr="009B2667">
              <w:t xml:space="preserve">dissolved organic carbon (DOC) </w:t>
            </w:r>
          </w:p>
          <w:p w:rsidR="00000000" w:rsidRPr="009B2667" w:rsidP="009B2667">
            <w:pPr>
              <w:pStyle w:val="ListBullet2"/>
            </w:pPr>
            <w:r w:rsidRPr="009B2667">
              <w:t>total organic carbon (TOC)</w:t>
            </w:r>
          </w:p>
        </w:tc>
      </w:tr>
    </w:tbl>
    <w:p w:rsidR="00000000" w:rsidRPr="009B2667" w:rsidP="009B2667">
      <w:pPr>
        <w:pStyle w:val="BodyText"/>
      </w:pPr>
    </w:p>
    <w:p w:rsidR="00000000" w:rsidRPr="009B2667" w:rsidP="009B2667">
      <w:pPr>
        <w:pStyle w:val="AllowPageBreak"/>
      </w:pPr>
    </w:p>
    <w:p w:rsidR="00000000" w:rsidRPr="009B2667" w:rsidP="009B2667">
      <w:pPr>
        <w:pStyle w:val="Heading1"/>
      </w:pPr>
      <w:bookmarkStart w:id="4" w:name="O_1062529"/>
      <w:bookmarkEnd w:id="4"/>
      <w:r w:rsidRPr="009B26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667" w:rsidP="009B2667">
            <w:pPr>
              <w:pStyle w:val="BodyText"/>
            </w:pPr>
            <w:r w:rsidRPr="009B2667">
              <w:t>Assessors must hold credentials specified within the Standards for Registered Training Organisations current</w:t>
            </w:r>
            <w:r w:rsidRPr="009B2667">
              <w:t xml:space="preserve"> at the time of assessment. </w:t>
            </w:r>
          </w:p>
          <w:p w:rsidR="00000000" w:rsidRPr="009B2667" w:rsidP="009B2667">
            <w:pPr>
              <w:pStyle w:val="BodyText"/>
            </w:pPr>
            <w:r w:rsidRPr="009B266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B2667" w:rsidP="009B2667">
            <w:pPr>
              <w:pStyle w:val="BodyText"/>
            </w:pPr>
            <w:r w:rsidRPr="009B2667">
              <w:t>Assessment must o</w:t>
            </w:r>
            <w:r w:rsidRPr="009B2667">
              <w:t>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B2667" w:rsidP="009B2667">
            <w:pPr>
              <w:pStyle w:val="BodyText"/>
            </w:pPr>
            <w:r w:rsidRPr="009B2667">
              <w:t>Assessment processes and techniques must be a</w:t>
            </w:r>
            <w:r w:rsidRPr="009B2667">
              <w:t>ppropriate to the language, literacy and numeracy requirements of the work being performed and the needs of the candidate.</w:t>
            </w:r>
          </w:p>
          <w:p w:rsidR="00000000" w:rsidRPr="009B2667" w:rsidP="009B2667">
            <w:pPr>
              <w:pStyle w:val="BodyText"/>
            </w:pPr>
            <w:r w:rsidRPr="009B2667">
              <w:t>Resources for assessment must include access to:</w:t>
            </w:r>
          </w:p>
          <w:p w:rsidR="00000000" w:rsidRPr="009B2667" w:rsidP="009B2667">
            <w:pPr>
              <w:pStyle w:val="ListBullet"/>
            </w:pPr>
            <w:r w:rsidRPr="009B2667">
              <w:t>relevant and appropriate materials, tools, equipment and personal protective equipm</w:t>
            </w:r>
            <w:r w:rsidRPr="009B2667">
              <w:t>ent currently used in industry</w:t>
            </w:r>
          </w:p>
          <w:p w:rsidR="00000000" w:rsidRPr="009B2667" w:rsidP="009B2667">
            <w:pPr>
              <w:pStyle w:val="ListBullet"/>
            </w:pPr>
            <w:r w:rsidRPr="009B2667">
              <w:t>applicable documentation including legislation, regulations, codes of practice, workplace procedures and operation manuals.</w:t>
            </w:r>
          </w:p>
        </w:tc>
      </w:tr>
    </w:tbl>
    <w:p w:rsidR="00000000" w:rsidRPr="009B2667" w:rsidP="009B2667">
      <w:pPr>
        <w:pStyle w:val="NoPaddingFontSize1"/>
      </w:pPr>
    </w:p>
    <w:p w:rsidR="00000000" w:rsidRPr="009B2667" w:rsidP="009B2667">
      <w:pPr>
        <w:pStyle w:val="AllowPageBreak"/>
      </w:pPr>
    </w:p>
    <w:p w:rsidR="00000000" w:rsidRPr="009B2667" w:rsidP="009B2667">
      <w:pPr>
        <w:pStyle w:val="Heading1"/>
      </w:pPr>
      <w:bookmarkStart w:id="5" w:name="O_1062532"/>
      <w:bookmarkEnd w:id="5"/>
      <w:r w:rsidRPr="009B2667">
        <w:t>Links</w:t>
      </w:r>
    </w:p>
    <w:p w:rsidR="00000000" w:rsidRPr="009B2667" w:rsidP="00A70888">
      <w:pPr>
        <w:pStyle w:val="BodyText"/>
      </w:pPr>
      <w:r w:rsidRPr="009B2667">
        <w:t>Companion Volume implementation guides are found in VE</w:t>
      </w:r>
      <w:r w:rsidRPr="009B2667">
        <w:t xml:space="preserve">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516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667" w:rsidP="00A70888">
      <w:pPr>
        <w:pStyle w:val="BodyText"/>
      </w:pPr>
      <w:r w:rsidRPr="009B2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516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667" w:rsidP="00A70888">
      <w:pPr>
        <w:pStyle w:val="BodyText"/>
      </w:pPr>
      <w:r w:rsidRPr="009B2667">
        <w:t>Companion Volume i</w:t>
      </w:r>
      <w:r w:rsidRPr="009B266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516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2667" w:rsidP="009B2667"/>
    <w:sectPr w:rsidSect="009B26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67" w:rsidRPr="00A70888" w:rsidP="00A70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88" w:rsidP="009B2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888" w:rsidP="009B2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0888" w:rsidP="009B2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667" w:rsidRPr="00A70888" w:rsidP="00A70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88" w:rsidRPr="002D2AF8" w:rsidP="009B2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NWPTRT017 Operate and control activated carbon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70888" w:rsidP="009B2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E6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728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98F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667"/>
  </w:style>
  <w:style w:type="character" w:customStyle="1" w:styleId="Heading1Char">
    <w:name w:val="Heading 1 Char"/>
    <w:basedOn w:val="DefaultParagraphFont"/>
    <w:link w:val="Heading1"/>
    <w:rsid w:val="009B2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6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6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2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667"/>
    <w:rPr>
      <w:b/>
      <w:spacing w:val="0"/>
    </w:rPr>
  </w:style>
  <w:style w:type="paragraph" w:customStyle="1" w:styleId="SuperTitle">
    <w:name w:val="SuperTitle"/>
    <w:basedOn w:val="Title"/>
    <w:rsid w:val="009B2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667"/>
    <w:rPr>
      <w:i/>
    </w:rPr>
  </w:style>
  <w:style w:type="paragraph" w:styleId="Caption">
    <w:name w:val="caption"/>
    <w:basedOn w:val="BodyText"/>
    <w:next w:val="Normal"/>
    <w:qFormat/>
    <w:rsid w:val="009B2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667"/>
  </w:style>
  <w:style w:type="paragraph" w:styleId="TableofFigures">
    <w:name w:val="table of figures"/>
    <w:basedOn w:val="Normal"/>
    <w:next w:val="Normal"/>
    <w:semiHidden/>
    <w:rsid w:val="009B2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6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667"/>
    <w:rPr>
      <w:rFonts w:ascii="Wingdings" w:hAnsi="Wingdings"/>
    </w:rPr>
  </w:style>
  <w:style w:type="paragraph" w:customStyle="1" w:styleId="TableHeading">
    <w:name w:val="Table Heading"/>
    <w:basedOn w:val="HeadingBase"/>
    <w:rsid w:val="009B2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667"/>
    <w:rPr>
      <w:color w:val="0033CC"/>
      <w:u w:val="none"/>
    </w:rPr>
  </w:style>
  <w:style w:type="paragraph" w:customStyle="1" w:styleId="BodyTextRight">
    <w:name w:val="Body Text Right"/>
    <w:basedOn w:val="BodyText"/>
    <w:rsid w:val="009B2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6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667"/>
    <w:rPr>
      <w:sz w:val="32"/>
    </w:rPr>
  </w:style>
  <w:style w:type="paragraph" w:customStyle="1" w:styleId="HeadingProcedure">
    <w:name w:val="Heading Procedure"/>
    <w:basedOn w:val="HeadingBase"/>
    <w:next w:val="Normal"/>
    <w:rsid w:val="009B2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667"/>
    <w:pPr>
      <w:spacing w:before="60" w:after="60"/>
    </w:pPr>
  </w:style>
  <w:style w:type="paragraph" w:styleId="ListContinue">
    <w:name w:val="List Continue"/>
    <w:basedOn w:val="List"/>
    <w:rsid w:val="009B2667"/>
    <w:pPr>
      <w:ind w:firstLine="0"/>
    </w:pPr>
  </w:style>
  <w:style w:type="paragraph" w:customStyle="1" w:styleId="ListNote">
    <w:name w:val="List Note"/>
    <w:basedOn w:val="List"/>
    <w:rsid w:val="009B2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667"/>
    <w:rPr>
      <w:rFonts w:ascii="Courier New" w:hAnsi="Courier New"/>
    </w:rPr>
  </w:style>
  <w:style w:type="paragraph" w:customStyle="1" w:styleId="NoteBullet">
    <w:name w:val="Note Bullet"/>
    <w:basedOn w:val="Note"/>
    <w:rsid w:val="009B2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6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667"/>
    <w:rPr>
      <w:b/>
      <w:smallCaps/>
    </w:rPr>
  </w:style>
  <w:style w:type="paragraph" w:customStyle="1" w:styleId="TableListNumber">
    <w:name w:val="Table List Number"/>
    <w:basedOn w:val="ListNumber"/>
    <w:rsid w:val="009B2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667"/>
    <w:pPr>
      <w:numPr>
        <w:numId w:val="9"/>
      </w:numPr>
    </w:pPr>
  </w:style>
  <w:style w:type="paragraph" w:customStyle="1" w:styleId="ListAlpha2">
    <w:name w:val="List Alpha 2"/>
    <w:basedOn w:val="List2"/>
    <w:rsid w:val="009B2667"/>
    <w:pPr>
      <w:numPr>
        <w:numId w:val="8"/>
      </w:numPr>
    </w:pPr>
  </w:style>
  <w:style w:type="paragraph" w:styleId="List2">
    <w:name w:val="List 2"/>
    <w:basedOn w:val="BodyText"/>
    <w:rsid w:val="009B2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6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6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667"/>
    <w:pPr>
      <w:numPr>
        <w:numId w:val="4"/>
      </w:numPr>
    </w:pPr>
  </w:style>
  <w:style w:type="paragraph" w:styleId="ListContinue2">
    <w:name w:val="List Continue 2"/>
    <w:basedOn w:val="List2"/>
    <w:rsid w:val="009B2667"/>
    <w:pPr>
      <w:ind w:firstLine="0"/>
    </w:pPr>
  </w:style>
  <w:style w:type="paragraph" w:styleId="ListContinue3">
    <w:name w:val="List Continue 3"/>
    <w:basedOn w:val="List3"/>
    <w:rsid w:val="009B2667"/>
    <w:pPr>
      <w:ind w:left="1021" w:firstLine="0"/>
    </w:pPr>
  </w:style>
  <w:style w:type="paragraph" w:styleId="ListContinue4">
    <w:name w:val="List Continue 4"/>
    <w:basedOn w:val="List4"/>
    <w:rsid w:val="009B2667"/>
    <w:pPr>
      <w:ind w:firstLine="0"/>
    </w:pPr>
  </w:style>
  <w:style w:type="paragraph" w:styleId="ListContinue5">
    <w:name w:val="List Continue 5"/>
    <w:basedOn w:val="List5"/>
    <w:rsid w:val="009B2667"/>
    <w:pPr>
      <w:ind w:firstLine="0"/>
    </w:pPr>
  </w:style>
  <w:style w:type="paragraph" w:styleId="ListNumber3">
    <w:name w:val="List Number 3"/>
    <w:basedOn w:val="List3"/>
    <w:rsid w:val="009B2667"/>
    <w:pPr>
      <w:numPr>
        <w:numId w:val="5"/>
      </w:numPr>
    </w:pPr>
  </w:style>
  <w:style w:type="paragraph" w:styleId="ListNumber4">
    <w:name w:val="List Number 4"/>
    <w:basedOn w:val="List4"/>
    <w:rsid w:val="009B2667"/>
    <w:pPr>
      <w:numPr>
        <w:numId w:val="6"/>
      </w:numPr>
    </w:pPr>
  </w:style>
  <w:style w:type="paragraph" w:styleId="ListNumber5">
    <w:name w:val="List Number 5"/>
    <w:basedOn w:val="List5"/>
    <w:rsid w:val="009B2667"/>
    <w:pPr>
      <w:numPr>
        <w:numId w:val="7"/>
      </w:numPr>
    </w:pPr>
  </w:style>
  <w:style w:type="paragraph" w:styleId="BlockText">
    <w:name w:val="Block Text"/>
    <w:basedOn w:val="Normal"/>
    <w:rsid w:val="009B2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667"/>
    <w:rPr>
      <w:sz w:val="16"/>
      <w:vertAlign w:val="superscript"/>
    </w:rPr>
  </w:style>
  <w:style w:type="character" w:customStyle="1" w:styleId="Symbols">
    <w:name w:val="Symbols"/>
    <w:basedOn w:val="DefaultParagraphFont"/>
    <w:rsid w:val="009B2667"/>
    <w:rPr>
      <w:rFonts w:ascii="Symbol" w:hAnsi="Symbol"/>
    </w:rPr>
  </w:style>
  <w:style w:type="character" w:customStyle="1" w:styleId="MenuOptions">
    <w:name w:val="Menu Options"/>
    <w:basedOn w:val="DefaultParagraphFont"/>
    <w:rsid w:val="009B2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667"/>
    <w:rPr>
      <w:b/>
    </w:rPr>
  </w:style>
  <w:style w:type="character" w:customStyle="1" w:styleId="Underlined">
    <w:name w:val="Underlined"/>
    <w:basedOn w:val="DefaultParagraphFont"/>
    <w:rsid w:val="009B2667"/>
    <w:rPr>
      <w:u w:val="single"/>
    </w:rPr>
  </w:style>
  <w:style w:type="paragraph" w:customStyle="1" w:styleId="TableBodyTextRight">
    <w:name w:val="Table Body Text Right"/>
    <w:basedOn w:val="TableBodyText"/>
    <w:rsid w:val="009B2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667"/>
    <w:rPr>
      <w:sz w:val="18"/>
    </w:rPr>
  </w:style>
  <w:style w:type="paragraph" w:customStyle="1" w:styleId="BodySmallRight">
    <w:name w:val="Body Small Right"/>
    <w:basedOn w:val="BodyTextRight"/>
    <w:rsid w:val="009B2667"/>
    <w:rPr>
      <w:sz w:val="18"/>
      <w:szCs w:val="18"/>
    </w:rPr>
  </w:style>
  <w:style w:type="paragraph" w:customStyle="1" w:styleId="MarginEdition">
    <w:name w:val="Margin Edition"/>
    <w:basedOn w:val="MarginNote"/>
    <w:rsid w:val="009B2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667"/>
    <w:rPr>
      <w:sz w:val="2"/>
      <w:szCs w:val="2"/>
    </w:rPr>
  </w:style>
  <w:style w:type="character" w:customStyle="1" w:styleId="Small">
    <w:name w:val="Small"/>
    <w:basedOn w:val="DefaultParagraphFont"/>
    <w:rsid w:val="009B2667"/>
    <w:rPr>
      <w:sz w:val="16"/>
    </w:rPr>
  </w:style>
  <w:style w:type="paragraph" w:customStyle="1" w:styleId="WideTable">
    <w:name w:val="Wide Table"/>
    <w:basedOn w:val="Normal"/>
    <w:rsid w:val="009B2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667"/>
  </w:style>
  <w:style w:type="paragraph" w:styleId="Quote">
    <w:name w:val="Quote"/>
    <w:basedOn w:val="Heading1"/>
    <w:link w:val="QuoteChar"/>
    <w:qFormat/>
    <w:rsid w:val="009B2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667"/>
    <w:pPr>
      <w:pageBreakBefore/>
    </w:pPr>
  </w:style>
  <w:style w:type="paragraph" w:customStyle="1" w:styleId="Border">
    <w:name w:val="Border"/>
    <w:basedOn w:val="Normal"/>
    <w:qFormat/>
    <w:rsid w:val="009B2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667"/>
    <w:rPr>
      <w:u w:val="single"/>
    </w:rPr>
  </w:style>
  <w:style w:type="character" w:customStyle="1" w:styleId="BoldandItalics">
    <w:name w:val="Bold and Italics"/>
    <w:qFormat/>
    <w:rsid w:val="009B2667"/>
    <w:rPr>
      <w:b/>
      <w:i/>
      <w:u w:val="none"/>
    </w:rPr>
  </w:style>
  <w:style w:type="paragraph" w:styleId="BalloonText">
    <w:name w:val="Balloon Text"/>
    <w:basedOn w:val="Normal"/>
    <w:link w:val="BalloonTextChar"/>
    <w:rsid w:val="009B2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667"/>
    <w:pPr>
      <w:spacing w:before="0" w:after="0"/>
    </w:pPr>
  </w:style>
  <w:style w:type="paragraph" w:customStyle="1" w:styleId="BodyTextBold">
    <w:name w:val="Body Text Bold"/>
    <w:basedOn w:val="BodyText"/>
    <w:qFormat/>
    <w:rsid w:val="009B2667"/>
    <w:rPr>
      <w:b/>
    </w:rPr>
  </w:style>
  <w:style w:type="character" w:styleId="Hyperlink">
    <w:name w:val="Hyperlink"/>
    <w:basedOn w:val="DefaultParagraphFont"/>
    <w:uiPriority w:val="99"/>
    <w:unhideWhenUsed/>
    <w:rsid w:val="00A70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3292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NWPTRT017 Operate and control activated carbon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