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A1B" w:rsidP="00747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NWPTRT016 Operate and control dissolved air flotation processes</w:t>
      </w:r>
      <w:r>
        <w:fldChar w:fldCharType="end"/>
      </w:r>
    </w:p>
    <w:p w:rsidR="00747A1B" w:rsidP="00747A1B">
      <w:pPr>
        <w:pStyle w:val="Version"/>
        <w:sectPr w:rsidSect="007E0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A79" w:rsidP="007E0A79">
      <w:pPr>
        <w:pStyle w:val="SuperHeading"/>
      </w:pPr>
      <w:r w:rsidRPr="007E0A79">
        <w:t>Assessment Requirements for NWPTRT016 Operate and control dissolved air flotation processes</w:t>
      </w:r>
    </w:p>
    <w:p w:rsidR="00000000" w:rsidRPr="007E0A79" w:rsidP="007E0A79">
      <w:pPr>
        <w:pStyle w:val="Heading1"/>
      </w:pPr>
      <w:bookmarkStart w:id="1" w:name="O_1062507"/>
      <w:bookmarkEnd w:id="1"/>
      <w:r w:rsidRPr="007E0A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79" w:rsidP="007E0A79">
            <w:pPr>
              <w:pStyle w:val="BodyText"/>
            </w:pPr>
            <w:r w:rsidRPr="007E0A79">
              <w:t>Release 1. This is the first release of this unit of competency in the NWP National Water Training Package.</w:t>
            </w:r>
          </w:p>
        </w:tc>
      </w:tr>
    </w:tbl>
    <w:p w:rsidR="00000000" w:rsidRPr="007E0A79" w:rsidP="007E0A79">
      <w:pPr>
        <w:pStyle w:val="NoPaddingFontSize1"/>
      </w:pPr>
    </w:p>
    <w:p w:rsidR="00000000" w:rsidRPr="007E0A79" w:rsidP="007E0A79">
      <w:pPr>
        <w:pStyle w:val="AllowPageBreak"/>
      </w:pPr>
    </w:p>
    <w:p w:rsidR="00000000" w:rsidRPr="007E0A79" w:rsidP="007E0A79">
      <w:pPr>
        <w:pStyle w:val="Heading1"/>
      </w:pPr>
      <w:bookmarkStart w:id="2" w:name="O_1062508"/>
      <w:bookmarkEnd w:id="2"/>
      <w:r w:rsidRPr="007E0A7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A79">
            <w:pPr>
              <w:pStyle w:val="BodyText"/>
              <w:rPr>
                <w:lang w:val="en-NZ"/>
              </w:rPr>
            </w:pPr>
            <w:r w:rsidRPr="007E0A7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E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79" w:rsidP="007E0A79">
            <w:pPr>
              <w:pStyle w:val="ListBullet"/>
            </w:pPr>
            <w:r w:rsidRPr="007E0A79">
              <w:t xml:space="preserve">applying a relevant dissolved air </w:t>
            </w:r>
            <w:r w:rsidRPr="007E0A79">
              <w:t>flotation (DAF) process on at least one of the following categories of water including:</w:t>
            </w:r>
          </w:p>
          <w:p w:rsidR="00000000" w:rsidRPr="007E0A79" w:rsidP="007E0A79">
            <w:pPr>
              <w:pStyle w:val="ListBullet2"/>
            </w:pPr>
            <w:r w:rsidRPr="007E0A79">
              <w:t>drinking water</w:t>
            </w:r>
          </w:p>
          <w:p w:rsidR="00000000" w:rsidRPr="007E0A79" w:rsidP="007E0A79">
            <w:pPr>
              <w:pStyle w:val="ListBullet2"/>
            </w:pPr>
            <w:r w:rsidRPr="007E0A79">
              <w:t>industrial water</w:t>
            </w:r>
          </w:p>
          <w:p w:rsidR="00000000" w:rsidRPr="007E0A79" w:rsidP="007E0A79">
            <w:pPr>
              <w:pStyle w:val="ListBullet2"/>
            </w:pPr>
            <w:r w:rsidRPr="007E0A79">
              <w:t>wastewater</w:t>
            </w:r>
          </w:p>
          <w:p w:rsidR="00000000" w:rsidRPr="007E0A79" w:rsidP="007E0A79">
            <w:pPr>
              <w:pStyle w:val="ListBullet"/>
            </w:pPr>
            <w:r w:rsidRPr="007E0A79">
              <w:t>collecting samples and conducting tests including at least one of the following:</w:t>
            </w:r>
          </w:p>
          <w:p w:rsidR="00000000" w:rsidRPr="007E0A79" w:rsidP="007E0A79">
            <w:pPr>
              <w:pStyle w:val="ListBullet2"/>
            </w:pPr>
            <w:r w:rsidRPr="007E0A79">
              <w:t>colour</w:t>
            </w:r>
          </w:p>
          <w:p w:rsidR="00000000" w:rsidRPr="007E0A79" w:rsidP="007E0A79">
            <w:pPr>
              <w:pStyle w:val="ListBullet2"/>
            </w:pPr>
            <w:r w:rsidRPr="007E0A79">
              <w:t>flotation tests</w:t>
            </w:r>
          </w:p>
          <w:p w:rsidR="00000000" w:rsidRPr="007E0A79" w:rsidP="007E0A79">
            <w:pPr>
              <w:pStyle w:val="ListBullet2"/>
            </w:pPr>
            <w:r w:rsidRPr="007E0A79">
              <w:t>jar testing</w:t>
            </w:r>
          </w:p>
          <w:p w:rsidR="00000000" w:rsidRPr="007E0A79" w:rsidP="007E0A79">
            <w:pPr>
              <w:pStyle w:val="ListBullet2"/>
            </w:pPr>
            <w:r w:rsidRPr="007E0A79">
              <w:t>solids</w:t>
            </w:r>
          </w:p>
          <w:p w:rsidR="00000000" w:rsidRPr="007E0A79" w:rsidP="007E0A79">
            <w:pPr>
              <w:pStyle w:val="ListBullet2"/>
            </w:pPr>
            <w:r w:rsidRPr="007E0A79">
              <w:t xml:space="preserve">turbidity </w:t>
            </w:r>
          </w:p>
          <w:p w:rsidR="00000000" w:rsidRPr="007E0A79" w:rsidP="007E0A79">
            <w:pPr>
              <w:pStyle w:val="ListBullet"/>
            </w:pPr>
            <w:r w:rsidRPr="007E0A79">
              <w:t>completing documentation</w:t>
            </w:r>
          </w:p>
          <w:p w:rsidR="00000000" w:rsidRPr="007E0A79" w:rsidP="007E0A79">
            <w:pPr>
              <w:pStyle w:val="ListBullet"/>
            </w:pPr>
            <w:r w:rsidRPr="007E0A79">
              <w:t>conducting routine plant inspections</w:t>
            </w:r>
          </w:p>
          <w:p w:rsidR="00000000" w:rsidRPr="007E0A79" w:rsidP="007E0A79">
            <w:pPr>
              <w:pStyle w:val="ListBullet"/>
            </w:pPr>
            <w:r w:rsidRPr="007E0A79">
              <w:t>identifying and reporting faults</w:t>
            </w:r>
          </w:p>
          <w:p w:rsidR="00000000" w:rsidRPr="007E0A79" w:rsidP="007E0A79">
            <w:pPr>
              <w:pStyle w:val="ListBullet"/>
            </w:pPr>
            <w:r w:rsidRPr="007E0A79">
              <w:t>making at least one of the following process adjustments:</w:t>
            </w:r>
          </w:p>
          <w:p w:rsidR="00000000" w:rsidRPr="007E0A79" w:rsidP="007E0A79">
            <w:pPr>
              <w:pStyle w:val="ListBullet2"/>
            </w:pPr>
            <w:r w:rsidRPr="007E0A79">
              <w:t xml:space="preserve">recycled flow rate </w:t>
            </w:r>
          </w:p>
          <w:p w:rsidR="00000000" w:rsidRPr="007E0A79" w:rsidP="007E0A79">
            <w:pPr>
              <w:pStyle w:val="ListBullet2"/>
            </w:pPr>
            <w:r w:rsidRPr="007E0A79">
              <w:t>saturator pressure</w:t>
            </w:r>
          </w:p>
          <w:p w:rsidR="00000000" w:rsidRPr="007E0A79" w:rsidP="007E0A79">
            <w:pPr>
              <w:pStyle w:val="ListBullet2"/>
            </w:pPr>
            <w:r w:rsidRPr="007E0A79">
              <w:t xml:space="preserve">water level </w:t>
            </w:r>
          </w:p>
          <w:p w:rsidR="00000000" w:rsidRPr="007E0A79" w:rsidP="007E0A79">
            <w:pPr>
              <w:pStyle w:val="ListBullet"/>
            </w:pPr>
            <w:r w:rsidRPr="007E0A79">
              <w:t>monitoring test results and processes</w:t>
            </w:r>
          </w:p>
          <w:p w:rsidR="00000000" w:rsidRPr="007E0A79" w:rsidP="007E0A79">
            <w:pPr>
              <w:pStyle w:val="ListBullet"/>
            </w:pPr>
            <w:r w:rsidRPr="007E0A79">
              <w:t>performing process calculations including:</w:t>
            </w:r>
          </w:p>
          <w:p w:rsidR="00000000" w:rsidRPr="007E0A79" w:rsidP="007E0A79">
            <w:pPr>
              <w:pStyle w:val="ListBullet2"/>
            </w:pPr>
            <w:r w:rsidRPr="007E0A79">
              <w:t>hydraulic loading rate</w:t>
            </w:r>
          </w:p>
          <w:p w:rsidR="00000000" w:rsidRPr="007E0A79" w:rsidP="007E0A79">
            <w:pPr>
              <w:pStyle w:val="ListBullet2"/>
            </w:pPr>
            <w:r w:rsidRPr="007E0A79">
              <w:t>recycle ratio</w:t>
            </w:r>
          </w:p>
        </w:tc>
      </w:tr>
    </w:tbl>
    <w:p w:rsidR="00000000" w:rsidRPr="007E0A79" w:rsidP="007E0A79">
      <w:pPr>
        <w:pStyle w:val="NoPaddingFontSize1"/>
      </w:pPr>
    </w:p>
    <w:p w:rsidR="00000000" w:rsidRPr="007E0A79" w:rsidP="007E0A79">
      <w:pPr>
        <w:pStyle w:val="AllowPageBreak"/>
      </w:pPr>
    </w:p>
    <w:p w:rsidR="00000000" w:rsidRPr="007E0A79" w:rsidP="007E0A79">
      <w:pPr>
        <w:pStyle w:val="Heading1"/>
      </w:pPr>
      <w:bookmarkStart w:id="3" w:name="O_1062509"/>
      <w:bookmarkEnd w:id="3"/>
      <w:r w:rsidRPr="007E0A7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A79">
            <w:pPr>
              <w:pStyle w:val="BodyText"/>
              <w:rPr>
                <w:lang w:val="en-NZ"/>
              </w:rPr>
            </w:pPr>
            <w:r w:rsidRPr="007E0A79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7E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79" w:rsidP="007E0A79">
            <w:pPr>
              <w:pStyle w:val="ListBullet"/>
            </w:pPr>
            <w:r w:rsidRPr="007E0A79">
              <w:t>chemicals used for coagulation and flocculation or thickening</w:t>
            </w:r>
          </w:p>
          <w:p w:rsidR="00000000" w:rsidRPr="007E0A79" w:rsidP="007E0A79">
            <w:pPr>
              <w:pStyle w:val="ListBullet"/>
            </w:pPr>
            <w:r w:rsidRPr="007E0A79">
              <w:t>DAF process op</w:t>
            </w:r>
            <w:r w:rsidRPr="007E0A79">
              <w:t xml:space="preserve">erations theory </w:t>
            </w:r>
          </w:p>
          <w:p w:rsidR="00000000" w:rsidRPr="007E0A79" w:rsidP="007E0A79">
            <w:pPr>
              <w:pStyle w:val="ListBullet"/>
            </w:pPr>
            <w:r w:rsidRPr="007E0A79">
              <w:t>features and components of DAF systems</w:t>
            </w:r>
          </w:p>
          <w:p w:rsidR="00000000" w:rsidRPr="007E0A79" w:rsidP="007E0A79">
            <w:pPr>
              <w:pStyle w:val="ListBullet"/>
            </w:pPr>
            <w:r w:rsidRPr="007E0A79">
              <w:t xml:space="preserve">feed water quality impacts and characteristics </w:t>
            </w:r>
          </w:p>
          <w:p w:rsidR="00000000" w:rsidRPr="007E0A79" w:rsidP="007E0A79">
            <w:pPr>
              <w:pStyle w:val="ListBullet"/>
            </w:pPr>
            <w:r w:rsidRPr="007E0A79">
              <w:t xml:space="preserve">process adjustments </w:t>
            </w:r>
          </w:p>
          <w:p w:rsidR="00000000" w:rsidRPr="007E0A79" w:rsidP="007E0A79">
            <w:pPr>
              <w:pStyle w:val="ListBullet"/>
            </w:pPr>
            <w:r w:rsidRPr="007E0A79">
              <w:t>range of appropriate measuring and testing procedures including:</w:t>
            </w:r>
          </w:p>
          <w:p w:rsidR="00000000" w:rsidRPr="007E0A79" w:rsidP="007E0A79">
            <w:pPr>
              <w:pStyle w:val="ListBullet2"/>
            </w:pPr>
            <w:r w:rsidRPr="007E0A79">
              <w:t>float solids content</w:t>
            </w:r>
          </w:p>
          <w:p w:rsidR="00000000" w:rsidRPr="007E0A79" w:rsidP="007E0A79">
            <w:pPr>
              <w:pStyle w:val="ListBullet2"/>
            </w:pPr>
            <w:r w:rsidRPr="007E0A79">
              <w:t>true colour</w:t>
            </w:r>
          </w:p>
          <w:p w:rsidR="00000000" w:rsidRPr="007E0A79" w:rsidP="007E0A79">
            <w:pPr>
              <w:pStyle w:val="ListBullet2"/>
            </w:pPr>
            <w:r w:rsidRPr="007E0A79">
              <w:t>turbidity</w:t>
            </w:r>
          </w:p>
          <w:p w:rsidR="00000000" w:rsidRPr="007E0A79" w:rsidP="007E0A79">
            <w:pPr>
              <w:pStyle w:val="ListBullet"/>
            </w:pPr>
            <w:r w:rsidRPr="007E0A79">
              <w:t>relevant legislation, regulations and workplace procedures</w:t>
            </w:r>
          </w:p>
          <w:p w:rsidR="00000000" w:rsidRPr="007E0A79" w:rsidP="007E0A79">
            <w:pPr>
              <w:pStyle w:val="ListBullet"/>
            </w:pPr>
            <w:r w:rsidRPr="007E0A79">
              <w:t>types of DAF processes including:</w:t>
            </w:r>
          </w:p>
          <w:p w:rsidR="00000000" w:rsidRPr="007E0A79" w:rsidP="007E0A79">
            <w:pPr>
              <w:pStyle w:val="ListBullet2"/>
            </w:pPr>
            <w:r w:rsidRPr="007E0A79">
              <w:t>dissolved air flotation</w:t>
            </w:r>
          </w:p>
          <w:p w:rsidR="00000000" w:rsidRPr="007E0A79" w:rsidP="007E0A79">
            <w:pPr>
              <w:pStyle w:val="ListBullet2"/>
            </w:pPr>
            <w:r w:rsidRPr="007E0A79">
              <w:t>dissolved air flotation filtration (DAFF)</w:t>
            </w:r>
          </w:p>
          <w:p w:rsidR="00000000" w:rsidRPr="007E0A79" w:rsidP="007E0A79">
            <w:pPr>
              <w:pStyle w:val="ListBullet2"/>
            </w:pPr>
            <w:r w:rsidRPr="007E0A79">
              <w:t>dissolved air flotation sludge thickening</w:t>
            </w:r>
          </w:p>
        </w:tc>
      </w:tr>
    </w:tbl>
    <w:p w:rsidR="00000000" w:rsidRPr="007E0A79" w:rsidP="007E0A79">
      <w:pPr>
        <w:pStyle w:val="NoPaddingFontSize1"/>
      </w:pPr>
    </w:p>
    <w:p w:rsidR="00000000" w:rsidRPr="007E0A79" w:rsidP="007E0A79">
      <w:pPr>
        <w:pStyle w:val="AllowPageBreak"/>
      </w:pPr>
    </w:p>
    <w:p w:rsidR="00000000" w:rsidRPr="007E0A79" w:rsidP="007E0A79">
      <w:pPr>
        <w:pStyle w:val="Heading1"/>
      </w:pPr>
      <w:bookmarkStart w:id="4" w:name="O_1062510"/>
      <w:bookmarkEnd w:id="4"/>
      <w:r w:rsidRPr="007E0A7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0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A79" w:rsidP="007E0A79">
            <w:pPr>
              <w:pStyle w:val="BodyText"/>
            </w:pPr>
            <w:r w:rsidRPr="007E0A79">
              <w:t xml:space="preserve">Assessors must hold credentials specified within the Standards for Registered Training Organisations current at the time of assessment. </w:t>
            </w:r>
          </w:p>
          <w:p w:rsidR="00000000" w:rsidRPr="007E0A79" w:rsidP="007E0A79">
            <w:pPr>
              <w:pStyle w:val="BodyText"/>
            </w:pPr>
            <w:r w:rsidRPr="007E0A79">
              <w:t>Assessment must satisfy the Principles of Assessment and Rules of Evidence and all regulatory requirements included wit</w:t>
            </w:r>
            <w:r w:rsidRPr="007E0A79">
              <w:t>hin the Standards for Registered Training Organisations current at the time of assessment.</w:t>
            </w:r>
          </w:p>
          <w:p w:rsidR="00000000" w:rsidRPr="007E0A79" w:rsidP="007E0A79">
            <w:pPr>
              <w:pStyle w:val="BodyText"/>
            </w:pPr>
            <w:r w:rsidRPr="007E0A79">
              <w:t>Assessment must occur in workplace operational situations where it is appropriate to do so; where this is not appropriate, assessment must occur in simulated workpla</w:t>
            </w:r>
            <w:r w:rsidRPr="007E0A79">
              <w:t>ce operational situations that replicate workplace conditions.</w:t>
            </w:r>
          </w:p>
          <w:p w:rsidR="00000000" w:rsidRPr="007E0A79" w:rsidP="007E0A79">
            <w:pPr>
              <w:pStyle w:val="BodyText"/>
            </w:pPr>
            <w:r w:rsidRPr="007E0A7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E0A79" w:rsidP="007E0A79">
            <w:pPr>
              <w:pStyle w:val="BodyText"/>
            </w:pPr>
            <w:r w:rsidRPr="007E0A79">
              <w:t xml:space="preserve">Resources for assessment </w:t>
            </w:r>
            <w:r w:rsidRPr="007E0A79">
              <w:t>must include access to:</w:t>
            </w:r>
          </w:p>
          <w:p w:rsidR="00000000" w:rsidRPr="007E0A79" w:rsidP="007E0A79">
            <w:pPr>
              <w:pStyle w:val="ListBullet"/>
            </w:pPr>
            <w:r w:rsidRPr="007E0A79">
              <w:t>relevant and appropriate materials, tools, equipment and personal protective equipment currently used in industry</w:t>
            </w:r>
          </w:p>
          <w:p w:rsidR="00000000" w:rsidRPr="007E0A79" w:rsidP="007E0A79">
            <w:pPr>
              <w:pStyle w:val="ListBullet"/>
            </w:pPr>
            <w:r w:rsidRPr="007E0A79">
              <w:t>applicable documentation including legislation, regulations, codes of practice, workplace procedures and operation ma</w:t>
            </w:r>
            <w:r w:rsidRPr="007E0A79">
              <w:t>nuals.</w:t>
            </w:r>
          </w:p>
        </w:tc>
      </w:tr>
    </w:tbl>
    <w:p w:rsidR="00000000" w:rsidRPr="007E0A79" w:rsidP="007E0A79">
      <w:pPr>
        <w:pStyle w:val="NoPaddingFontSize1"/>
      </w:pPr>
    </w:p>
    <w:p w:rsidR="00000000" w:rsidRPr="007E0A79" w:rsidP="007E0A79">
      <w:pPr>
        <w:pStyle w:val="AllowPageBreak"/>
      </w:pPr>
    </w:p>
    <w:p w:rsidR="00000000" w:rsidRPr="007E0A79" w:rsidP="007E0A79">
      <w:pPr>
        <w:pStyle w:val="Heading1"/>
      </w:pPr>
      <w:bookmarkStart w:id="5" w:name="O_1062513"/>
      <w:bookmarkEnd w:id="5"/>
      <w:r w:rsidRPr="007E0A79">
        <w:t>Links</w:t>
      </w:r>
    </w:p>
    <w:p w:rsidR="00000000" w:rsidRPr="007E0A79" w:rsidP="00747A1B">
      <w:pPr>
        <w:pStyle w:val="BodyText"/>
      </w:pPr>
      <w:r w:rsidRPr="007E0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4C7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E0A79" w:rsidP="00747A1B">
      <w:pPr>
        <w:pStyle w:val="BodyText"/>
      </w:pPr>
      <w:r w:rsidRPr="007E0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4C7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E0A79" w:rsidP="00747A1B">
      <w:pPr>
        <w:pStyle w:val="BodyText"/>
      </w:pPr>
      <w:r w:rsidRPr="007E0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4C7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E0A79" w:rsidP="007E0A79"/>
    <w:sectPr w:rsidSect="007E0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9" w:rsidRPr="00747A1B" w:rsidP="00747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1B" w:rsidP="007E0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A1B" w:rsidP="007E0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7A1B" w:rsidP="007E0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A79" w:rsidRPr="00747A1B" w:rsidP="00747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A1B" w:rsidRPr="002D2AF8" w:rsidP="007E0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NWPTRT016 Operate and control dissolved air flotation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747A1B" w:rsidP="007E0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C86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4C8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C646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A79"/>
  </w:style>
  <w:style w:type="character" w:customStyle="1" w:styleId="Heading1Char">
    <w:name w:val="Heading 1 Char"/>
    <w:basedOn w:val="DefaultParagraphFont"/>
    <w:link w:val="Heading1"/>
    <w:rsid w:val="007E0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A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0A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0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0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0A79"/>
    <w:rPr>
      <w:b/>
      <w:spacing w:val="0"/>
    </w:rPr>
  </w:style>
  <w:style w:type="paragraph" w:customStyle="1" w:styleId="SuperTitle">
    <w:name w:val="SuperTitle"/>
    <w:basedOn w:val="Title"/>
    <w:rsid w:val="007E0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0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A79"/>
    <w:rPr>
      <w:i/>
    </w:rPr>
  </w:style>
  <w:style w:type="paragraph" w:styleId="Caption">
    <w:name w:val="caption"/>
    <w:basedOn w:val="BodyText"/>
    <w:next w:val="Normal"/>
    <w:qFormat/>
    <w:rsid w:val="007E0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A79"/>
  </w:style>
  <w:style w:type="paragraph" w:styleId="TableofFigures">
    <w:name w:val="table of figures"/>
    <w:basedOn w:val="Normal"/>
    <w:next w:val="Normal"/>
    <w:semiHidden/>
    <w:rsid w:val="007E0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A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0A79"/>
    <w:rPr>
      <w:rFonts w:ascii="Wingdings" w:hAnsi="Wingdings"/>
    </w:rPr>
  </w:style>
  <w:style w:type="paragraph" w:customStyle="1" w:styleId="TableHeading">
    <w:name w:val="Table Heading"/>
    <w:basedOn w:val="HeadingBase"/>
    <w:rsid w:val="007E0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A79"/>
    <w:rPr>
      <w:color w:val="0033CC"/>
      <w:u w:val="none"/>
    </w:rPr>
  </w:style>
  <w:style w:type="paragraph" w:customStyle="1" w:styleId="BodyTextRight">
    <w:name w:val="Body Text Right"/>
    <w:basedOn w:val="BodyText"/>
    <w:rsid w:val="007E0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A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A79"/>
    <w:rPr>
      <w:sz w:val="32"/>
    </w:rPr>
  </w:style>
  <w:style w:type="paragraph" w:customStyle="1" w:styleId="HeadingProcedure">
    <w:name w:val="Heading Procedure"/>
    <w:basedOn w:val="HeadingBase"/>
    <w:next w:val="Normal"/>
    <w:rsid w:val="007E0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A79"/>
    <w:pPr>
      <w:spacing w:before="60" w:after="60"/>
    </w:pPr>
  </w:style>
  <w:style w:type="paragraph" w:styleId="ListContinue">
    <w:name w:val="List Continue"/>
    <w:basedOn w:val="List"/>
    <w:rsid w:val="007E0A79"/>
    <w:pPr>
      <w:ind w:firstLine="0"/>
    </w:pPr>
  </w:style>
  <w:style w:type="paragraph" w:customStyle="1" w:styleId="ListNote">
    <w:name w:val="List Note"/>
    <w:basedOn w:val="List"/>
    <w:rsid w:val="007E0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A79"/>
    <w:rPr>
      <w:rFonts w:ascii="Courier New" w:hAnsi="Courier New"/>
    </w:rPr>
  </w:style>
  <w:style w:type="paragraph" w:customStyle="1" w:styleId="NoteBullet">
    <w:name w:val="Note Bullet"/>
    <w:basedOn w:val="Note"/>
    <w:rsid w:val="007E0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A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A79"/>
    <w:rPr>
      <w:b/>
      <w:smallCaps/>
    </w:rPr>
  </w:style>
  <w:style w:type="paragraph" w:customStyle="1" w:styleId="TableListNumber">
    <w:name w:val="Table List Number"/>
    <w:basedOn w:val="ListNumber"/>
    <w:rsid w:val="007E0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A79"/>
    <w:pPr>
      <w:numPr>
        <w:numId w:val="9"/>
      </w:numPr>
    </w:pPr>
  </w:style>
  <w:style w:type="paragraph" w:customStyle="1" w:styleId="ListAlpha2">
    <w:name w:val="List Alpha 2"/>
    <w:basedOn w:val="List2"/>
    <w:rsid w:val="007E0A79"/>
    <w:pPr>
      <w:numPr>
        <w:numId w:val="8"/>
      </w:numPr>
    </w:pPr>
  </w:style>
  <w:style w:type="paragraph" w:styleId="List2">
    <w:name w:val="List 2"/>
    <w:basedOn w:val="BodyText"/>
    <w:rsid w:val="007E0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A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A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0A79"/>
    <w:pPr>
      <w:numPr>
        <w:numId w:val="4"/>
      </w:numPr>
    </w:pPr>
  </w:style>
  <w:style w:type="paragraph" w:styleId="ListContinue2">
    <w:name w:val="List Continue 2"/>
    <w:basedOn w:val="List2"/>
    <w:rsid w:val="007E0A79"/>
    <w:pPr>
      <w:ind w:firstLine="0"/>
    </w:pPr>
  </w:style>
  <w:style w:type="paragraph" w:styleId="ListContinue3">
    <w:name w:val="List Continue 3"/>
    <w:basedOn w:val="List3"/>
    <w:rsid w:val="007E0A79"/>
    <w:pPr>
      <w:ind w:left="1021" w:firstLine="0"/>
    </w:pPr>
  </w:style>
  <w:style w:type="paragraph" w:styleId="ListContinue4">
    <w:name w:val="List Continue 4"/>
    <w:basedOn w:val="List4"/>
    <w:rsid w:val="007E0A79"/>
    <w:pPr>
      <w:ind w:firstLine="0"/>
    </w:pPr>
  </w:style>
  <w:style w:type="paragraph" w:styleId="ListContinue5">
    <w:name w:val="List Continue 5"/>
    <w:basedOn w:val="List5"/>
    <w:rsid w:val="007E0A79"/>
    <w:pPr>
      <w:ind w:firstLine="0"/>
    </w:pPr>
  </w:style>
  <w:style w:type="paragraph" w:styleId="ListNumber3">
    <w:name w:val="List Number 3"/>
    <w:basedOn w:val="List3"/>
    <w:rsid w:val="007E0A79"/>
    <w:pPr>
      <w:numPr>
        <w:numId w:val="5"/>
      </w:numPr>
    </w:pPr>
  </w:style>
  <w:style w:type="paragraph" w:styleId="ListNumber4">
    <w:name w:val="List Number 4"/>
    <w:basedOn w:val="List4"/>
    <w:rsid w:val="007E0A79"/>
    <w:pPr>
      <w:numPr>
        <w:numId w:val="6"/>
      </w:numPr>
    </w:pPr>
  </w:style>
  <w:style w:type="paragraph" w:styleId="ListNumber5">
    <w:name w:val="List Number 5"/>
    <w:basedOn w:val="List5"/>
    <w:rsid w:val="007E0A79"/>
    <w:pPr>
      <w:numPr>
        <w:numId w:val="7"/>
      </w:numPr>
    </w:pPr>
  </w:style>
  <w:style w:type="paragraph" w:styleId="BlockText">
    <w:name w:val="Block Text"/>
    <w:basedOn w:val="Normal"/>
    <w:rsid w:val="007E0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A79"/>
    <w:rPr>
      <w:sz w:val="16"/>
      <w:vertAlign w:val="superscript"/>
    </w:rPr>
  </w:style>
  <w:style w:type="character" w:customStyle="1" w:styleId="Symbols">
    <w:name w:val="Symbols"/>
    <w:basedOn w:val="DefaultParagraphFont"/>
    <w:rsid w:val="007E0A79"/>
    <w:rPr>
      <w:rFonts w:ascii="Symbol" w:hAnsi="Symbol"/>
    </w:rPr>
  </w:style>
  <w:style w:type="character" w:customStyle="1" w:styleId="MenuOptions">
    <w:name w:val="Menu Options"/>
    <w:basedOn w:val="DefaultParagraphFont"/>
    <w:rsid w:val="007E0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A79"/>
    <w:rPr>
      <w:b/>
    </w:rPr>
  </w:style>
  <w:style w:type="character" w:customStyle="1" w:styleId="Underlined">
    <w:name w:val="Underlined"/>
    <w:basedOn w:val="DefaultParagraphFont"/>
    <w:rsid w:val="007E0A79"/>
    <w:rPr>
      <w:u w:val="single"/>
    </w:rPr>
  </w:style>
  <w:style w:type="paragraph" w:customStyle="1" w:styleId="TableBodyTextRight">
    <w:name w:val="Table Body Text Right"/>
    <w:basedOn w:val="TableBodyText"/>
    <w:rsid w:val="007E0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A79"/>
    <w:rPr>
      <w:sz w:val="18"/>
    </w:rPr>
  </w:style>
  <w:style w:type="paragraph" w:customStyle="1" w:styleId="BodySmallRight">
    <w:name w:val="Body Small Right"/>
    <w:basedOn w:val="BodyTextRight"/>
    <w:rsid w:val="007E0A79"/>
    <w:rPr>
      <w:sz w:val="18"/>
      <w:szCs w:val="18"/>
    </w:rPr>
  </w:style>
  <w:style w:type="paragraph" w:customStyle="1" w:styleId="MarginEdition">
    <w:name w:val="Margin Edition"/>
    <w:basedOn w:val="MarginNote"/>
    <w:rsid w:val="007E0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A79"/>
    <w:rPr>
      <w:sz w:val="2"/>
      <w:szCs w:val="2"/>
    </w:rPr>
  </w:style>
  <w:style w:type="character" w:customStyle="1" w:styleId="Small">
    <w:name w:val="Small"/>
    <w:basedOn w:val="DefaultParagraphFont"/>
    <w:rsid w:val="007E0A79"/>
    <w:rPr>
      <w:sz w:val="16"/>
    </w:rPr>
  </w:style>
  <w:style w:type="paragraph" w:customStyle="1" w:styleId="WideTable">
    <w:name w:val="Wide Table"/>
    <w:basedOn w:val="Normal"/>
    <w:rsid w:val="007E0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A79"/>
  </w:style>
  <w:style w:type="paragraph" w:styleId="Quote">
    <w:name w:val="Quote"/>
    <w:basedOn w:val="Heading1"/>
    <w:link w:val="QuoteChar"/>
    <w:qFormat/>
    <w:rsid w:val="007E0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A79"/>
    <w:pPr>
      <w:pageBreakBefore/>
    </w:pPr>
  </w:style>
  <w:style w:type="paragraph" w:customStyle="1" w:styleId="Border">
    <w:name w:val="Border"/>
    <w:basedOn w:val="Normal"/>
    <w:qFormat/>
    <w:rsid w:val="007E0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A79"/>
    <w:rPr>
      <w:u w:val="single"/>
    </w:rPr>
  </w:style>
  <w:style w:type="character" w:customStyle="1" w:styleId="BoldandItalics">
    <w:name w:val="Bold and Italics"/>
    <w:qFormat/>
    <w:rsid w:val="007E0A79"/>
    <w:rPr>
      <w:b/>
      <w:i/>
      <w:u w:val="none"/>
    </w:rPr>
  </w:style>
  <w:style w:type="paragraph" w:styleId="BalloonText">
    <w:name w:val="Balloon Text"/>
    <w:basedOn w:val="Normal"/>
    <w:link w:val="BalloonTextChar"/>
    <w:rsid w:val="007E0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A79"/>
    <w:pPr>
      <w:spacing w:before="0" w:after="0"/>
    </w:pPr>
  </w:style>
  <w:style w:type="paragraph" w:customStyle="1" w:styleId="BodyTextBold">
    <w:name w:val="Body Text Bold"/>
    <w:basedOn w:val="BodyText"/>
    <w:qFormat/>
    <w:rsid w:val="007E0A79"/>
    <w:rPr>
      <w:b/>
    </w:rPr>
  </w:style>
  <w:style w:type="character" w:styleId="Hyperlink">
    <w:name w:val="Hyperlink"/>
    <w:basedOn w:val="DefaultParagraphFont"/>
    <w:uiPriority w:val="99"/>
    <w:unhideWhenUsed/>
    <w:rsid w:val="00747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3280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NWPTRT016 Operate and control dissolved air flotation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