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289" w:rsidP="00692289">
      <w:pPr>
        <w:pStyle w:val="Title"/>
      </w:pPr>
      <w:r>
        <w:fldChar w:fldCharType="begin"/>
      </w:r>
      <w:r>
        <w:instrText xml:space="preserve"> TITLE   \* MERGEFORMAT </w:instrText>
      </w:r>
      <w:r>
        <w:fldChar w:fldCharType="separate"/>
      </w:r>
      <w:r>
        <w:t>NWPTRT015 Operate and control coagulation and flocculation processes</w:t>
      </w:r>
      <w:r>
        <w:fldChar w:fldCharType="end"/>
      </w:r>
    </w:p>
    <w:p w:rsidR="00692289" w:rsidP="00692289">
      <w:pPr>
        <w:pStyle w:val="Version"/>
        <w:sectPr w:rsidSect="00F504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496" w:rsidP="00F50496">
      <w:pPr>
        <w:pStyle w:val="SuperHeading"/>
      </w:pPr>
      <w:r w:rsidRPr="00F50496">
        <w:t>NWPTRT015 Operate and control coagulation and flocculation processes</w:t>
      </w:r>
    </w:p>
    <w:p w:rsidR="00000000" w:rsidRPr="00F50496" w:rsidP="00F50496">
      <w:pPr>
        <w:pStyle w:val="Heading1"/>
      </w:pPr>
      <w:bookmarkStart w:id="1" w:name="O_772478"/>
      <w:bookmarkEnd w:id="1"/>
      <w:r w:rsidRPr="00F50496">
        <w:t>Modification History</w:t>
      </w:r>
    </w:p>
    <w:tbl>
      <w:tblPr>
        <w:tblW w:w="0" w:type="auto"/>
        <w:tblLayout w:type="fixed"/>
        <w:tblCellMar>
          <w:left w:w="62" w:type="dxa"/>
          <w:right w:w="62" w:type="dxa"/>
        </w:tblCellMar>
        <w:tblLook w:val="0000"/>
      </w:tblPr>
      <w:tblGrid>
        <w:gridCol w:w="1134"/>
        <w:gridCol w:w="7937"/>
      </w:tblGrid>
      <w:tr w:rsidTr="006922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TableHeading"/>
              <w:rPr>
                <w:lang w:val="en-NZ"/>
              </w:rPr>
            </w:pPr>
            <w:r w:rsidRPr="00F504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TableHeading"/>
              <w:rPr>
                <w:lang w:val="en-NZ"/>
              </w:rPr>
            </w:pPr>
            <w:r w:rsidRPr="00F50496">
              <w:t>Comments</w:t>
            </w:r>
          </w:p>
        </w:tc>
      </w:tr>
      <w:tr w:rsidTr="006922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BodyText"/>
              <w:rPr>
                <w:lang w:val="en-NZ"/>
              </w:rPr>
            </w:pPr>
            <w:r w:rsidRPr="00F504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496" w:rsidP="00F50496">
            <w:pPr>
              <w:pStyle w:val="BodyText"/>
            </w:pPr>
            <w:r w:rsidRPr="00F50496">
              <w:t xml:space="preserve">This unit was released in NWP Water Training Package release 1.0 and meets the Standards for Training Packages. </w:t>
            </w:r>
          </w:p>
          <w:p w:rsidR="00000000" w:rsidRPr="00F50496" w:rsidP="00F50496">
            <w:pPr>
              <w:pStyle w:val="BodyText"/>
            </w:pPr>
          </w:p>
          <w:p w:rsidR="00000000" w:rsidRPr="00F50496" w:rsidP="00F50496">
            <w:pPr>
              <w:pStyle w:val="BodyText"/>
            </w:pPr>
            <w:r w:rsidRPr="00F50496">
              <w:t>This unit supersedes and is equivalent to NWP347B Monitor, operate and control coagulation and flocculation processes.</w:t>
            </w:r>
          </w:p>
          <w:p w:rsidR="00000000" w:rsidRPr="00F50496" w:rsidP="00F50496">
            <w:pPr>
              <w:pStyle w:val="BodyText"/>
            </w:pPr>
          </w:p>
          <w:p w:rsidR="00000000" w:rsidRPr="00F50496" w:rsidP="00F50496">
            <w:pPr>
              <w:pStyle w:val="ListBullet"/>
            </w:pPr>
            <w:r w:rsidRPr="00F50496">
              <w:t>Unit code updated</w:t>
            </w:r>
          </w:p>
          <w:p w:rsidR="00000000" w:rsidRPr="00F50496" w:rsidP="00F50496">
            <w:pPr>
              <w:pStyle w:val="ListBullet"/>
            </w:pPr>
            <w:r w:rsidRPr="00F50496">
              <w:t>Content and formatting updated to comply with the new standards</w:t>
            </w:r>
          </w:p>
          <w:p w:rsidR="00000000" w:rsidRPr="00F50496" w:rsidP="00F50496">
            <w:pPr>
              <w:pStyle w:val="ListBullet"/>
            </w:pPr>
            <w:r w:rsidRPr="00F50496">
              <w:t>All PC transitioned from passive to active voice</w:t>
            </w:r>
          </w:p>
          <w:p w:rsidR="00000000" w:rsidRPr="00F50496" w:rsidP="00F50496">
            <w:pPr>
              <w:pStyle w:val="ListBullet"/>
            </w:pPr>
            <w:r w:rsidRPr="00F50496">
              <w:t>Unit title changed to better reflect unit outcomes</w:t>
            </w:r>
          </w:p>
          <w:p w:rsidR="00000000" w:rsidRPr="00F50496" w:rsidP="00F50496">
            <w:pPr>
              <w:pStyle w:val="ListBullet"/>
            </w:pPr>
            <w:r w:rsidRPr="00F50496">
              <w:t>Two new PC added to Element 1</w:t>
            </w:r>
          </w:p>
        </w:tc>
      </w:tr>
    </w:tbl>
    <w:p w:rsidR="00000000" w:rsidRPr="00F50496" w:rsidP="00F50496">
      <w:pPr>
        <w:pStyle w:val="BodyText"/>
      </w:pPr>
    </w:p>
    <w:p w:rsidR="00000000" w:rsidRPr="00F50496" w:rsidP="00F50496">
      <w:pPr>
        <w:pStyle w:val="AllowPageBreak"/>
      </w:pPr>
    </w:p>
    <w:p w:rsidR="00000000" w:rsidRPr="00F50496" w:rsidP="00F50496">
      <w:pPr>
        <w:pStyle w:val="Heading1"/>
      </w:pPr>
      <w:bookmarkStart w:id="2" w:name="O_772479"/>
      <w:bookmarkEnd w:id="2"/>
      <w:r w:rsidRPr="00F50496">
        <w:t>Application</w:t>
      </w:r>
    </w:p>
    <w:p w:rsidR="00000000" w:rsidRPr="00F50496" w:rsidP="00692289">
      <w:pPr>
        <w:pStyle w:val="BodyText"/>
      </w:pPr>
      <w:r w:rsidRPr="00F50496">
        <w:t>This unit of competency describes the skills required to monitor, operate and control coagulation and flocculation processes; and to measure and</w:t>
      </w:r>
      <w:r w:rsidRPr="00F50496">
        <w:t xml:space="preserve"> report on system performance and quality control. The ability to identify faults, determine and apply technical adjustments and conduct chemical dosing procedures.</w:t>
      </w:r>
    </w:p>
    <w:p w:rsidR="00000000" w:rsidRPr="00F50496" w:rsidP="00692289">
      <w:pPr>
        <w:pStyle w:val="BodyText"/>
      </w:pPr>
      <w:r w:rsidRPr="00F50496">
        <w:t>This unit applies to those working as operational staff with a specific responsibility for</w:t>
      </w:r>
      <w:r w:rsidRPr="00F50496">
        <w:t xml:space="preserve"> coagulation and flocculation processes in water and wastewater plants. </w:t>
      </w:r>
    </w:p>
    <w:p w:rsidR="00000000" w:rsidRPr="00F50496" w:rsidP="00692289">
      <w:pPr>
        <w:pStyle w:val="BodyText"/>
      </w:pPr>
      <w:r w:rsidRPr="00F50496">
        <w:t>The skills and knowledge described in this unit must be applied within the legislative, regulatory, statutory and policy environment in which they are carried out. Organisational pol</w:t>
      </w:r>
      <w:r w:rsidRPr="00F50496">
        <w:t>icies and procedures must be consulted and adhered to, particularly those relating to safety, water testing, chemical dosing, handling and storage of hazardous substances and dangerous goods.</w:t>
      </w:r>
    </w:p>
    <w:p w:rsidR="00000000" w:rsidRPr="00F50496" w:rsidP="00692289">
      <w:pPr>
        <w:pStyle w:val="BodyText"/>
      </w:pPr>
      <w:r w:rsidRPr="00F50496">
        <w:t>Those undertaking this unit would work under supervision, while performing routine tasks, within a familiar context.</w:t>
      </w:r>
    </w:p>
    <w:p w:rsidR="00000000" w:rsidRPr="00F50496" w:rsidP="00692289">
      <w:pPr>
        <w:pStyle w:val="BodyText"/>
      </w:pPr>
      <w:r w:rsidRPr="00F50496">
        <w:t>No licensing, legislative or certification requirements apply to unit at the time of publication.</w:t>
      </w:r>
    </w:p>
    <w:p w:rsidR="00000000" w:rsidRPr="00F50496" w:rsidP="00F50496">
      <w:pPr>
        <w:pStyle w:val="Heading1"/>
      </w:pPr>
      <w:bookmarkStart w:id="3" w:name="O_772481"/>
      <w:bookmarkEnd w:id="3"/>
      <w:r w:rsidRPr="00F50496">
        <w:t>Competency Field</w:t>
      </w:r>
    </w:p>
    <w:p w:rsidR="00000000" w:rsidRPr="00F50496" w:rsidP="00692289">
      <w:pPr>
        <w:pStyle w:val="BodyText"/>
      </w:pPr>
      <w:r w:rsidRPr="00F50496">
        <w:t>Treatm</w:t>
      </w:r>
      <w:r w:rsidRPr="00F50496">
        <w:t>ent</w:t>
      </w:r>
    </w:p>
    <w:p w:rsidR="00000000" w:rsidRPr="00F50496" w:rsidP="00F50496">
      <w:pPr>
        <w:pStyle w:val="Heading1"/>
      </w:pPr>
      <w:bookmarkStart w:id="4" w:name="O_772483"/>
      <w:bookmarkEnd w:id="4"/>
      <w:r w:rsidRPr="00F50496">
        <w:t>Elements and Performance Criteria</w:t>
      </w:r>
    </w:p>
    <w:tbl>
      <w:tblPr>
        <w:tblW w:w="0" w:type="auto"/>
        <w:tblLayout w:type="fixed"/>
        <w:tblCellMar>
          <w:left w:w="62" w:type="dxa"/>
          <w:right w:w="62" w:type="dxa"/>
        </w:tblCellMar>
        <w:tblLook w:val="0000"/>
      </w:tblPr>
      <w:tblGrid>
        <w:gridCol w:w="2203"/>
        <w:gridCol w:w="6804"/>
      </w:tblGrid>
      <w:tr w:rsidTr="0069228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TableHeading"/>
              <w:rPr>
                <w:lang w:val="en-NZ"/>
              </w:rPr>
            </w:pPr>
            <w:r w:rsidRPr="00F5049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TableHeading"/>
              <w:rPr>
                <w:lang w:val="en-NZ"/>
              </w:rPr>
            </w:pPr>
            <w:r w:rsidRPr="00F50496">
              <w:t>PERFORMANCE CRITERIA</w:t>
            </w:r>
          </w:p>
        </w:tc>
      </w:tr>
      <w:tr w:rsidTr="0069228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BodyText"/>
              <w:rPr>
                <w:lang w:val="en-NZ"/>
              </w:rPr>
            </w:pPr>
            <w:r w:rsidRPr="00F5049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BodyText"/>
              <w:rPr>
                <w:lang w:val="en-NZ"/>
              </w:rPr>
            </w:pPr>
            <w:r w:rsidRPr="00F50496">
              <w:t>Performance criteria describe the performance needed to demonstrate achievement of the element. Where bold italicised text is use</w:t>
            </w:r>
            <w:r w:rsidRPr="00F50496">
              <w:t>d, further information is detailed in the range of conditions section.</w:t>
            </w:r>
          </w:p>
        </w:tc>
      </w:tr>
      <w:tr w:rsidTr="0069228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List"/>
              <w:rPr>
                <w:lang w:val="en-NZ"/>
              </w:rPr>
            </w:pPr>
            <w:r w:rsidRPr="00F50496">
              <w:rPr>
                <w:rStyle w:val="SpecialBold"/>
              </w:rPr>
              <w:t>1.</w:t>
            </w:r>
            <w:r w:rsidRPr="00F50496">
              <w:rPr>
                <w:rStyle w:val="SpecialBold"/>
              </w:rPr>
              <w:tab/>
              <w:t>Monitor coagulation and flocculation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496" w:rsidP="00F50496">
            <w:pPr>
              <w:pStyle w:val="List"/>
            </w:pPr>
            <w:r w:rsidRPr="00F50496">
              <w:t>1.1</w:t>
            </w:r>
            <w:r w:rsidRPr="00F50496">
              <w:tab/>
              <w:t>Monitor test results and processes to ensure compliance with the parameters of the operation.</w:t>
            </w:r>
          </w:p>
          <w:p w:rsidR="00000000" w:rsidRPr="00F50496" w:rsidP="00F50496">
            <w:pPr>
              <w:pStyle w:val="List"/>
            </w:pPr>
            <w:r w:rsidRPr="00F50496">
              <w:t>1.2</w:t>
            </w:r>
            <w:r w:rsidRPr="00F50496">
              <w:tab/>
            </w:r>
            <w:r w:rsidRPr="00F50496">
              <w:t>Identify and report process faults and the operational condition of plant.</w:t>
            </w:r>
          </w:p>
          <w:p w:rsidR="00000000" w:rsidRPr="00F50496" w:rsidP="00F50496">
            <w:pPr>
              <w:pStyle w:val="List"/>
            </w:pPr>
            <w:r w:rsidRPr="00F50496">
              <w:t>1.3</w:t>
            </w:r>
            <w:r w:rsidRPr="00F50496">
              <w:tab/>
              <w:t>Collect and test samples.</w:t>
            </w:r>
          </w:p>
          <w:p w:rsidR="00000000" w:rsidP="00F50496">
            <w:pPr>
              <w:pStyle w:val="List"/>
              <w:rPr>
                <w:lang w:val="en-NZ"/>
              </w:rPr>
            </w:pPr>
            <w:r w:rsidRPr="00F50496">
              <w:t>1.4</w:t>
            </w:r>
            <w:r w:rsidRPr="00F50496">
              <w:tab/>
              <w:t xml:space="preserve">Conduct jar tests and determine dosages. </w:t>
            </w:r>
          </w:p>
        </w:tc>
      </w:tr>
      <w:tr w:rsidTr="0069228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List"/>
              <w:rPr>
                <w:lang w:val="en-NZ"/>
              </w:rPr>
            </w:pPr>
            <w:r w:rsidRPr="00F50496">
              <w:rPr>
                <w:rStyle w:val="SpecialBold"/>
              </w:rPr>
              <w:t>2.</w:t>
            </w:r>
            <w:r w:rsidRPr="00F50496">
              <w:rPr>
                <w:rStyle w:val="SpecialBold"/>
              </w:rPr>
              <w:tab/>
              <w:t>Control chemical use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496" w:rsidP="00F50496">
            <w:pPr>
              <w:pStyle w:val="List"/>
            </w:pPr>
            <w:r w:rsidRPr="00F50496">
              <w:t>2.1</w:t>
            </w:r>
            <w:r w:rsidRPr="00F50496">
              <w:tab/>
              <w:t>Use, handle and store chemicals.</w:t>
            </w:r>
          </w:p>
          <w:p w:rsidR="00000000" w:rsidRPr="00F50496" w:rsidP="00F50496">
            <w:pPr>
              <w:pStyle w:val="List"/>
            </w:pPr>
            <w:r w:rsidRPr="00F50496">
              <w:t>2.2</w:t>
            </w:r>
            <w:r w:rsidRPr="00F50496">
              <w:tab/>
              <w:t>Determine and apply chemical dosing acc</w:t>
            </w:r>
            <w:r w:rsidRPr="00F50496">
              <w:t xml:space="preserve">ording to plant processes based on jar testing. </w:t>
            </w:r>
          </w:p>
          <w:p w:rsidR="00000000" w:rsidP="00F50496">
            <w:pPr>
              <w:pStyle w:val="List"/>
              <w:rPr>
                <w:lang w:val="en-NZ"/>
              </w:rPr>
            </w:pPr>
            <w:r w:rsidRPr="00F50496">
              <w:t>2.3</w:t>
            </w:r>
            <w:r w:rsidRPr="00F50496">
              <w:tab/>
              <w:t>Maintain chemical supply and usage records.</w:t>
            </w:r>
          </w:p>
        </w:tc>
      </w:tr>
      <w:tr w:rsidTr="0069228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List"/>
              <w:rPr>
                <w:lang w:val="en-NZ"/>
              </w:rPr>
            </w:pPr>
            <w:r w:rsidRPr="00F50496">
              <w:rPr>
                <w:rStyle w:val="SpecialBold"/>
              </w:rPr>
              <w:t>3.</w:t>
            </w:r>
            <w:r w:rsidRPr="00F50496">
              <w:rPr>
                <w:rStyle w:val="SpecialBold"/>
              </w:rPr>
              <w:tab/>
              <w:t>Operate and control coagulation and flocculation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496" w:rsidP="00F50496">
            <w:pPr>
              <w:pStyle w:val="List"/>
            </w:pPr>
            <w:r w:rsidRPr="00F50496">
              <w:t>3.1</w:t>
            </w:r>
            <w:r w:rsidRPr="00F50496">
              <w:tab/>
              <w:t>Carry out routine plant inspections.</w:t>
            </w:r>
          </w:p>
          <w:p w:rsidR="00000000" w:rsidRPr="00F50496" w:rsidP="00F50496">
            <w:pPr>
              <w:pStyle w:val="List"/>
            </w:pPr>
            <w:r w:rsidRPr="00F50496">
              <w:t>3.2</w:t>
            </w:r>
            <w:r w:rsidRPr="00F50496">
              <w:tab/>
              <w:t xml:space="preserve">Collect process samples and conduct standard tests </w:t>
            </w:r>
            <w:r w:rsidRPr="00F50496">
              <w:t>such as jar testing.</w:t>
            </w:r>
          </w:p>
          <w:p w:rsidR="00000000" w:rsidP="00F50496">
            <w:pPr>
              <w:pStyle w:val="List"/>
              <w:rPr>
                <w:lang w:val="en-NZ"/>
              </w:rPr>
            </w:pPr>
            <w:r w:rsidRPr="00F50496">
              <w:t>3.3</w:t>
            </w:r>
            <w:r w:rsidRPr="00F50496">
              <w:tab/>
              <w:t>Carry out system adjustments and process calculations to improve system performance whenever water quality changes or process performance deteriorates.</w:t>
            </w:r>
          </w:p>
        </w:tc>
      </w:tr>
      <w:tr w:rsidTr="0069228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List"/>
              <w:rPr>
                <w:lang w:val="en-NZ"/>
              </w:rPr>
            </w:pPr>
            <w:r w:rsidRPr="00F50496">
              <w:rPr>
                <w:rStyle w:val="SpecialBold"/>
              </w:rPr>
              <w:t>4.</w:t>
            </w:r>
            <w:r w:rsidRPr="00F50496">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496" w:rsidP="00F50496">
            <w:pPr>
              <w:pStyle w:val="List"/>
            </w:pPr>
            <w:r w:rsidRPr="00F50496">
              <w:t>4.1</w:t>
            </w:r>
            <w:r w:rsidRPr="00F50496">
              <w:tab/>
              <w:t>Compile reports from plant and system data.</w:t>
            </w:r>
          </w:p>
          <w:p w:rsidR="00000000" w:rsidRPr="00F50496" w:rsidP="00F50496">
            <w:pPr>
              <w:pStyle w:val="List"/>
            </w:pPr>
            <w:r w:rsidRPr="00F50496">
              <w:t>4.2</w:t>
            </w:r>
            <w:r w:rsidRPr="00F50496">
              <w:tab/>
            </w:r>
            <w:r w:rsidRPr="00F50496">
              <w:t>Report observations outside defined parameters for further action.</w:t>
            </w:r>
          </w:p>
        </w:tc>
      </w:tr>
    </w:tbl>
    <w:p w:rsidR="00000000" w:rsidRPr="00F50496" w:rsidP="00F50496">
      <w:pPr>
        <w:pStyle w:val="BodyText"/>
      </w:pPr>
    </w:p>
    <w:p w:rsidR="00000000" w:rsidRPr="00F50496" w:rsidP="00F50496">
      <w:pPr>
        <w:pStyle w:val="AllowPageBreak"/>
      </w:pPr>
    </w:p>
    <w:p w:rsidR="00000000" w:rsidRPr="00F50496" w:rsidP="00F50496">
      <w:pPr>
        <w:pStyle w:val="Heading1"/>
      </w:pPr>
      <w:bookmarkStart w:id="5" w:name="O_772484"/>
      <w:bookmarkEnd w:id="5"/>
      <w:r w:rsidRPr="00F50496">
        <w:t>Foundation Skills</w:t>
      </w:r>
    </w:p>
    <w:p w:rsidR="00692289" w:rsidP="00692289">
      <w:pPr>
        <w:pStyle w:val="BodyText"/>
      </w:pPr>
      <w:r w:rsidRPr="00F50496">
        <w:t>The foundation skills demands of this unit have been mapped for alignment with the Australian Core Skills Framework (ACSF). The following tables outline</w:t>
      </w:r>
      <w:r w:rsidRPr="00F50496">
        <w:t xml:space="preserve"> the performance levels indicated for successful attainment of the unit.</w:t>
      </w:r>
    </w:p>
    <w:p w:rsidR="00692289" w:rsidP="00F50496">
      <w:pPr>
        <w:pStyle w:val="BodyText"/>
      </w:pPr>
    </w:p>
    <w:p w:rsidR="00692289" w:rsidP="00F50496">
      <w:pPr>
        <w:pStyle w:val="BodyText"/>
      </w:pPr>
      <w:bookmarkStart w:id="6" w:name="O_7747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64.25pt">
            <v:imagedata r:id="rId10" o:title=""/>
          </v:shape>
        </w:pict>
      </w:r>
      <w:bookmarkEnd w:id="6"/>
    </w:p>
    <w:p w:rsidR="00692289" w:rsidP="00F50496">
      <w:pPr>
        <w:pStyle w:val="BodyText"/>
      </w:pPr>
    </w:p>
    <w:p w:rsidR="00000000" w:rsidRPr="00F50496" w:rsidP="00692289">
      <w:pPr>
        <w:pStyle w:val="BodyText"/>
      </w:pPr>
      <w:r w:rsidRPr="00F50496">
        <w:t>Further information on ACSF and the found</w:t>
      </w:r>
      <w:r w:rsidRPr="00F50496">
        <w:t>ation skills underpinning this unit can be found in the Foundation Skills Guide on the GSA website.</w:t>
      </w:r>
    </w:p>
    <w:p w:rsidR="00000000" w:rsidRPr="00F50496" w:rsidP="00F50496">
      <w:pPr>
        <w:pStyle w:val="Heading1"/>
      </w:pPr>
      <w:bookmarkStart w:id="7" w:name="O_772486"/>
      <w:bookmarkEnd w:id="7"/>
      <w:r w:rsidRPr="00F50496">
        <w:t>Unit Mapping Information</w:t>
      </w:r>
    </w:p>
    <w:p w:rsidR="00000000" w:rsidRPr="00F50496" w:rsidP="00692289">
      <w:pPr>
        <w:pStyle w:val="BodyText"/>
      </w:pPr>
      <w:r w:rsidRPr="00F50496">
        <w:t>This unit supersedes and is equivalent to NWP347B Monitor, operate and control coagulation and flocculation proces</w:t>
      </w:r>
      <w:r w:rsidRPr="00F50496">
        <w:t>ses.</w:t>
      </w:r>
    </w:p>
    <w:p w:rsidR="00000000" w:rsidRPr="00F50496" w:rsidP="00F50496">
      <w:pPr>
        <w:pStyle w:val="Heading1"/>
      </w:pPr>
      <w:bookmarkStart w:id="8" w:name="O_772493"/>
      <w:bookmarkEnd w:id="8"/>
      <w:r w:rsidRPr="00F50496">
        <w:t>Links</w:t>
      </w:r>
    </w:p>
    <w:p w:rsidR="00000000" w:rsidRPr="00F50496" w:rsidP="00692289">
      <w:pPr>
        <w:pStyle w:val="BodyText"/>
      </w:pPr>
      <w:r w:rsidRPr="00F5049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03534">
        <w:rPr>
          <w:rStyle w:val="Hyperlink"/>
        </w:rPr>
        <w:t>https://vetnet.gov.au/Pages/TrainingDocs.aspx?q=26336bc0-04e5-49d9-8c31-46c49b6a0037</w:t>
      </w:r>
      <w:r>
        <w:fldChar w:fldCharType="end"/>
      </w:r>
    </w:p>
    <w:p w:rsidR="00000000" w:rsidRPr="00F50496" w:rsidP="00692289">
      <w:pPr>
        <w:pStyle w:val="BodyText"/>
      </w:pPr>
      <w:r w:rsidRPr="00F5049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03534">
        <w:rPr>
          <w:rStyle w:val="Hyperlink"/>
        </w:rPr>
        <w:t>https://vetnet.gov.au/Pages/TrainingDocs.aspx?q=26336bc0-04e5-49d9-8c31-46c49b6a0037</w:t>
      </w:r>
      <w:r>
        <w:fldChar w:fldCharType="end"/>
      </w:r>
    </w:p>
    <w:p w:rsidR="00000000" w:rsidRPr="00F50496" w:rsidP="00692289">
      <w:pPr>
        <w:pStyle w:val="BodyText"/>
      </w:pPr>
      <w:r w:rsidRPr="00F5049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03534">
        <w:rPr>
          <w:rStyle w:val="Hyperlink"/>
        </w:rPr>
        <w:t>https://vetnet.gov.au/Pages/TrainingDocs.aspx?q=26336bc0-04e5-49d9-8c31-46c49b6a0037</w:t>
      </w:r>
      <w:r>
        <w:fldChar w:fldCharType="end"/>
      </w:r>
    </w:p>
    <w:p w:rsidR="00000000" w:rsidRPr="00F50496" w:rsidP="00692289">
      <w:pPr>
        <w:pStyle w:val="BodyText"/>
      </w:pPr>
      <w:r w:rsidRPr="00F5049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03534">
        <w:rPr>
          <w:rStyle w:val="Hyperlink"/>
        </w:rPr>
        <w:t>https://vetnet.gov.au/Pages/TrainingDocs.aspx?q=26336bc0-04e5-49d9-8c31-46c49b6a0037</w:t>
      </w:r>
      <w:r>
        <w:fldChar w:fldCharType="end"/>
      </w:r>
    </w:p>
    <w:p w:rsidR="00000000" w:rsidRPr="00F50496" w:rsidP="00692289">
      <w:pPr>
        <w:pStyle w:val="BodyText"/>
        <w:sectPr w:rsidSect="00F50496">
          <w:headerReference w:type="default" r:id="rId11"/>
          <w:footerReference w:type="default" r:id="rId12"/>
          <w:pgSz w:w="11908" w:h="16833"/>
          <w:pgMar w:top="1702" w:right="1418" w:bottom="1702" w:left="1418" w:header="992" w:footer="992" w:gutter="0"/>
          <w:cols w:space="720"/>
          <w:noEndnote/>
          <w:docGrid w:linePitch="299"/>
        </w:sectPr>
      </w:pPr>
    </w:p>
    <w:p w:rsidR="00000000" w:rsidRPr="00F50496" w:rsidP="00F50496">
      <w:pPr>
        <w:pStyle w:val="SuperHeading"/>
      </w:pPr>
      <w:r w:rsidRPr="00F50496">
        <w:t>Assessment Requirements for NWPTRT015 Operate and control coagu</w:t>
      </w:r>
      <w:r w:rsidRPr="00F50496">
        <w:t>lation and flocculation processes</w:t>
      </w:r>
    </w:p>
    <w:p w:rsidR="00000000" w:rsidRPr="00F50496" w:rsidP="00F50496">
      <w:pPr>
        <w:pStyle w:val="Heading1"/>
      </w:pPr>
      <w:bookmarkStart w:id="9" w:name="O_772488"/>
      <w:bookmarkEnd w:id="9"/>
      <w:r w:rsidRPr="00F50496">
        <w:t>Modification History</w:t>
      </w:r>
    </w:p>
    <w:tbl>
      <w:tblPr>
        <w:tblW w:w="0" w:type="auto"/>
        <w:tblLayout w:type="fixed"/>
        <w:tblCellMar>
          <w:left w:w="62" w:type="dxa"/>
          <w:right w:w="62" w:type="dxa"/>
        </w:tblCellMar>
        <w:tblLook w:val="0000"/>
      </w:tblPr>
      <w:tblGrid>
        <w:gridCol w:w="1134"/>
        <w:gridCol w:w="7937"/>
      </w:tblGrid>
      <w:tr w:rsidTr="006922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TableHeading"/>
              <w:rPr>
                <w:lang w:val="en-NZ"/>
              </w:rPr>
            </w:pPr>
            <w:r w:rsidRPr="00F504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TableHeading"/>
              <w:rPr>
                <w:lang w:val="en-NZ"/>
              </w:rPr>
            </w:pPr>
            <w:r w:rsidRPr="00F50496">
              <w:t>Comments</w:t>
            </w:r>
          </w:p>
        </w:tc>
      </w:tr>
      <w:tr w:rsidTr="006922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496">
            <w:pPr>
              <w:pStyle w:val="BodyText"/>
              <w:rPr>
                <w:lang w:val="en-NZ"/>
              </w:rPr>
            </w:pPr>
            <w:r w:rsidRPr="00F504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496" w:rsidP="00F50496">
            <w:pPr>
              <w:pStyle w:val="BodyText"/>
            </w:pPr>
            <w:r w:rsidRPr="00F50496">
              <w:t xml:space="preserve">These Assessment Requirements were released in NWP Water Training Package release 1.0 and meet the Standards for Training Packages. </w:t>
            </w:r>
          </w:p>
          <w:p w:rsidR="00000000" w:rsidRPr="00F50496" w:rsidP="00F50496">
            <w:pPr>
              <w:pStyle w:val="BodyText"/>
            </w:pPr>
          </w:p>
          <w:p w:rsidR="00000000" w:rsidRPr="00F50496" w:rsidP="00F50496">
            <w:pPr>
              <w:pStyle w:val="ListBullet"/>
            </w:pPr>
            <w:r w:rsidRPr="00F50496">
              <w:t>Assessment Requirements created drawing upon specified assessment information from superseded unit</w:t>
            </w:r>
          </w:p>
        </w:tc>
      </w:tr>
    </w:tbl>
    <w:p w:rsidR="00000000" w:rsidRPr="00F50496" w:rsidP="00F50496">
      <w:pPr>
        <w:pStyle w:val="BodyText"/>
      </w:pPr>
    </w:p>
    <w:p w:rsidR="00000000" w:rsidRPr="00F50496" w:rsidP="00F50496">
      <w:pPr>
        <w:pStyle w:val="AllowPageBreak"/>
      </w:pPr>
    </w:p>
    <w:p w:rsidR="00000000" w:rsidRPr="00F50496" w:rsidP="00F50496">
      <w:pPr>
        <w:pStyle w:val="Heading1"/>
      </w:pPr>
      <w:bookmarkStart w:id="10" w:name="O_772489"/>
      <w:bookmarkEnd w:id="10"/>
      <w:r w:rsidRPr="00F50496">
        <w:t>Performance Evidence</w:t>
      </w:r>
    </w:p>
    <w:p w:rsidR="00000000" w:rsidRPr="00F50496" w:rsidP="00692289">
      <w:pPr>
        <w:pStyle w:val="BodyText"/>
      </w:pPr>
      <w:r w:rsidRPr="00F50496">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50496" w:rsidP="00F50496">
      <w:pPr>
        <w:pStyle w:val="ListBullet"/>
      </w:pPr>
      <w:r w:rsidRPr="00F50496">
        <w:t xml:space="preserve">taking </w:t>
      </w:r>
      <w:r w:rsidRPr="00F50496">
        <w:t>samples and performing tests including at least one of:</w:t>
      </w:r>
    </w:p>
    <w:p w:rsidR="00000000" w:rsidRPr="00F50496" w:rsidP="00F50496">
      <w:pPr>
        <w:pStyle w:val="ListBullet2"/>
      </w:pPr>
      <w:r w:rsidRPr="00F50496">
        <w:t>flocculation growth and size</w:t>
      </w:r>
    </w:p>
    <w:p w:rsidR="00000000" w:rsidRPr="00F50496" w:rsidP="00F50496">
      <w:pPr>
        <w:pStyle w:val="ListBullet2"/>
      </w:pPr>
      <w:r w:rsidRPr="00F50496">
        <w:t>flocculation time</w:t>
      </w:r>
    </w:p>
    <w:p w:rsidR="00000000" w:rsidRPr="00F50496" w:rsidP="00F50496">
      <w:pPr>
        <w:pStyle w:val="ListBullet2"/>
      </w:pPr>
      <w:r w:rsidRPr="00F50496">
        <w:t>mixing time</w:t>
      </w:r>
    </w:p>
    <w:p w:rsidR="00000000" w:rsidRPr="00F50496" w:rsidP="00F50496">
      <w:pPr>
        <w:pStyle w:val="ListBullet2"/>
      </w:pPr>
      <w:r w:rsidRPr="00F50496">
        <w:t>mixing energy</w:t>
      </w:r>
    </w:p>
    <w:p w:rsidR="00000000" w:rsidRPr="00F50496" w:rsidP="00F50496">
      <w:pPr>
        <w:pStyle w:val="ListBullet2"/>
      </w:pPr>
      <w:r w:rsidRPr="00F50496">
        <w:t>pH</w:t>
      </w:r>
    </w:p>
    <w:p w:rsidR="00000000" w:rsidRPr="00F50496" w:rsidP="00F50496">
      <w:pPr>
        <w:pStyle w:val="ListBullet2"/>
      </w:pPr>
      <w:r w:rsidRPr="00F50496">
        <w:t>colour</w:t>
      </w:r>
    </w:p>
    <w:p w:rsidR="00000000" w:rsidRPr="00F50496" w:rsidP="00F50496">
      <w:pPr>
        <w:pStyle w:val="ListBullet2"/>
      </w:pPr>
      <w:r w:rsidRPr="00F50496">
        <w:t>turbidity</w:t>
      </w:r>
    </w:p>
    <w:p w:rsidR="00000000" w:rsidRPr="00F50496" w:rsidP="00F50496">
      <w:pPr>
        <w:pStyle w:val="ListBullet2"/>
      </w:pPr>
      <w:r w:rsidRPr="00F50496">
        <w:t>routine jar tests and associated timings</w:t>
      </w:r>
    </w:p>
    <w:p w:rsidR="00000000" w:rsidRPr="00F50496" w:rsidP="00F50496">
      <w:pPr>
        <w:pStyle w:val="ListBullet2"/>
      </w:pPr>
      <w:r w:rsidRPr="00F50496">
        <w:t>residual aluminium or iron</w:t>
      </w:r>
    </w:p>
    <w:p w:rsidR="00000000" w:rsidRPr="00F50496" w:rsidP="00F50496">
      <w:pPr>
        <w:pStyle w:val="ListBullet2"/>
      </w:pPr>
      <w:r w:rsidRPr="00F50496">
        <w:t>alkalinity</w:t>
      </w:r>
    </w:p>
    <w:p w:rsidR="00000000" w:rsidRPr="00F50496" w:rsidP="00F50496">
      <w:pPr>
        <w:pStyle w:val="ListBullet2"/>
      </w:pPr>
      <w:r w:rsidRPr="00F50496">
        <w:t>drop tests</w:t>
      </w:r>
    </w:p>
    <w:p w:rsidR="00000000" w:rsidRPr="00F50496" w:rsidP="00F50496">
      <w:pPr>
        <w:pStyle w:val="ListBullet2"/>
      </w:pPr>
      <w:r w:rsidRPr="00F50496">
        <w:t>dosage feed rate review and checks</w:t>
      </w:r>
    </w:p>
    <w:p w:rsidR="00000000" w:rsidRPr="00F50496" w:rsidP="00F50496">
      <w:pPr>
        <w:pStyle w:val="ListBullet"/>
      </w:pPr>
      <w:r w:rsidRPr="00F50496">
        <w:t xml:space="preserve">producing logs and reports </w:t>
      </w:r>
    </w:p>
    <w:p w:rsidR="00000000" w:rsidRPr="00F50496" w:rsidP="00F50496">
      <w:pPr>
        <w:pStyle w:val="ListBullet"/>
      </w:pPr>
      <w:r w:rsidRPr="00F50496">
        <w:t>preparing testing solutions and solutions strengths</w:t>
      </w:r>
    </w:p>
    <w:p w:rsidR="00000000" w:rsidRPr="00F50496" w:rsidP="00F50496">
      <w:pPr>
        <w:pStyle w:val="ListBullet"/>
      </w:pPr>
      <w:r w:rsidRPr="00F50496">
        <w:t>performing process calculations including at least one of:</w:t>
      </w:r>
    </w:p>
    <w:p w:rsidR="00000000" w:rsidRPr="00F50496" w:rsidP="00F50496">
      <w:pPr>
        <w:pStyle w:val="ListBullet2"/>
      </w:pPr>
      <w:r w:rsidRPr="00F50496">
        <w:t>preparation of dosing solutions</w:t>
      </w:r>
    </w:p>
    <w:p w:rsidR="00000000" w:rsidRPr="00F50496" w:rsidP="00F50496">
      <w:pPr>
        <w:pStyle w:val="ListBullet2"/>
      </w:pPr>
      <w:r w:rsidRPr="00F50496">
        <w:t>jar test dosages</w:t>
      </w:r>
    </w:p>
    <w:p w:rsidR="00000000" w:rsidRPr="00F50496" w:rsidP="00F50496">
      <w:pPr>
        <w:pStyle w:val="ListBullet2"/>
      </w:pPr>
      <w:r w:rsidRPr="00F50496">
        <w:t>dry and liquid chemical feed rates</w:t>
      </w:r>
    </w:p>
    <w:p w:rsidR="00000000" w:rsidRPr="00F50496" w:rsidP="00F50496">
      <w:pPr>
        <w:pStyle w:val="ListBullet2"/>
      </w:pPr>
      <w:r w:rsidRPr="00F50496">
        <w:t>mixing intensity</w:t>
      </w:r>
    </w:p>
    <w:p w:rsidR="00000000" w:rsidRPr="00F50496" w:rsidP="00F50496">
      <w:pPr>
        <w:pStyle w:val="ListBullet"/>
      </w:pPr>
      <w:r w:rsidRPr="00F50496">
        <w:t xml:space="preserve">preparing and applying chemical dosing </w:t>
      </w:r>
    </w:p>
    <w:p w:rsidR="00000000" w:rsidRPr="00F50496" w:rsidP="00F50496">
      <w:pPr>
        <w:pStyle w:val="ListBullet"/>
      </w:pPr>
      <w:r w:rsidRPr="00F50496">
        <w:t>applying optimised jar test results in the process</w:t>
      </w:r>
    </w:p>
    <w:p w:rsidR="00000000" w:rsidRPr="00F50496" w:rsidP="00F50496">
      <w:pPr>
        <w:pStyle w:val="ListBullet"/>
      </w:pPr>
      <w:r w:rsidRPr="00F50496">
        <w:t xml:space="preserve">conducting routine plant inspections </w:t>
      </w:r>
    </w:p>
    <w:p w:rsidR="00000000" w:rsidRPr="00F50496" w:rsidP="00F50496">
      <w:pPr>
        <w:pStyle w:val="ListBullet"/>
      </w:pPr>
      <w:r w:rsidRPr="00F50496">
        <w:t xml:space="preserve">identifying and reporting system faults </w:t>
      </w:r>
    </w:p>
    <w:p w:rsidR="00000000" w:rsidRPr="00F50496" w:rsidP="00F50496">
      <w:pPr>
        <w:pStyle w:val="ListBullet"/>
      </w:pPr>
      <w:r w:rsidRPr="00F50496">
        <w:t>making basic system adjustments i</w:t>
      </w:r>
      <w:r w:rsidRPr="00F50496">
        <w:t>ncluding at least one of:</w:t>
      </w:r>
    </w:p>
    <w:p w:rsidR="00000000" w:rsidRPr="00F50496" w:rsidP="00F50496">
      <w:pPr>
        <w:pStyle w:val="ListBullet2"/>
      </w:pPr>
      <w:r w:rsidRPr="00F50496">
        <w:t>pH correction</w:t>
      </w:r>
    </w:p>
    <w:p w:rsidR="00000000" w:rsidRPr="00F50496" w:rsidP="00F50496">
      <w:pPr>
        <w:pStyle w:val="ListBullet2"/>
      </w:pPr>
      <w:r w:rsidRPr="00F50496">
        <w:t xml:space="preserve">chemical dosing </w:t>
      </w:r>
    </w:p>
    <w:p w:rsidR="00000000" w:rsidRPr="00F50496" w:rsidP="00F50496">
      <w:pPr>
        <w:pStyle w:val="ListBullet"/>
      </w:pPr>
      <w:r w:rsidRPr="00F50496">
        <w:t>completing required documentation including at least one of:</w:t>
      </w:r>
    </w:p>
    <w:p w:rsidR="00000000" w:rsidRPr="00F50496" w:rsidP="00F50496">
      <w:pPr>
        <w:pStyle w:val="ListBullet2"/>
      </w:pPr>
      <w:r w:rsidRPr="00F50496">
        <w:t>routine plant inspection and safety checks</w:t>
      </w:r>
    </w:p>
    <w:p w:rsidR="00000000" w:rsidRPr="00F50496" w:rsidP="00F50496">
      <w:pPr>
        <w:pStyle w:val="ListBullet2"/>
      </w:pPr>
      <w:r w:rsidRPr="00F50496">
        <w:t>water quality sampling and test results</w:t>
      </w:r>
    </w:p>
    <w:p w:rsidR="00000000" w:rsidRPr="00F50496" w:rsidP="00F50496">
      <w:pPr>
        <w:pStyle w:val="ListBullet2"/>
      </w:pPr>
      <w:r w:rsidRPr="00F50496">
        <w:t>routine maintenance reports</w:t>
      </w:r>
    </w:p>
    <w:p w:rsidR="00000000" w:rsidRPr="00F50496" w:rsidP="00F50496">
      <w:pPr>
        <w:pStyle w:val="ListBullet2"/>
      </w:pPr>
      <w:r w:rsidRPr="00F50496">
        <w:t>chemical dosing calculations</w:t>
      </w:r>
    </w:p>
    <w:p w:rsidR="00000000" w:rsidRPr="00F50496" w:rsidP="00F50496">
      <w:pPr>
        <w:pStyle w:val="ListBullet2"/>
      </w:pPr>
      <w:r w:rsidRPr="00F50496">
        <w:t>process set point changes</w:t>
      </w:r>
    </w:p>
    <w:p w:rsidR="00000000" w:rsidRPr="00F50496" w:rsidP="00F50496">
      <w:pPr>
        <w:pStyle w:val="ListBullet2"/>
      </w:pPr>
      <w:r w:rsidRPr="00F50496">
        <w:t>water quality and safety incident reports</w:t>
      </w:r>
    </w:p>
    <w:p w:rsidR="00000000" w:rsidRPr="00F50496" w:rsidP="00F50496">
      <w:pPr>
        <w:pStyle w:val="AllowPageBreak"/>
      </w:pPr>
    </w:p>
    <w:p w:rsidR="00000000" w:rsidRPr="00F50496" w:rsidP="00F50496">
      <w:pPr>
        <w:pStyle w:val="Heading1"/>
      </w:pPr>
      <w:bookmarkStart w:id="11" w:name="O_772490"/>
      <w:bookmarkEnd w:id="11"/>
      <w:r w:rsidRPr="00F50496">
        <w:t>Knowledge Evidence</w:t>
      </w:r>
    </w:p>
    <w:p w:rsidR="00000000" w:rsidRPr="00F50496" w:rsidP="00692289">
      <w:pPr>
        <w:pStyle w:val="BodyText"/>
      </w:pPr>
      <w:r w:rsidRPr="00F50496">
        <w:t xml:space="preserve">Evidence required to demonstrate competence must satisfy all of the requirements of the elements and performance criteria. </w:t>
      </w:r>
      <w:r w:rsidRPr="00F50496">
        <w:t>If not otherwise specified the depth of knowledge demonstrated must be appropriate to the job context of the candidate.</w:t>
      </w:r>
    </w:p>
    <w:p w:rsidR="00000000" w:rsidRPr="00F50496" w:rsidP="00F50496">
      <w:pPr>
        <w:pStyle w:val="ListBullet"/>
      </w:pPr>
      <w:r w:rsidRPr="00F50496">
        <w:t>process layout</w:t>
      </w:r>
    </w:p>
    <w:p w:rsidR="00000000" w:rsidRPr="00F50496" w:rsidP="00F50496">
      <w:pPr>
        <w:pStyle w:val="ListBullet"/>
      </w:pPr>
      <w:r w:rsidRPr="00F50496">
        <w:t>process flash mix</w:t>
      </w:r>
    </w:p>
    <w:p w:rsidR="00000000" w:rsidRPr="00F50496" w:rsidP="00F50496">
      <w:pPr>
        <w:pStyle w:val="ListBullet"/>
      </w:pPr>
      <w:r w:rsidRPr="00F50496">
        <w:t>flocculation process</w:t>
      </w:r>
    </w:p>
    <w:p w:rsidR="00000000" w:rsidRPr="00F50496" w:rsidP="00F50496">
      <w:pPr>
        <w:pStyle w:val="ListBullet"/>
      </w:pPr>
      <w:r w:rsidRPr="00F50496">
        <w:t>chemicals used i.e. polymers, coagulants, flocculants and pH correction</w:t>
      </w:r>
    </w:p>
    <w:p w:rsidR="00000000" w:rsidRPr="00F50496" w:rsidP="00F50496">
      <w:pPr>
        <w:pStyle w:val="ListBullet"/>
      </w:pPr>
      <w:r w:rsidRPr="00F50496">
        <w:t>features and components of coagulation and flocculation systems</w:t>
      </w:r>
    </w:p>
    <w:p w:rsidR="00000000" w:rsidRPr="00F50496" w:rsidP="00F50496">
      <w:pPr>
        <w:pStyle w:val="ListBullet"/>
      </w:pPr>
      <w:r w:rsidRPr="00F50496">
        <w:t>process operations including:</w:t>
      </w:r>
    </w:p>
    <w:p w:rsidR="00000000" w:rsidRPr="00F50496" w:rsidP="00F50496">
      <w:pPr>
        <w:pStyle w:val="ListBullet2"/>
      </w:pPr>
      <w:r w:rsidRPr="00F50496">
        <w:t>chemical addition</w:t>
      </w:r>
    </w:p>
    <w:p w:rsidR="00000000" w:rsidRPr="00F50496" w:rsidP="00F50496">
      <w:pPr>
        <w:pStyle w:val="ListBullet2"/>
      </w:pPr>
      <w:r w:rsidRPr="00F50496">
        <w:t>flash mixing</w:t>
      </w:r>
    </w:p>
    <w:p w:rsidR="00000000" w:rsidRPr="00F50496" w:rsidP="00F50496">
      <w:pPr>
        <w:pStyle w:val="ListBullet2"/>
      </w:pPr>
      <w:r w:rsidRPr="00F50496">
        <w:t>flocculation</w:t>
      </w:r>
    </w:p>
    <w:p w:rsidR="00000000" w:rsidRPr="00F50496" w:rsidP="00F50496">
      <w:pPr>
        <w:pStyle w:val="ListBullet"/>
      </w:pPr>
      <w:r w:rsidRPr="00F50496">
        <w:t>chemicals used for coagulation and flocculation</w:t>
      </w:r>
    </w:p>
    <w:p w:rsidR="00000000" w:rsidRPr="00F50496" w:rsidP="00F50496">
      <w:pPr>
        <w:pStyle w:val="ListBullet"/>
      </w:pPr>
      <w:r w:rsidRPr="00F50496">
        <w:t>chemical dosing processes</w:t>
      </w:r>
    </w:p>
    <w:p w:rsidR="00000000" w:rsidRPr="00F50496" w:rsidP="00F50496">
      <w:pPr>
        <w:pStyle w:val="ListBullet"/>
      </w:pPr>
      <w:r w:rsidRPr="00F50496">
        <w:t>risk factors and potential hazards related</w:t>
      </w:r>
      <w:r w:rsidRPr="00F50496">
        <w:t xml:space="preserve"> to coagulation and flocculation systems including:</w:t>
      </w:r>
    </w:p>
    <w:p w:rsidR="00000000" w:rsidRPr="00F50496" w:rsidP="00F50496">
      <w:pPr>
        <w:pStyle w:val="ListBullet2"/>
      </w:pPr>
      <w:r w:rsidRPr="00F50496">
        <w:t>aluminium and iron based coagulants</w:t>
      </w:r>
    </w:p>
    <w:p w:rsidR="00000000" w:rsidRPr="00F50496" w:rsidP="00F50496">
      <w:pPr>
        <w:pStyle w:val="ListBullet2"/>
      </w:pPr>
      <w:r w:rsidRPr="00F50496">
        <w:t>synthetic organic polymers</w:t>
      </w:r>
    </w:p>
    <w:p w:rsidR="00000000" w:rsidRPr="00F50496" w:rsidP="00F50496">
      <w:pPr>
        <w:pStyle w:val="ListBullet2"/>
      </w:pPr>
      <w:r w:rsidRPr="00F50496">
        <w:t>pH adjusting chemicals such as lime, soda ash, caustic soda</w:t>
      </w:r>
    </w:p>
    <w:p w:rsidR="00000000" w:rsidRPr="00F50496" w:rsidP="00F50496">
      <w:pPr>
        <w:pStyle w:val="ListBullet"/>
      </w:pPr>
      <w:r w:rsidRPr="00F50496">
        <w:t>risk control requirements including safety equipment and safety data sheets (SDS)</w:t>
      </w:r>
    </w:p>
    <w:p w:rsidR="00000000" w:rsidRPr="00F50496" w:rsidP="00F50496">
      <w:pPr>
        <w:pStyle w:val="ListBullet"/>
      </w:pPr>
      <w:r w:rsidRPr="00F50496">
        <w:t>operation of pumping and valving systems</w:t>
      </w:r>
    </w:p>
    <w:p w:rsidR="00000000" w:rsidRPr="00F50496" w:rsidP="00F50496">
      <w:pPr>
        <w:pStyle w:val="ListBullet"/>
      </w:pPr>
      <w:r w:rsidRPr="00F50496">
        <w:t>control and communications systems</w:t>
      </w:r>
    </w:p>
    <w:p w:rsidR="00000000" w:rsidRPr="00F50496" w:rsidP="00F50496">
      <w:pPr>
        <w:pStyle w:val="ListBullet"/>
      </w:pPr>
      <w:r w:rsidRPr="00F50496">
        <w:t>water testing procedures</w:t>
      </w:r>
    </w:p>
    <w:p w:rsidR="00000000" w:rsidRPr="00F50496" w:rsidP="00F50496">
      <w:pPr>
        <w:pStyle w:val="ListBullet"/>
      </w:pPr>
      <w:r w:rsidRPr="00F50496">
        <w:t>effects of weather and conditions on operation of site or plant</w:t>
      </w:r>
    </w:p>
    <w:p w:rsidR="00000000" w:rsidRPr="00F50496" w:rsidP="00F50496">
      <w:pPr>
        <w:pStyle w:val="ListBullet"/>
      </w:pPr>
      <w:r w:rsidRPr="00F50496">
        <w:t>procedure</w:t>
      </w:r>
      <w:r w:rsidRPr="00F50496">
        <w:t xml:space="preserve">s for storing and handling dangerous goods and chemicals </w:t>
      </w:r>
    </w:p>
    <w:p w:rsidR="00000000" w:rsidRPr="00F50496" w:rsidP="00F50496">
      <w:pPr>
        <w:pStyle w:val="ListBullet"/>
      </w:pPr>
      <w:r w:rsidRPr="00F50496">
        <w:t>understanding risk management principles of ADWG and AGWR</w:t>
      </w:r>
    </w:p>
    <w:p w:rsidR="00000000" w:rsidRPr="00F50496" w:rsidP="00F50496">
      <w:pPr>
        <w:pStyle w:val="ListBullet"/>
      </w:pPr>
      <w:r w:rsidRPr="00F50496">
        <w:t>jar testing dosage and calculations</w:t>
      </w:r>
    </w:p>
    <w:p w:rsidR="00000000" w:rsidRPr="00F50496" w:rsidP="00F50496">
      <w:pPr>
        <w:pStyle w:val="AllowPageBreak"/>
      </w:pPr>
    </w:p>
    <w:p w:rsidR="00000000" w:rsidRPr="00F50496" w:rsidP="00F50496">
      <w:pPr>
        <w:pStyle w:val="Heading1"/>
      </w:pPr>
      <w:bookmarkStart w:id="12" w:name="O_772491"/>
      <w:bookmarkEnd w:id="12"/>
      <w:r w:rsidRPr="00F50496">
        <w:t>Assessment Conditions</w:t>
      </w:r>
    </w:p>
    <w:p w:rsidR="00000000" w:rsidRPr="00F50496" w:rsidP="00692289">
      <w:pPr>
        <w:pStyle w:val="BodyText"/>
      </w:pPr>
      <w:r w:rsidRPr="00F50496">
        <w:t>Competency should be assessed in an actual workplace or in a simu</w:t>
      </w:r>
      <w:r w:rsidRPr="00F50496">
        <w:t>lated environment, with access to equipment and infrastructure appropriate to the outcome. Competency should be demonstrated over time to ensure the candidate is assessed across a variety of situations.</w:t>
      </w:r>
    </w:p>
    <w:p w:rsidR="00000000" w:rsidRPr="00F50496" w:rsidP="00692289">
      <w:pPr>
        <w:pStyle w:val="BodyText"/>
      </w:pPr>
      <w:r w:rsidRPr="00F50496">
        <w:t>Some components of this unit require assessment in a workplace environment therefore the unit is not suitable for fully external or electronic based assessment.</w:t>
      </w:r>
    </w:p>
    <w:p w:rsidR="00000000" w:rsidRPr="00F50496" w:rsidP="00692289">
      <w:pPr>
        <w:pStyle w:val="BodyText"/>
      </w:pPr>
      <w:r w:rsidRPr="00F50496">
        <w:t>Consideration must be given to holistic assessment for this unit. Refer to advice in the compa</w:t>
      </w:r>
      <w:r w:rsidRPr="00F50496">
        <w:t>nion volumes.</w:t>
      </w:r>
    </w:p>
    <w:p w:rsidR="00000000" w:rsidRPr="00F50496" w:rsidP="00692289">
      <w:pPr>
        <w:pStyle w:val="BodyText"/>
      </w:pPr>
      <w:r w:rsidRPr="00F50496">
        <w:t>Assessors must satisfy the NVR/AQTF mandatory competency requirements for assessors.</w:t>
      </w:r>
    </w:p>
    <w:p w:rsidR="00000000" w:rsidRPr="00F50496" w:rsidP="00F50496">
      <w:pPr>
        <w:pStyle w:val="Heading1"/>
      </w:pPr>
      <w:bookmarkStart w:id="13" w:name="O_772494"/>
      <w:bookmarkEnd w:id="13"/>
      <w:r w:rsidRPr="00F50496">
        <w:t>Links</w:t>
      </w:r>
    </w:p>
    <w:p w:rsidR="00000000" w:rsidRPr="00F50496" w:rsidP="00692289">
      <w:pPr>
        <w:pStyle w:val="BodyText"/>
      </w:pPr>
      <w:r w:rsidRPr="00F5049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03534">
        <w:rPr>
          <w:rStyle w:val="Hyperlink"/>
        </w:rPr>
        <w:t>https://vetnet.gov.au/Pages/TrainingDocs.aspx?q=26336bc0-04e5-49d9-8c31-46c49b6a0037</w:t>
      </w:r>
      <w:r>
        <w:fldChar w:fldCharType="end"/>
      </w:r>
    </w:p>
    <w:p w:rsidR="00000000" w:rsidRPr="00F50496" w:rsidP="00692289">
      <w:pPr>
        <w:pStyle w:val="BodyText"/>
      </w:pPr>
      <w:r w:rsidRPr="00F5049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03534">
        <w:rPr>
          <w:rStyle w:val="Hyperlink"/>
        </w:rPr>
        <w:t>https://vetnet.gov.au/Pages/TrainingDocs.aspx?q=26336bc0-04e5-49d9-8c31-46c49b6a0037</w:t>
      </w:r>
      <w:r>
        <w:fldChar w:fldCharType="end"/>
      </w:r>
    </w:p>
    <w:p w:rsidR="00000000" w:rsidRPr="00F50496" w:rsidP="00692289">
      <w:pPr>
        <w:pStyle w:val="BodyText"/>
      </w:pPr>
      <w:r w:rsidRPr="00F5049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03534">
        <w:rPr>
          <w:rStyle w:val="Hyperlink"/>
        </w:rPr>
        <w:t>https://vetnet.gov.au/Pages/TrainingDocs.aspx?q=26336bc0-04e5-49d9-8c31-46c49b6a0037</w:t>
      </w:r>
      <w:r>
        <w:fldChar w:fldCharType="end"/>
      </w:r>
    </w:p>
    <w:p w:rsidR="00000000" w:rsidRPr="00F50496" w:rsidP="00692289">
      <w:pPr>
        <w:pStyle w:val="BodyText"/>
      </w:pPr>
      <w:r w:rsidRPr="00F5049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03534">
        <w:rPr>
          <w:rStyle w:val="Hyperlink"/>
        </w:rPr>
        <w:t>https://vetnet.gov.au/Pages/TrainingDocs.aspx?q=26336bc0-04e5-49d9-8c31-46c49b6a0037</w:t>
      </w:r>
      <w:r>
        <w:fldChar w:fldCharType="end"/>
      </w:r>
    </w:p>
    <w:p w:rsidR="00000000" w:rsidRPr="00F50496" w:rsidP="00F50496"/>
    <w:sectPr w:rsidSect="00F5049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96" w:rsidRPr="00692289" w:rsidP="00692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89" w:rsidP="00F50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2289" w:rsidP="00F504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92289" w:rsidP="00F504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96" w:rsidP="00F50496">
    <w:pPr>
      <w:pStyle w:val="Footer"/>
      <w:framePr w:wrap="around"/>
    </w:pPr>
    <w:r>
      <w:fldChar w:fldCharType="begin"/>
    </w:r>
    <w:r>
      <w:instrText xml:space="preserve"> DOCPROPERTY  Subject  \* MERGEFORMAT </w:instrText>
    </w:r>
    <w:r>
      <w:fldChar w:fldCharType="separate"/>
    </w:r>
    <w:r w:rsidR="00692289">
      <w:t>Approved</w:t>
    </w:r>
    <w:r w:rsidR="00692289">
      <w:fldChar w:fldCharType="end"/>
    </w:r>
    <w:r>
      <w:tab/>
      <w:t xml:space="preserve">Page </w:t>
    </w:r>
    <w:r>
      <w:fldChar w:fldCharType="begin"/>
    </w:r>
    <w:r>
      <w:instrText xml:space="preserve"> PAGE  \* Arabic  \* MERGEFORMAT </w:instrText>
    </w:r>
    <w:r>
      <w:fldChar w:fldCharType="separate"/>
    </w:r>
    <w:r w:rsidR="006922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2289">
      <w:rPr>
        <w:noProof/>
      </w:rPr>
      <w:t>5</w:t>
    </w:r>
    <w:r>
      <w:rPr>
        <w:noProof/>
      </w:rPr>
      <w:fldChar w:fldCharType="end"/>
    </w:r>
  </w:p>
  <w:p w:rsidR="00F50496" w:rsidP="00F50496">
    <w:pPr>
      <w:pStyle w:val="Footer"/>
      <w:framePr w:wrap="around"/>
    </w:pPr>
    <w:r>
      <w:t xml:space="preserve">© Commonwealth of Australia, </w:t>
    </w:r>
    <w:r>
      <w:fldChar w:fldCharType="begin"/>
    </w:r>
    <w:r>
      <w:instrText xml:space="preserve"> DATE  \@ "yyyy"  \* MERGEFORMAT </w:instrText>
    </w:r>
    <w:r>
      <w:fldChar w:fldCharType="separate"/>
    </w:r>
    <w:r w:rsidR="00692289">
      <w:rPr>
        <w:noProof/>
      </w:rPr>
      <w:t>2025</w:t>
    </w:r>
    <w:r>
      <w:fldChar w:fldCharType="end"/>
    </w:r>
    <w:r>
      <w:tab/>
    </w:r>
    <w:r>
      <w:fldChar w:fldCharType="begin"/>
    </w:r>
    <w:r>
      <w:instrText xml:space="preserve"> DOCPROPERTY  Author  \* MERGEFORMAT </w:instrText>
    </w:r>
    <w:r>
      <w:fldChar w:fldCharType="separate"/>
    </w:r>
    <w:r w:rsidR="00692289">
      <w:t>BuildSkills Australia</w:t>
    </w:r>
    <w:r w:rsidR="00692289">
      <w:fldChar w:fldCharType="end"/>
    </w:r>
  </w:p>
  <w:p w:rsidR="00F50496" w:rsidP="00F504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496" w:rsidRPr="00692289" w:rsidP="006922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89" w:rsidRPr="002D2AF8" w:rsidP="00F50496">
    <w:pPr>
      <w:pStyle w:val="Header"/>
      <w:framePr w:wrap="around"/>
    </w:pPr>
    <w:r>
      <w:fldChar w:fldCharType="begin"/>
    </w:r>
    <w:r>
      <w:instrText xml:space="preserve"> TITLE   \* MERGEFORMAT </w:instrText>
    </w:r>
    <w:r>
      <w:fldChar w:fldCharType="separate"/>
    </w:r>
    <w:r>
      <w:t>NWPTRT015 Operate and control coagulation and flocculation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2289" w:rsidP="00F504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96" w:rsidRPr="002D2AF8" w:rsidP="00F50496">
    <w:pPr>
      <w:pStyle w:val="Header"/>
      <w:framePr w:wrap="around"/>
    </w:pPr>
    <w:r>
      <w:fldChar w:fldCharType="begin"/>
    </w:r>
    <w:r>
      <w:instrText xml:space="preserve"> TITLE   \* MERGEFORMAT </w:instrText>
    </w:r>
    <w:r>
      <w:fldChar w:fldCharType="separate"/>
    </w:r>
    <w:r w:rsidR="00692289">
      <w:t>NWPTRT015 Operate and control coagulation and flocculation processes</w:t>
    </w:r>
    <w:r w:rsidR="00692289">
      <w:fldChar w:fldCharType="end"/>
    </w:r>
    <w:r>
      <w:tab/>
      <w:t xml:space="preserve">Date this document was generated: </w:t>
    </w:r>
    <w:r>
      <w:fldChar w:fldCharType="begin"/>
    </w:r>
    <w:r>
      <w:instrText xml:space="preserve"> CREATEDATE  \@ "d MMMM yyyy"  \* MERGEFORMAT </w:instrText>
    </w:r>
    <w:r>
      <w:fldChar w:fldCharType="separate"/>
    </w:r>
    <w:r w:rsidR="00692289">
      <w:rPr>
        <w:noProof/>
      </w:rPr>
      <w:t>1 March 2025</w:t>
    </w:r>
    <w:r>
      <w:fldChar w:fldCharType="end"/>
    </w:r>
  </w:p>
  <w:p w:rsidR="00F50496" w:rsidP="00F504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BCC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000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30F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4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496"/>
    <w:pPr>
      <w:spacing w:before="360" w:after="60"/>
      <w:outlineLvl w:val="0"/>
    </w:pPr>
    <w:rPr>
      <w:sz w:val="32"/>
    </w:rPr>
  </w:style>
  <w:style w:type="paragraph" w:styleId="Heading2">
    <w:name w:val="heading 2"/>
    <w:basedOn w:val="HeadingBase"/>
    <w:next w:val="BodyText"/>
    <w:link w:val="Heading2Char"/>
    <w:qFormat/>
    <w:rsid w:val="00F50496"/>
    <w:pPr>
      <w:keepLines/>
      <w:spacing w:before="240" w:after="120"/>
      <w:outlineLvl w:val="1"/>
    </w:pPr>
    <w:rPr>
      <w:sz w:val="28"/>
      <w:szCs w:val="40"/>
    </w:rPr>
  </w:style>
  <w:style w:type="paragraph" w:styleId="Heading3">
    <w:name w:val="heading 3"/>
    <w:basedOn w:val="HeadingBase"/>
    <w:next w:val="BodyText"/>
    <w:link w:val="Heading3Char"/>
    <w:qFormat/>
    <w:rsid w:val="00F50496"/>
    <w:pPr>
      <w:spacing w:before="180" w:after="120"/>
      <w:outlineLvl w:val="2"/>
    </w:pPr>
    <w:rPr>
      <w:spacing w:val="-10"/>
      <w:kern w:val="32"/>
    </w:rPr>
  </w:style>
  <w:style w:type="paragraph" w:styleId="Heading4">
    <w:name w:val="heading 4"/>
    <w:basedOn w:val="HeadingBase"/>
    <w:next w:val="BodyText"/>
    <w:link w:val="Heading4Char"/>
    <w:qFormat/>
    <w:rsid w:val="00F50496"/>
    <w:pPr>
      <w:spacing w:before="160" w:after="120"/>
      <w:outlineLvl w:val="3"/>
    </w:pPr>
    <w:rPr>
      <w:sz w:val="22"/>
    </w:rPr>
  </w:style>
  <w:style w:type="paragraph" w:styleId="Heading5">
    <w:name w:val="heading 5"/>
    <w:basedOn w:val="HeadingBase"/>
    <w:next w:val="Normal"/>
    <w:link w:val="Heading5Char"/>
    <w:qFormat/>
    <w:rsid w:val="00F50496"/>
    <w:pPr>
      <w:spacing w:before="80"/>
      <w:outlineLvl w:val="4"/>
    </w:pPr>
    <w:rPr>
      <w:color w:val="918585"/>
      <w:sz w:val="20"/>
    </w:rPr>
  </w:style>
  <w:style w:type="paragraph" w:styleId="Heading6">
    <w:name w:val="heading 6"/>
    <w:basedOn w:val="HeadingBase"/>
    <w:next w:val="Normal"/>
    <w:link w:val="Heading6Char"/>
    <w:qFormat/>
    <w:rsid w:val="00F50496"/>
    <w:pPr>
      <w:spacing w:before="60"/>
      <w:outlineLvl w:val="5"/>
    </w:pPr>
    <w:rPr>
      <w:color w:val="918585"/>
      <w:sz w:val="20"/>
    </w:rPr>
  </w:style>
  <w:style w:type="paragraph" w:styleId="Heading7">
    <w:name w:val="heading 7"/>
    <w:basedOn w:val="Normal"/>
    <w:next w:val="Normal"/>
    <w:link w:val="Heading7Char"/>
    <w:qFormat/>
    <w:rsid w:val="00F50496"/>
    <w:pPr>
      <w:ind w:left="720"/>
      <w:outlineLvl w:val="6"/>
    </w:pPr>
    <w:rPr>
      <w:i/>
    </w:rPr>
  </w:style>
  <w:style w:type="paragraph" w:styleId="Heading8">
    <w:name w:val="heading 8"/>
    <w:basedOn w:val="Normal"/>
    <w:next w:val="Normal"/>
    <w:link w:val="Heading8Char"/>
    <w:qFormat/>
    <w:rsid w:val="00F50496"/>
    <w:pPr>
      <w:ind w:left="720"/>
      <w:outlineLvl w:val="7"/>
    </w:pPr>
    <w:rPr>
      <w:i/>
    </w:rPr>
  </w:style>
  <w:style w:type="paragraph" w:styleId="Heading9">
    <w:name w:val="heading 9"/>
    <w:basedOn w:val="Normal"/>
    <w:next w:val="Normal"/>
    <w:link w:val="Heading9Char"/>
    <w:qFormat/>
    <w:rsid w:val="00F50496"/>
    <w:pPr>
      <w:ind w:left="720"/>
      <w:outlineLvl w:val="8"/>
    </w:pPr>
    <w:rPr>
      <w:i/>
    </w:rPr>
  </w:style>
  <w:style w:type="character" w:default="1" w:styleId="DefaultParagraphFont">
    <w:name w:val="Default Paragraph Font"/>
    <w:uiPriority w:val="1"/>
    <w:unhideWhenUsed/>
    <w:rsid w:val="00F50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496"/>
  </w:style>
  <w:style w:type="character" w:customStyle="1" w:styleId="Heading1Char">
    <w:name w:val="Heading 1 Char"/>
    <w:basedOn w:val="DefaultParagraphFont"/>
    <w:link w:val="Heading1"/>
    <w:rsid w:val="00F50496"/>
    <w:rPr>
      <w:rFonts w:ascii="Times New Roman" w:eastAsia="Times New Roman" w:hAnsi="Times New Roman" w:cs="Times New Roman"/>
      <w:b/>
      <w:sz w:val="32"/>
      <w:szCs w:val="20"/>
      <w:lang w:eastAsia="en-US"/>
    </w:rPr>
  </w:style>
  <w:style w:type="paragraph" w:styleId="BodyText">
    <w:name w:val="Body Text"/>
    <w:basedOn w:val="Normal"/>
    <w:link w:val="BodyTextChar"/>
    <w:rsid w:val="00F504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496"/>
    <w:rPr>
      <w:rFonts w:ascii="Times New Roman" w:eastAsia="Times New Roman" w:hAnsi="Times New Roman" w:cs="Times New Roman"/>
      <w:sz w:val="24"/>
      <w:lang w:eastAsia="en-US"/>
    </w:rPr>
  </w:style>
  <w:style w:type="paragraph" w:styleId="List">
    <w:name w:val="List"/>
    <w:basedOn w:val="BodyText"/>
    <w:next w:val="BodyText"/>
    <w:rsid w:val="00F50496"/>
    <w:pPr>
      <w:tabs>
        <w:tab w:val="left" w:pos="340"/>
      </w:tabs>
      <w:spacing w:before="60" w:after="60"/>
      <w:ind w:left="340" w:hanging="340"/>
    </w:pPr>
  </w:style>
  <w:style w:type="paragraph" w:styleId="ListBullet">
    <w:name w:val="List Bullet"/>
    <w:basedOn w:val="List"/>
    <w:rsid w:val="00F50496"/>
    <w:pPr>
      <w:numPr>
        <w:numId w:val="12"/>
      </w:numPr>
      <w:tabs>
        <w:tab w:val="clear" w:pos="340"/>
      </w:tabs>
      <w:spacing w:before="40" w:after="40"/>
    </w:pPr>
  </w:style>
  <w:style w:type="character" w:customStyle="1" w:styleId="SpecialBold">
    <w:name w:val="Special Bold"/>
    <w:basedOn w:val="DefaultParagraphFont"/>
    <w:rsid w:val="00F50496"/>
    <w:rPr>
      <w:b/>
      <w:spacing w:val="0"/>
    </w:rPr>
  </w:style>
  <w:style w:type="paragraph" w:styleId="ListBullet2">
    <w:name w:val="List Bullet 2"/>
    <w:basedOn w:val="List2"/>
    <w:rsid w:val="00F50496"/>
    <w:pPr>
      <w:numPr>
        <w:numId w:val="13"/>
      </w:numPr>
      <w:tabs>
        <w:tab w:val="clear" w:pos="680"/>
      </w:tabs>
    </w:pPr>
  </w:style>
  <w:style w:type="paragraph" w:customStyle="1" w:styleId="SuperHeading">
    <w:name w:val="SuperHeading"/>
    <w:basedOn w:val="Normal"/>
    <w:rsid w:val="00F50496"/>
    <w:pPr>
      <w:spacing w:before="240" w:after="120"/>
      <w:outlineLvl w:val="0"/>
    </w:pPr>
    <w:rPr>
      <w:rFonts w:ascii="Times New Roman" w:hAnsi="Times New Roman"/>
      <w:b/>
      <w:sz w:val="32"/>
    </w:rPr>
  </w:style>
  <w:style w:type="paragraph" w:customStyle="1" w:styleId="TableHeading">
    <w:name w:val="Table Heading"/>
    <w:basedOn w:val="HeadingBase"/>
    <w:rsid w:val="00F50496"/>
    <w:pPr>
      <w:keepLines/>
      <w:pBdr>
        <w:bottom w:val="single" w:sz="6" w:space="1" w:color="918585"/>
      </w:pBdr>
      <w:spacing w:before="240"/>
    </w:pPr>
  </w:style>
  <w:style w:type="paragraph" w:customStyle="1" w:styleId="AllowPageBreak">
    <w:name w:val="AllowPageBreak"/>
    <w:rsid w:val="00F504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4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4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496"/>
    <w:rPr>
      <w:rFonts w:ascii="Courier New" w:eastAsia="Times New Roman" w:hAnsi="Courier New" w:cs="Times New Roman"/>
      <w:i/>
      <w:szCs w:val="20"/>
      <w:lang w:eastAsia="en-US"/>
    </w:rPr>
  </w:style>
  <w:style w:type="paragraph" w:customStyle="1" w:styleId="HeadingBase">
    <w:name w:val="Heading Base"/>
    <w:rsid w:val="00F50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496"/>
    <w:pPr>
      <w:tabs>
        <w:tab w:val="right" w:leader="dot" w:pos="9072"/>
      </w:tabs>
      <w:ind w:left="567"/>
    </w:pPr>
    <w:rPr>
      <w:szCs w:val="22"/>
    </w:rPr>
  </w:style>
  <w:style w:type="paragraph" w:customStyle="1" w:styleId="TOCBase">
    <w:name w:val="TOC Base"/>
    <w:rsid w:val="00F50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496"/>
    <w:pPr>
      <w:tabs>
        <w:tab w:val="right" w:leader="dot" w:pos="9072"/>
      </w:tabs>
      <w:spacing w:before="40" w:after="40"/>
      <w:ind w:left="284"/>
    </w:pPr>
    <w:rPr>
      <w:rFonts w:ascii="Times New Roman" w:hAnsi="Times New Roman"/>
    </w:rPr>
  </w:style>
  <w:style w:type="paragraph" w:styleId="TOC1">
    <w:name w:val="toc 1"/>
    <w:basedOn w:val="TOCBase"/>
    <w:next w:val="Normal"/>
    <w:rsid w:val="00F504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496"/>
    <w:rPr>
      <w:rFonts w:ascii="Times New Roman" w:eastAsia="Times New Roman" w:hAnsi="Times New Roman" w:cs="Times New Roman"/>
      <w:sz w:val="16"/>
      <w:lang w:eastAsia="en-US"/>
    </w:rPr>
  </w:style>
  <w:style w:type="paragraph" w:styleId="Title">
    <w:name w:val="Title"/>
    <w:basedOn w:val="HeadingBase"/>
    <w:link w:val="TitleChar"/>
    <w:qFormat/>
    <w:rsid w:val="00F50496"/>
    <w:pPr>
      <w:spacing w:before="5040"/>
      <w:jc w:val="center"/>
    </w:pPr>
    <w:rPr>
      <w:sz w:val="48"/>
      <w:szCs w:val="72"/>
      <w:lang w:val="en-US"/>
    </w:rPr>
  </w:style>
  <w:style w:type="character" w:customStyle="1" w:styleId="TitleChar">
    <w:name w:val="Title Char"/>
    <w:basedOn w:val="DefaultParagraphFont"/>
    <w:link w:val="Title"/>
    <w:rsid w:val="00F50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496"/>
    <w:pPr>
      <w:tabs>
        <w:tab w:val="left" w:pos="3600"/>
        <w:tab w:val="left" w:pos="3958"/>
      </w:tabs>
    </w:pPr>
  </w:style>
  <w:style w:type="paragraph" w:customStyle="1" w:styleId="Note">
    <w:name w:val="Note"/>
    <w:basedOn w:val="BodyText"/>
    <w:rsid w:val="00F50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496"/>
    <w:pPr>
      <w:framePr w:wrap="auto" w:hAnchor="text" w:y="6049"/>
    </w:pPr>
    <w:rPr>
      <w:color w:val="000000"/>
      <w:sz w:val="40"/>
    </w:rPr>
  </w:style>
  <w:style w:type="paragraph" w:customStyle="1" w:styleId="TOCTitle">
    <w:name w:val="TOCTitle"/>
    <w:basedOn w:val="Heading1"/>
    <w:rsid w:val="00F50496"/>
    <w:pPr>
      <w:spacing w:after="240"/>
      <w:jc w:val="center"/>
      <w:outlineLvl w:val="9"/>
    </w:pPr>
    <w:rPr>
      <w:caps/>
    </w:rPr>
  </w:style>
  <w:style w:type="paragraph" w:customStyle="1" w:styleId="Version">
    <w:name w:val="Version"/>
    <w:rsid w:val="00F504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496"/>
    <w:pPr>
      <w:keepNext w:val="0"/>
      <w:tabs>
        <w:tab w:val="right" w:pos="4176"/>
      </w:tabs>
      <w:ind w:left="198" w:hanging="198"/>
    </w:pPr>
    <w:rPr>
      <w:rFonts w:ascii="Garamond" w:hAnsi="Garamond"/>
    </w:rPr>
  </w:style>
  <w:style w:type="paragraph" w:styleId="IndexHeading">
    <w:name w:val="index heading"/>
    <w:basedOn w:val="Normal"/>
    <w:next w:val="Index1"/>
    <w:semiHidden/>
    <w:rsid w:val="00F50496"/>
    <w:pPr>
      <w:spacing w:before="120" w:after="120"/>
    </w:pPr>
    <w:rPr>
      <w:rFonts w:ascii="Arial" w:hAnsi="Arial"/>
      <w:b/>
      <w:color w:val="918585"/>
      <w:sz w:val="24"/>
    </w:rPr>
  </w:style>
  <w:style w:type="paragraph" w:styleId="Header">
    <w:name w:val="header"/>
    <w:basedOn w:val="Normal"/>
    <w:link w:val="HeaderChar"/>
    <w:rsid w:val="00F50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496"/>
    <w:rPr>
      <w:rFonts w:ascii="Times New Roman" w:eastAsia="Times New Roman" w:hAnsi="Times New Roman" w:cs="Times New Roman"/>
      <w:sz w:val="16"/>
      <w:szCs w:val="20"/>
      <w:lang w:val="en-GB" w:eastAsia="en-US"/>
    </w:rPr>
  </w:style>
  <w:style w:type="paragraph" w:customStyle="1" w:styleId="Chapter">
    <w:name w:val="Chapter"/>
    <w:basedOn w:val="Normal"/>
    <w:rsid w:val="00F50496"/>
    <w:pPr>
      <w:spacing w:before="240"/>
    </w:pPr>
    <w:rPr>
      <w:rFonts w:ascii="Times New Roman" w:hAnsi="Times New Roman"/>
      <w:smallCaps/>
      <w:spacing w:val="80"/>
      <w:sz w:val="28"/>
    </w:rPr>
  </w:style>
  <w:style w:type="paragraph" w:customStyle="1" w:styleId="InChapter">
    <w:name w:val="InChapter"/>
    <w:basedOn w:val="Heading3"/>
    <w:rsid w:val="00F50496"/>
    <w:pPr>
      <w:spacing w:after="240"/>
      <w:outlineLvl w:val="9"/>
    </w:pPr>
    <w:rPr>
      <w:noProof/>
    </w:rPr>
  </w:style>
  <w:style w:type="paragraph" w:styleId="Index2">
    <w:name w:val="index 2"/>
    <w:basedOn w:val="Normal"/>
    <w:next w:val="Normal"/>
    <w:semiHidden/>
    <w:rsid w:val="00F50496"/>
    <w:pPr>
      <w:tabs>
        <w:tab w:val="right" w:pos="4176"/>
      </w:tabs>
      <w:ind w:left="568" w:hanging="284"/>
    </w:pPr>
    <w:rPr>
      <w:rFonts w:ascii="Garamond" w:hAnsi="Garamond"/>
    </w:rPr>
  </w:style>
  <w:style w:type="paragraph" w:customStyle="1" w:styleId="Byline">
    <w:name w:val="Byline"/>
    <w:rsid w:val="00F50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496"/>
    <w:pPr>
      <w:tabs>
        <w:tab w:val="clear" w:pos="3600"/>
        <w:tab w:val="clear" w:pos="3958"/>
      </w:tabs>
      <w:jc w:val="right"/>
    </w:pPr>
  </w:style>
  <w:style w:type="character" w:styleId="Emphasis">
    <w:name w:val="Emphasis"/>
    <w:basedOn w:val="DefaultParagraphFont"/>
    <w:qFormat/>
    <w:rsid w:val="00F50496"/>
    <w:rPr>
      <w:i/>
    </w:rPr>
  </w:style>
  <w:style w:type="paragraph" w:styleId="Caption">
    <w:name w:val="caption"/>
    <w:basedOn w:val="BodyText"/>
    <w:next w:val="Normal"/>
    <w:qFormat/>
    <w:rsid w:val="00F50496"/>
    <w:pPr>
      <w:framePr w:w="2268" w:hSpace="181" w:vSpace="181" w:wrap="around" w:vAnchor="text" w:hAnchor="page" w:x="1135" w:y="285" w:anchorLock="1"/>
    </w:pPr>
    <w:rPr>
      <w:i/>
    </w:rPr>
  </w:style>
  <w:style w:type="paragraph" w:customStyle="1" w:styleId="MiniTOCTitle">
    <w:name w:val="MiniTOCTitle"/>
    <w:basedOn w:val="Heading4"/>
    <w:rsid w:val="00F50496"/>
    <w:pPr>
      <w:spacing w:before="240"/>
      <w:outlineLvl w:val="9"/>
    </w:pPr>
    <w:rPr>
      <w:noProof/>
      <w:sz w:val="24"/>
    </w:rPr>
  </w:style>
  <w:style w:type="paragraph" w:customStyle="1" w:styleId="MiniTOCItem">
    <w:name w:val="MiniTOCItem"/>
    <w:basedOn w:val="ListBullet"/>
    <w:rsid w:val="00F50496"/>
    <w:pPr>
      <w:numPr>
        <w:numId w:val="0"/>
      </w:numPr>
      <w:tabs>
        <w:tab w:val="right" w:leader="dot" w:pos="6521"/>
      </w:tabs>
      <w:spacing w:before="0" w:after="0"/>
    </w:pPr>
  </w:style>
  <w:style w:type="paragraph" w:customStyle="1" w:styleId="TOFTitle">
    <w:name w:val="TOFTitle"/>
    <w:basedOn w:val="TOCTitle"/>
    <w:rsid w:val="00F50496"/>
  </w:style>
  <w:style w:type="paragraph" w:styleId="TableofFigures">
    <w:name w:val="table of figures"/>
    <w:basedOn w:val="Normal"/>
    <w:next w:val="Normal"/>
    <w:semiHidden/>
    <w:rsid w:val="00F50496"/>
    <w:pPr>
      <w:tabs>
        <w:tab w:val="right" w:leader="dot" w:pos="9072"/>
      </w:tabs>
      <w:ind w:left="970" w:hanging="403"/>
    </w:pPr>
    <w:rPr>
      <w:rFonts w:ascii="Times New Roman" w:hAnsi="Times New Roman"/>
      <w:b/>
    </w:rPr>
  </w:style>
  <w:style w:type="paragraph" w:styleId="ListNumber">
    <w:name w:val="List Number"/>
    <w:basedOn w:val="List"/>
    <w:rsid w:val="00F50496"/>
    <w:pPr>
      <w:numPr>
        <w:numId w:val="15"/>
      </w:numPr>
      <w:tabs>
        <w:tab w:val="clear" w:pos="340"/>
      </w:tabs>
    </w:pPr>
  </w:style>
  <w:style w:type="character" w:customStyle="1" w:styleId="WingdingSymbols">
    <w:name w:val="Wingding Symbols"/>
    <w:rsid w:val="00F50496"/>
    <w:rPr>
      <w:rFonts w:ascii="Wingdings" w:hAnsi="Wingdings"/>
    </w:rPr>
  </w:style>
  <w:style w:type="character" w:customStyle="1" w:styleId="HotSpot">
    <w:name w:val="HotSpot"/>
    <w:rsid w:val="00F50496"/>
    <w:rPr>
      <w:color w:val="0033CC"/>
      <w:u w:val="none"/>
    </w:rPr>
  </w:style>
  <w:style w:type="paragraph" w:customStyle="1" w:styleId="BodyTextRight">
    <w:name w:val="Body Text Right"/>
    <w:basedOn w:val="BodyText"/>
    <w:rsid w:val="00F50496"/>
    <w:pPr>
      <w:spacing w:before="0" w:after="0"/>
      <w:jc w:val="right"/>
    </w:pPr>
  </w:style>
  <w:style w:type="paragraph" w:styleId="Index3">
    <w:name w:val="index 3"/>
    <w:basedOn w:val="ListNumber2"/>
    <w:next w:val="Normal"/>
    <w:semiHidden/>
    <w:rsid w:val="00F50496"/>
    <w:pPr>
      <w:numPr>
        <w:numId w:val="0"/>
      </w:numPr>
      <w:tabs>
        <w:tab w:val="right" w:leader="dot" w:pos="4176"/>
      </w:tabs>
    </w:pPr>
  </w:style>
  <w:style w:type="paragraph" w:styleId="ListNumber2">
    <w:name w:val="List Number 2"/>
    <w:basedOn w:val="List2"/>
    <w:rsid w:val="00F50496"/>
    <w:pPr>
      <w:numPr>
        <w:numId w:val="10"/>
      </w:numPr>
      <w:tabs>
        <w:tab w:val="clear" w:pos="1060"/>
      </w:tabs>
    </w:pPr>
  </w:style>
  <w:style w:type="paragraph" w:customStyle="1" w:styleId="MarginNote">
    <w:name w:val="Margin Note"/>
    <w:basedOn w:val="BodyText"/>
    <w:rsid w:val="00F50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4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496"/>
    <w:rPr>
      <w:sz w:val="32"/>
    </w:rPr>
  </w:style>
  <w:style w:type="paragraph" w:customStyle="1" w:styleId="HeadingProcedure">
    <w:name w:val="Heading Procedure"/>
    <w:basedOn w:val="HeadingBase"/>
    <w:next w:val="Normal"/>
    <w:rsid w:val="00F50496"/>
    <w:pPr>
      <w:tabs>
        <w:tab w:val="left" w:pos="0"/>
      </w:tabs>
      <w:spacing w:before="120" w:after="60"/>
    </w:pPr>
    <w:rPr>
      <w:i/>
      <w:color w:val="918585"/>
      <w:sz w:val="22"/>
    </w:rPr>
  </w:style>
  <w:style w:type="paragraph" w:customStyle="1" w:styleId="TableBodyText">
    <w:name w:val="Table Body Text"/>
    <w:basedOn w:val="BodyText"/>
    <w:rsid w:val="00F50496"/>
    <w:pPr>
      <w:spacing w:before="60" w:after="60"/>
    </w:pPr>
  </w:style>
  <w:style w:type="paragraph" w:styleId="ListContinue">
    <w:name w:val="List Continue"/>
    <w:basedOn w:val="List"/>
    <w:rsid w:val="00F50496"/>
    <w:pPr>
      <w:ind w:firstLine="0"/>
    </w:pPr>
  </w:style>
  <w:style w:type="paragraph" w:customStyle="1" w:styleId="ListNote">
    <w:name w:val="List Note"/>
    <w:basedOn w:val="List"/>
    <w:rsid w:val="00F50496"/>
    <w:pPr>
      <w:pBdr>
        <w:top w:val="single" w:sz="6" w:space="2" w:color="918585"/>
        <w:bottom w:val="single" w:sz="6" w:space="2" w:color="918585"/>
      </w:pBdr>
      <w:tabs>
        <w:tab w:val="left" w:pos="1021"/>
      </w:tabs>
      <w:ind w:firstLine="0"/>
    </w:pPr>
  </w:style>
  <w:style w:type="paragraph" w:customStyle="1" w:styleId="Warning">
    <w:name w:val="Warning"/>
    <w:basedOn w:val="BodyText"/>
    <w:rsid w:val="00F50496"/>
    <w:pPr>
      <w:shd w:val="clear" w:color="auto" w:fill="D9D9D9"/>
      <w:tabs>
        <w:tab w:val="left" w:pos="992"/>
      </w:tabs>
      <w:ind w:left="119" w:right="119"/>
    </w:pPr>
    <w:rPr>
      <w:sz w:val="20"/>
    </w:rPr>
  </w:style>
  <w:style w:type="paragraph" w:customStyle="1" w:styleId="MarginIcons">
    <w:name w:val="Margin Icons"/>
    <w:basedOn w:val="BodyText"/>
    <w:rsid w:val="00F50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496"/>
    <w:rPr>
      <w:rFonts w:ascii="Courier New" w:hAnsi="Courier New"/>
    </w:rPr>
  </w:style>
  <w:style w:type="paragraph" w:customStyle="1" w:styleId="NoteBullet">
    <w:name w:val="Note Bullet"/>
    <w:basedOn w:val="Note"/>
    <w:rsid w:val="00F50496"/>
    <w:pPr>
      <w:tabs>
        <w:tab w:val="clear" w:pos="680"/>
      </w:tabs>
      <w:spacing w:before="60" w:after="60"/>
    </w:pPr>
  </w:style>
  <w:style w:type="paragraph" w:customStyle="1" w:styleId="SubHeading2">
    <w:name w:val="SubHeading2"/>
    <w:basedOn w:val="HeadingBase"/>
    <w:rsid w:val="00F50496"/>
    <w:pPr>
      <w:spacing w:before="240" w:after="60"/>
    </w:pPr>
    <w:rPr>
      <w:sz w:val="20"/>
    </w:rPr>
  </w:style>
  <w:style w:type="paragraph" w:customStyle="1" w:styleId="SubHeading1">
    <w:name w:val="SubHeading1"/>
    <w:basedOn w:val="HeadingBase"/>
    <w:rsid w:val="00F50496"/>
    <w:pPr>
      <w:spacing w:before="240" w:after="60"/>
    </w:pPr>
    <w:rPr>
      <w:color w:val="918585"/>
      <w:sz w:val="22"/>
    </w:rPr>
  </w:style>
  <w:style w:type="paragraph" w:customStyle="1" w:styleId="SideHeading">
    <w:name w:val="Side Heading"/>
    <w:basedOn w:val="HeadingBase"/>
    <w:rsid w:val="00F50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496"/>
    <w:pPr>
      <w:tabs>
        <w:tab w:val="num" w:pos="360"/>
      </w:tabs>
    </w:pPr>
  </w:style>
  <w:style w:type="paragraph" w:styleId="PlainText">
    <w:name w:val="Plain Text"/>
    <w:basedOn w:val="Normal"/>
    <w:link w:val="PlainTextChar"/>
    <w:rsid w:val="00F50496"/>
    <w:rPr>
      <w:sz w:val="20"/>
    </w:rPr>
  </w:style>
  <w:style w:type="character" w:customStyle="1" w:styleId="PlainTextChar">
    <w:name w:val="Plain Text Char"/>
    <w:basedOn w:val="DefaultParagraphFont"/>
    <w:link w:val="PlainText"/>
    <w:rsid w:val="00F50496"/>
    <w:rPr>
      <w:rFonts w:ascii="Courier New" w:eastAsia="Times New Roman" w:hAnsi="Courier New" w:cs="Times New Roman"/>
      <w:sz w:val="20"/>
      <w:szCs w:val="20"/>
      <w:lang w:eastAsia="en-US"/>
    </w:rPr>
  </w:style>
  <w:style w:type="character" w:customStyle="1" w:styleId="MenuOption">
    <w:name w:val="Menu Option"/>
    <w:basedOn w:val="DefaultParagraphFont"/>
    <w:rsid w:val="00F50496"/>
    <w:rPr>
      <w:b/>
      <w:smallCaps/>
    </w:rPr>
  </w:style>
  <w:style w:type="paragraph" w:customStyle="1" w:styleId="TableListNumber">
    <w:name w:val="Table List Number"/>
    <w:basedOn w:val="ListNumber"/>
    <w:rsid w:val="00F50496"/>
    <w:pPr>
      <w:numPr>
        <w:numId w:val="0"/>
      </w:numPr>
    </w:pPr>
  </w:style>
  <w:style w:type="paragraph" w:styleId="TOC4">
    <w:name w:val="toc 4"/>
    <w:basedOn w:val="TOCBase"/>
    <w:next w:val="Normal"/>
    <w:semiHidden/>
    <w:rsid w:val="00F50496"/>
    <w:pPr>
      <w:tabs>
        <w:tab w:val="right" w:leader="dot" w:pos="9071"/>
      </w:tabs>
      <w:ind w:left="1701"/>
    </w:pPr>
  </w:style>
  <w:style w:type="paragraph" w:customStyle="1" w:styleId="ListAlpha">
    <w:name w:val="List Alpha"/>
    <w:basedOn w:val="List"/>
    <w:rsid w:val="00F50496"/>
    <w:pPr>
      <w:numPr>
        <w:numId w:val="9"/>
      </w:numPr>
    </w:pPr>
  </w:style>
  <w:style w:type="paragraph" w:customStyle="1" w:styleId="ListAlpha2">
    <w:name w:val="List Alpha 2"/>
    <w:basedOn w:val="List2"/>
    <w:rsid w:val="00F50496"/>
    <w:pPr>
      <w:numPr>
        <w:numId w:val="8"/>
      </w:numPr>
    </w:pPr>
  </w:style>
  <w:style w:type="paragraph" w:styleId="List2">
    <w:name w:val="List 2"/>
    <w:basedOn w:val="BodyText"/>
    <w:rsid w:val="00F50496"/>
    <w:pPr>
      <w:tabs>
        <w:tab w:val="left" w:pos="680"/>
      </w:tabs>
      <w:spacing w:before="60" w:after="60"/>
      <w:ind w:left="680" w:hanging="340"/>
    </w:pPr>
  </w:style>
  <w:style w:type="paragraph" w:styleId="List3">
    <w:name w:val="List 3"/>
    <w:basedOn w:val="BodyText"/>
    <w:rsid w:val="00F50496"/>
    <w:pPr>
      <w:tabs>
        <w:tab w:val="left" w:pos="1021"/>
      </w:tabs>
      <w:spacing w:before="60" w:after="60"/>
      <w:ind w:left="1020" w:hanging="340"/>
    </w:pPr>
  </w:style>
  <w:style w:type="paragraph" w:styleId="List4">
    <w:name w:val="List 4"/>
    <w:basedOn w:val="BodyText"/>
    <w:rsid w:val="00F50496"/>
    <w:pPr>
      <w:tabs>
        <w:tab w:val="left" w:pos="1361"/>
      </w:tabs>
      <w:spacing w:before="60" w:after="60"/>
      <w:ind w:left="1361" w:hanging="340"/>
    </w:pPr>
  </w:style>
  <w:style w:type="paragraph" w:styleId="List5">
    <w:name w:val="List 5"/>
    <w:basedOn w:val="BodyText"/>
    <w:rsid w:val="00F50496"/>
    <w:pPr>
      <w:tabs>
        <w:tab w:val="left" w:pos="1701"/>
      </w:tabs>
      <w:spacing w:before="60" w:after="60"/>
      <w:ind w:left="1701" w:hanging="340"/>
    </w:pPr>
  </w:style>
  <w:style w:type="paragraph" w:styleId="ListBullet3">
    <w:name w:val="List Bullet 3"/>
    <w:basedOn w:val="List3"/>
    <w:rsid w:val="00F50496"/>
    <w:pPr>
      <w:numPr>
        <w:numId w:val="14"/>
      </w:numPr>
      <w:tabs>
        <w:tab w:val="clear" w:pos="1021"/>
      </w:tabs>
      <w:ind w:left="1037" w:hanging="357"/>
    </w:pPr>
  </w:style>
  <w:style w:type="paragraph" w:styleId="ListBullet4">
    <w:name w:val="List Bullet 4"/>
    <w:basedOn w:val="List4"/>
    <w:rsid w:val="00F50496"/>
    <w:pPr>
      <w:numPr>
        <w:numId w:val="3"/>
      </w:numPr>
      <w:tabs>
        <w:tab w:val="clear" w:pos="1361"/>
      </w:tabs>
    </w:pPr>
  </w:style>
  <w:style w:type="paragraph" w:styleId="ListBullet5">
    <w:name w:val="List Bullet 5"/>
    <w:basedOn w:val="List5"/>
    <w:rsid w:val="00F50496"/>
    <w:pPr>
      <w:numPr>
        <w:numId w:val="4"/>
      </w:numPr>
    </w:pPr>
  </w:style>
  <w:style w:type="paragraph" w:styleId="ListContinue2">
    <w:name w:val="List Continue 2"/>
    <w:basedOn w:val="List2"/>
    <w:rsid w:val="00F50496"/>
    <w:pPr>
      <w:ind w:firstLine="0"/>
    </w:pPr>
  </w:style>
  <w:style w:type="paragraph" w:styleId="ListContinue3">
    <w:name w:val="List Continue 3"/>
    <w:basedOn w:val="List3"/>
    <w:rsid w:val="00F50496"/>
    <w:pPr>
      <w:ind w:left="1021" w:firstLine="0"/>
    </w:pPr>
  </w:style>
  <w:style w:type="paragraph" w:styleId="ListContinue4">
    <w:name w:val="List Continue 4"/>
    <w:basedOn w:val="List4"/>
    <w:rsid w:val="00F50496"/>
    <w:pPr>
      <w:ind w:firstLine="0"/>
    </w:pPr>
  </w:style>
  <w:style w:type="paragraph" w:styleId="ListContinue5">
    <w:name w:val="List Continue 5"/>
    <w:basedOn w:val="List5"/>
    <w:rsid w:val="00F50496"/>
    <w:pPr>
      <w:ind w:firstLine="0"/>
    </w:pPr>
  </w:style>
  <w:style w:type="paragraph" w:styleId="ListNumber3">
    <w:name w:val="List Number 3"/>
    <w:basedOn w:val="List3"/>
    <w:rsid w:val="00F50496"/>
    <w:pPr>
      <w:numPr>
        <w:numId w:val="5"/>
      </w:numPr>
    </w:pPr>
  </w:style>
  <w:style w:type="paragraph" w:styleId="ListNumber4">
    <w:name w:val="List Number 4"/>
    <w:basedOn w:val="List4"/>
    <w:rsid w:val="00F50496"/>
    <w:pPr>
      <w:numPr>
        <w:numId w:val="6"/>
      </w:numPr>
    </w:pPr>
  </w:style>
  <w:style w:type="paragraph" w:styleId="ListNumber5">
    <w:name w:val="List Number 5"/>
    <w:basedOn w:val="List5"/>
    <w:rsid w:val="00F50496"/>
    <w:pPr>
      <w:numPr>
        <w:numId w:val="7"/>
      </w:numPr>
    </w:pPr>
  </w:style>
  <w:style w:type="paragraph" w:styleId="BlockText">
    <w:name w:val="Block Text"/>
    <w:basedOn w:val="Normal"/>
    <w:rsid w:val="00F50496"/>
    <w:pPr>
      <w:spacing w:after="120"/>
      <w:ind w:left="1440" w:right="1440"/>
    </w:pPr>
  </w:style>
  <w:style w:type="character" w:customStyle="1" w:styleId="Subscript">
    <w:name w:val="Subscript"/>
    <w:basedOn w:val="DefaultParagraphFont"/>
    <w:rsid w:val="00F50496"/>
    <w:rPr>
      <w:sz w:val="16"/>
      <w:vertAlign w:val="subscript"/>
    </w:rPr>
  </w:style>
  <w:style w:type="character" w:customStyle="1" w:styleId="Superscript">
    <w:name w:val="Superscript"/>
    <w:basedOn w:val="DefaultParagraphFont"/>
    <w:rsid w:val="00F50496"/>
    <w:rPr>
      <w:sz w:val="16"/>
      <w:vertAlign w:val="superscript"/>
    </w:rPr>
  </w:style>
  <w:style w:type="character" w:customStyle="1" w:styleId="Symbols">
    <w:name w:val="Symbols"/>
    <w:basedOn w:val="DefaultParagraphFont"/>
    <w:rsid w:val="00F50496"/>
    <w:rPr>
      <w:rFonts w:ascii="Symbol" w:hAnsi="Symbol"/>
    </w:rPr>
  </w:style>
  <w:style w:type="character" w:customStyle="1" w:styleId="MenuOptions">
    <w:name w:val="Menu Options"/>
    <w:basedOn w:val="DefaultParagraphFont"/>
    <w:rsid w:val="00F50496"/>
    <w:rPr>
      <w:rFonts w:ascii="Arial Narrow" w:hAnsi="Arial Narrow"/>
      <w:smallCaps/>
    </w:rPr>
  </w:style>
  <w:style w:type="character" w:customStyle="1" w:styleId="Buttons">
    <w:name w:val="Buttons"/>
    <w:basedOn w:val="DefaultParagraphFont"/>
    <w:rsid w:val="00F50496"/>
    <w:rPr>
      <w:b/>
    </w:rPr>
  </w:style>
  <w:style w:type="character" w:customStyle="1" w:styleId="Underlined">
    <w:name w:val="Underlined"/>
    <w:basedOn w:val="DefaultParagraphFont"/>
    <w:rsid w:val="00F50496"/>
    <w:rPr>
      <w:u w:val="single"/>
    </w:rPr>
  </w:style>
  <w:style w:type="paragraph" w:customStyle="1" w:styleId="TableBodyTextRight">
    <w:name w:val="Table Body Text Right"/>
    <w:basedOn w:val="TableBodyText"/>
    <w:rsid w:val="00F50496"/>
    <w:pPr>
      <w:widowControl w:val="0"/>
      <w:autoSpaceDE w:val="0"/>
      <w:autoSpaceDN w:val="0"/>
      <w:adjustRightInd w:val="0"/>
      <w:jc w:val="right"/>
    </w:pPr>
    <w:rPr>
      <w:rFonts w:cs="Arial"/>
      <w:szCs w:val="18"/>
    </w:rPr>
  </w:style>
  <w:style w:type="paragraph" w:customStyle="1" w:styleId="CopyrightText">
    <w:name w:val="Copyright Text"/>
    <w:basedOn w:val="BodyText"/>
    <w:rsid w:val="00F50496"/>
    <w:rPr>
      <w:sz w:val="18"/>
    </w:rPr>
  </w:style>
  <w:style w:type="paragraph" w:customStyle="1" w:styleId="BodySmallRight">
    <w:name w:val="Body Small Right"/>
    <w:basedOn w:val="BodyTextRight"/>
    <w:rsid w:val="00F50496"/>
    <w:rPr>
      <w:sz w:val="18"/>
      <w:szCs w:val="18"/>
    </w:rPr>
  </w:style>
  <w:style w:type="paragraph" w:customStyle="1" w:styleId="MarginEdition">
    <w:name w:val="Margin Edition"/>
    <w:basedOn w:val="MarginNote"/>
    <w:rsid w:val="00F50496"/>
    <w:pPr>
      <w:spacing w:before="0" w:after="0"/>
    </w:pPr>
    <w:rPr>
      <w:rFonts w:ascii="Times New Roman" w:hAnsi="Times New Roman"/>
      <w:color w:val="999999"/>
    </w:rPr>
  </w:style>
  <w:style w:type="paragraph" w:customStyle="1" w:styleId="Spacer">
    <w:name w:val="Spacer"/>
    <w:basedOn w:val="Normal"/>
    <w:rsid w:val="00F50496"/>
    <w:rPr>
      <w:sz w:val="2"/>
      <w:szCs w:val="2"/>
    </w:rPr>
  </w:style>
  <w:style w:type="character" w:customStyle="1" w:styleId="Small">
    <w:name w:val="Small"/>
    <w:basedOn w:val="DefaultParagraphFont"/>
    <w:rsid w:val="00F50496"/>
    <w:rPr>
      <w:sz w:val="16"/>
    </w:rPr>
  </w:style>
  <w:style w:type="paragraph" w:customStyle="1" w:styleId="WideTable">
    <w:name w:val="Wide Table"/>
    <w:basedOn w:val="Normal"/>
    <w:rsid w:val="00F50496"/>
    <w:pPr>
      <w:ind w:left="-1418"/>
    </w:pPr>
    <w:rPr>
      <w:sz w:val="2"/>
      <w:szCs w:val="2"/>
    </w:rPr>
  </w:style>
  <w:style w:type="character" w:styleId="PageNumber">
    <w:name w:val="page number"/>
    <w:basedOn w:val="DefaultParagraphFont"/>
    <w:rsid w:val="00F50496"/>
  </w:style>
  <w:style w:type="paragraph" w:styleId="Quote">
    <w:name w:val="Quote"/>
    <w:basedOn w:val="Heading1"/>
    <w:link w:val="QuoteChar"/>
    <w:qFormat/>
    <w:rsid w:val="00F50496"/>
    <w:rPr>
      <w:b w:val="0"/>
      <w:sz w:val="72"/>
      <w:szCs w:val="72"/>
      <w:lang w:val="en-NZ"/>
    </w:rPr>
  </w:style>
  <w:style w:type="character" w:customStyle="1" w:styleId="QuoteChar">
    <w:name w:val="Quote Char"/>
    <w:basedOn w:val="DefaultParagraphFont"/>
    <w:link w:val="Quote"/>
    <w:rsid w:val="00F50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496"/>
    <w:pPr>
      <w:pageBreakBefore/>
    </w:pPr>
  </w:style>
  <w:style w:type="paragraph" w:customStyle="1" w:styleId="Border">
    <w:name w:val="Border"/>
    <w:basedOn w:val="Normal"/>
    <w:qFormat/>
    <w:rsid w:val="00F50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496"/>
    <w:rPr>
      <w:b/>
      <w:bCs/>
      <w:i/>
      <w:iCs/>
      <w:color w:val="auto"/>
    </w:rPr>
  </w:style>
  <w:style w:type="paragraph" w:styleId="IntenseQuote">
    <w:name w:val="Intense Quote"/>
    <w:basedOn w:val="Normal"/>
    <w:next w:val="Normal"/>
    <w:link w:val="IntenseQuoteChar"/>
    <w:uiPriority w:val="30"/>
    <w:qFormat/>
    <w:rsid w:val="00F50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4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496"/>
    <w:rPr>
      <w:smallCaps/>
      <w:color w:val="auto"/>
      <w:u w:val="single"/>
    </w:rPr>
  </w:style>
  <w:style w:type="character" w:styleId="IntenseReference">
    <w:name w:val="Intense Reference"/>
    <w:basedOn w:val="DefaultParagraphFont"/>
    <w:uiPriority w:val="32"/>
    <w:qFormat/>
    <w:rsid w:val="00F50496"/>
    <w:rPr>
      <w:b/>
      <w:bCs/>
      <w:smallCaps/>
      <w:color w:val="auto"/>
      <w:spacing w:val="5"/>
      <w:u w:val="single"/>
    </w:rPr>
  </w:style>
  <w:style w:type="paragraph" w:customStyle="1" w:styleId="2ColumnHeading">
    <w:name w:val="2Column Heading"/>
    <w:basedOn w:val="BodyText"/>
    <w:qFormat/>
    <w:rsid w:val="00F50496"/>
    <w:pPr>
      <w:spacing w:after="60"/>
      <w:ind w:left="-2268"/>
    </w:pPr>
    <w:rPr>
      <w:b/>
    </w:rPr>
  </w:style>
  <w:style w:type="paragraph" w:customStyle="1" w:styleId="Heading1TOC">
    <w:name w:val="Heading1 TOC"/>
    <w:basedOn w:val="Normal"/>
    <w:qFormat/>
    <w:rsid w:val="00F50496"/>
    <w:pPr>
      <w:spacing w:before="240" w:after="120"/>
    </w:pPr>
    <w:rPr>
      <w:rFonts w:ascii="Times New Roman" w:hAnsi="Times New Roman"/>
      <w:b/>
      <w:sz w:val="32"/>
    </w:rPr>
  </w:style>
  <w:style w:type="paragraph" w:customStyle="1" w:styleId="Heading2TOC">
    <w:name w:val="Heading2 TOC"/>
    <w:basedOn w:val="Normal"/>
    <w:qFormat/>
    <w:rsid w:val="00F50496"/>
    <w:pPr>
      <w:spacing w:before="240" w:after="60"/>
    </w:pPr>
    <w:rPr>
      <w:rFonts w:ascii="Times New Roman" w:hAnsi="Times New Roman"/>
      <w:b/>
      <w:sz w:val="28"/>
    </w:rPr>
  </w:style>
  <w:style w:type="character" w:customStyle="1" w:styleId="Underline">
    <w:name w:val="Underline"/>
    <w:basedOn w:val="DefaultParagraphFont"/>
    <w:qFormat/>
    <w:rsid w:val="00F50496"/>
    <w:rPr>
      <w:u w:val="single"/>
    </w:rPr>
  </w:style>
  <w:style w:type="character" w:customStyle="1" w:styleId="BoldandItalics">
    <w:name w:val="Bold and Italics"/>
    <w:qFormat/>
    <w:rsid w:val="00F50496"/>
    <w:rPr>
      <w:b/>
      <w:i/>
      <w:u w:val="none"/>
    </w:rPr>
  </w:style>
  <w:style w:type="paragraph" w:styleId="BalloonText">
    <w:name w:val="Balloon Text"/>
    <w:basedOn w:val="Normal"/>
    <w:link w:val="BalloonTextChar"/>
    <w:rsid w:val="00F50496"/>
    <w:rPr>
      <w:rFonts w:ascii="Tahoma" w:hAnsi="Tahoma" w:cs="Tahoma"/>
      <w:sz w:val="16"/>
      <w:szCs w:val="16"/>
    </w:rPr>
  </w:style>
  <w:style w:type="character" w:customStyle="1" w:styleId="BalloonTextChar">
    <w:name w:val="Balloon Text Char"/>
    <w:basedOn w:val="DefaultParagraphFont"/>
    <w:link w:val="BalloonText"/>
    <w:rsid w:val="00F504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4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4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496"/>
    <w:rPr>
      <w:b/>
      <w:color w:val="660033"/>
      <w:spacing w:val="0"/>
    </w:rPr>
  </w:style>
  <w:style w:type="paragraph" w:customStyle="1" w:styleId="Nameditemlist">
    <w:name w:val="Named item list"/>
    <w:basedOn w:val="BodyText"/>
    <w:qFormat/>
    <w:rsid w:val="00F50496"/>
    <w:pPr>
      <w:tabs>
        <w:tab w:val="left" w:pos="2835"/>
      </w:tabs>
      <w:ind w:left="2835" w:hanging="2835"/>
    </w:pPr>
  </w:style>
  <w:style w:type="paragraph" w:customStyle="1" w:styleId="BodyTextnopadding">
    <w:name w:val="Body Text no padding"/>
    <w:basedOn w:val="BodyText"/>
    <w:qFormat/>
    <w:rsid w:val="00F50496"/>
    <w:pPr>
      <w:spacing w:before="0" w:after="0"/>
    </w:pPr>
  </w:style>
  <w:style w:type="paragraph" w:customStyle="1" w:styleId="BodyTextBold">
    <w:name w:val="Body Text Bold"/>
    <w:basedOn w:val="BodyText"/>
    <w:qFormat/>
    <w:rsid w:val="00F50496"/>
    <w:rPr>
      <w:b/>
    </w:rPr>
  </w:style>
  <w:style w:type="character" w:styleId="Hyperlink">
    <w:name w:val="Hyperlink"/>
    <w:basedOn w:val="DefaultParagraphFont"/>
    <w:uiPriority w:val="99"/>
    <w:unhideWhenUsed/>
    <w:rsid w:val="006922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8006</Characters>
  <Application>Microsoft Office Word</Application>
  <DocSecurity>0</DocSecurity>
  <Lines>242</Lines>
  <Paragraphs>164</Paragraphs>
  <ScaleCrop>false</ScaleCrop>
  <Company>Author-it Software Corporation Ltd.</Company>
  <LinksUpToDate>false</LinksUpToDate>
  <CharactersWithSpaces>9027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NWPTRT015 Operate and control coagulation and flocculation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2025-03-01T08:53:00Z</dcterms:created>
  <dcterms:modified xsi:type="dcterms:W3CDTF">2025-03-01T08:53:00Z</dcterms:modified>
</cp:coreProperties>
</file>