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C49" w:rsidP="00763C49">
      <w:pPr>
        <w:pStyle w:val="Title"/>
      </w:pPr>
      <w:r>
        <w:fldChar w:fldCharType="begin"/>
      </w:r>
      <w:r>
        <w:instrText xml:space="preserve"> TITLE   \* MERGEFORMAT </w:instrText>
      </w:r>
      <w:r>
        <w:fldChar w:fldCharType="separate"/>
      </w:r>
      <w:r>
        <w:t>Assessment Requirements for NWPTRT015 Operate and control coagulation and flocculation processes</w:t>
      </w:r>
      <w:r>
        <w:fldChar w:fldCharType="end"/>
      </w:r>
    </w:p>
    <w:p w:rsidR="00763C49" w:rsidP="00763C49">
      <w:pPr>
        <w:pStyle w:val="Version"/>
        <w:sectPr w:rsidSect="005F6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7C7" w:rsidP="005F67C7">
      <w:pPr>
        <w:pStyle w:val="SuperHeading"/>
      </w:pPr>
      <w:r w:rsidRPr="005F67C7">
        <w:t>Assessment Requirements for NWPTRT015 Operate and control coagulation and flocculation processes</w:t>
      </w:r>
    </w:p>
    <w:p w:rsidR="00000000" w:rsidRPr="005F67C7" w:rsidP="005F67C7">
      <w:pPr>
        <w:pStyle w:val="Heading1"/>
      </w:pPr>
      <w:bookmarkStart w:id="1" w:name="O_772488"/>
      <w:bookmarkEnd w:id="1"/>
      <w:r w:rsidRPr="005F67C7">
        <w:t>Modification History</w:t>
      </w:r>
    </w:p>
    <w:tbl>
      <w:tblPr>
        <w:tblW w:w="0" w:type="auto"/>
        <w:tblLayout w:type="fixed"/>
        <w:tblCellMar>
          <w:left w:w="62" w:type="dxa"/>
          <w:right w:w="62" w:type="dxa"/>
        </w:tblCellMar>
        <w:tblLook w:val="0000"/>
      </w:tblPr>
      <w:tblGrid>
        <w:gridCol w:w="1134"/>
        <w:gridCol w:w="7937"/>
      </w:tblGrid>
      <w:tr w:rsidTr="00763C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C7">
            <w:pPr>
              <w:pStyle w:val="TableHeading"/>
              <w:rPr>
                <w:lang w:val="en-NZ"/>
              </w:rPr>
            </w:pPr>
            <w:r w:rsidRPr="005F67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C7">
            <w:pPr>
              <w:pStyle w:val="TableHeading"/>
              <w:rPr>
                <w:lang w:val="en-NZ"/>
              </w:rPr>
            </w:pPr>
            <w:r w:rsidRPr="005F67C7">
              <w:t>Comments</w:t>
            </w:r>
          </w:p>
        </w:tc>
      </w:tr>
      <w:tr w:rsidTr="00763C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C7">
            <w:pPr>
              <w:pStyle w:val="BodyText"/>
              <w:rPr>
                <w:lang w:val="en-NZ"/>
              </w:rPr>
            </w:pPr>
            <w:r w:rsidRPr="005F67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C7" w:rsidP="005F67C7">
            <w:pPr>
              <w:pStyle w:val="BodyText"/>
            </w:pPr>
            <w:r w:rsidRPr="005F67C7">
              <w:t>These Assessment Requirements were released in NWP Water Training Package release 1.0 and meet</w:t>
            </w:r>
            <w:r w:rsidRPr="005F67C7">
              <w:t xml:space="preserve"> the Standards for Training Packages. </w:t>
            </w:r>
          </w:p>
          <w:p w:rsidR="00000000" w:rsidRPr="005F67C7" w:rsidP="005F67C7">
            <w:pPr>
              <w:pStyle w:val="BodyText"/>
            </w:pPr>
          </w:p>
          <w:p w:rsidR="00000000" w:rsidRPr="005F67C7" w:rsidP="005F67C7">
            <w:pPr>
              <w:pStyle w:val="ListBullet"/>
            </w:pPr>
            <w:r w:rsidRPr="005F67C7">
              <w:t>Assessment Requirements created drawing upon specified assessment information from superseded unit</w:t>
            </w:r>
          </w:p>
        </w:tc>
      </w:tr>
    </w:tbl>
    <w:p w:rsidR="00000000" w:rsidRPr="005F67C7" w:rsidP="005F67C7">
      <w:pPr>
        <w:pStyle w:val="BodyText"/>
      </w:pPr>
    </w:p>
    <w:p w:rsidR="00000000" w:rsidRPr="005F67C7" w:rsidP="005F67C7">
      <w:pPr>
        <w:pStyle w:val="AllowPageBreak"/>
      </w:pPr>
    </w:p>
    <w:p w:rsidR="00000000" w:rsidRPr="005F67C7" w:rsidP="005F67C7">
      <w:pPr>
        <w:pStyle w:val="Heading1"/>
      </w:pPr>
      <w:bookmarkStart w:id="2" w:name="O_772489"/>
      <w:bookmarkEnd w:id="2"/>
      <w:r w:rsidRPr="005F67C7">
        <w:t>Performance Evidence</w:t>
      </w:r>
    </w:p>
    <w:p w:rsidR="00000000" w:rsidRPr="005F67C7" w:rsidP="00763C49">
      <w:pPr>
        <w:pStyle w:val="BodyText"/>
      </w:pPr>
      <w:r w:rsidRPr="005F67C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F67C7" w:rsidP="005F67C7">
      <w:pPr>
        <w:pStyle w:val="ListBullet"/>
      </w:pPr>
      <w:r w:rsidRPr="005F67C7">
        <w:t xml:space="preserve">taking </w:t>
      </w:r>
      <w:r w:rsidRPr="005F67C7">
        <w:t>samples and performing tests including at least one of:</w:t>
      </w:r>
    </w:p>
    <w:p w:rsidR="00000000" w:rsidRPr="005F67C7" w:rsidP="005F67C7">
      <w:pPr>
        <w:pStyle w:val="ListBullet2"/>
      </w:pPr>
      <w:r w:rsidRPr="005F67C7">
        <w:t>flocculation growth and size</w:t>
      </w:r>
    </w:p>
    <w:p w:rsidR="00000000" w:rsidRPr="005F67C7" w:rsidP="005F67C7">
      <w:pPr>
        <w:pStyle w:val="ListBullet2"/>
      </w:pPr>
      <w:r w:rsidRPr="005F67C7">
        <w:t>flocculation time</w:t>
      </w:r>
    </w:p>
    <w:p w:rsidR="00000000" w:rsidRPr="005F67C7" w:rsidP="005F67C7">
      <w:pPr>
        <w:pStyle w:val="ListBullet2"/>
      </w:pPr>
      <w:r w:rsidRPr="005F67C7">
        <w:t>mixing time</w:t>
      </w:r>
    </w:p>
    <w:p w:rsidR="00000000" w:rsidRPr="005F67C7" w:rsidP="005F67C7">
      <w:pPr>
        <w:pStyle w:val="ListBullet2"/>
      </w:pPr>
      <w:r w:rsidRPr="005F67C7">
        <w:t>mixing energy</w:t>
      </w:r>
    </w:p>
    <w:p w:rsidR="00000000" w:rsidRPr="005F67C7" w:rsidP="005F67C7">
      <w:pPr>
        <w:pStyle w:val="ListBullet2"/>
      </w:pPr>
      <w:r w:rsidRPr="005F67C7">
        <w:t>pH</w:t>
      </w:r>
    </w:p>
    <w:p w:rsidR="00000000" w:rsidRPr="005F67C7" w:rsidP="005F67C7">
      <w:pPr>
        <w:pStyle w:val="ListBullet2"/>
      </w:pPr>
      <w:r w:rsidRPr="005F67C7">
        <w:t>colour</w:t>
      </w:r>
    </w:p>
    <w:p w:rsidR="00000000" w:rsidRPr="005F67C7" w:rsidP="005F67C7">
      <w:pPr>
        <w:pStyle w:val="ListBullet2"/>
      </w:pPr>
      <w:r w:rsidRPr="005F67C7">
        <w:t>turbidity</w:t>
      </w:r>
    </w:p>
    <w:p w:rsidR="00000000" w:rsidRPr="005F67C7" w:rsidP="005F67C7">
      <w:pPr>
        <w:pStyle w:val="ListBullet2"/>
      </w:pPr>
      <w:r w:rsidRPr="005F67C7">
        <w:t>routine jar tests and associated timings</w:t>
      </w:r>
    </w:p>
    <w:p w:rsidR="00000000" w:rsidRPr="005F67C7" w:rsidP="005F67C7">
      <w:pPr>
        <w:pStyle w:val="ListBullet2"/>
      </w:pPr>
      <w:r w:rsidRPr="005F67C7">
        <w:t>residual aluminium or iron</w:t>
      </w:r>
    </w:p>
    <w:p w:rsidR="00000000" w:rsidRPr="005F67C7" w:rsidP="005F67C7">
      <w:pPr>
        <w:pStyle w:val="ListBullet2"/>
      </w:pPr>
      <w:r w:rsidRPr="005F67C7">
        <w:t>alkalinity</w:t>
      </w:r>
    </w:p>
    <w:p w:rsidR="00000000" w:rsidRPr="005F67C7" w:rsidP="005F67C7">
      <w:pPr>
        <w:pStyle w:val="ListBullet2"/>
      </w:pPr>
      <w:r w:rsidRPr="005F67C7">
        <w:t>drop tests</w:t>
      </w:r>
    </w:p>
    <w:p w:rsidR="00000000" w:rsidRPr="005F67C7" w:rsidP="005F67C7">
      <w:pPr>
        <w:pStyle w:val="ListBullet2"/>
      </w:pPr>
      <w:r w:rsidRPr="005F67C7">
        <w:t>dosage feed rate</w:t>
      </w:r>
      <w:r w:rsidRPr="005F67C7">
        <w:t xml:space="preserve"> review and checks</w:t>
      </w:r>
    </w:p>
    <w:p w:rsidR="00000000" w:rsidRPr="005F67C7" w:rsidP="005F67C7">
      <w:pPr>
        <w:pStyle w:val="ListBullet"/>
      </w:pPr>
      <w:r w:rsidRPr="005F67C7">
        <w:t xml:space="preserve">producing logs and reports </w:t>
      </w:r>
    </w:p>
    <w:p w:rsidR="00000000" w:rsidRPr="005F67C7" w:rsidP="005F67C7">
      <w:pPr>
        <w:pStyle w:val="ListBullet"/>
      </w:pPr>
      <w:r w:rsidRPr="005F67C7">
        <w:t>preparing testing solutions and solutions strengths</w:t>
      </w:r>
    </w:p>
    <w:p w:rsidR="00000000" w:rsidRPr="005F67C7" w:rsidP="005F67C7">
      <w:pPr>
        <w:pStyle w:val="ListBullet"/>
      </w:pPr>
      <w:r w:rsidRPr="005F67C7">
        <w:t>performing process calculations including at least one of:</w:t>
      </w:r>
    </w:p>
    <w:p w:rsidR="00000000" w:rsidRPr="005F67C7" w:rsidP="005F67C7">
      <w:pPr>
        <w:pStyle w:val="ListBullet2"/>
      </w:pPr>
      <w:r w:rsidRPr="005F67C7">
        <w:t>preparation of dosing solutions</w:t>
      </w:r>
    </w:p>
    <w:p w:rsidR="00000000" w:rsidRPr="005F67C7" w:rsidP="005F67C7">
      <w:pPr>
        <w:pStyle w:val="ListBullet2"/>
      </w:pPr>
      <w:r w:rsidRPr="005F67C7">
        <w:t>jar test dosages</w:t>
      </w:r>
    </w:p>
    <w:p w:rsidR="00000000" w:rsidRPr="005F67C7" w:rsidP="005F67C7">
      <w:pPr>
        <w:pStyle w:val="ListBullet2"/>
      </w:pPr>
      <w:r w:rsidRPr="005F67C7">
        <w:t>dry and liquid chemical feed rates</w:t>
      </w:r>
    </w:p>
    <w:p w:rsidR="00000000" w:rsidRPr="005F67C7" w:rsidP="005F67C7">
      <w:pPr>
        <w:pStyle w:val="ListBullet2"/>
      </w:pPr>
      <w:r w:rsidRPr="005F67C7">
        <w:t>mixing intensity</w:t>
      </w:r>
    </w:p>
    <w:p w:rsidR="00000000" w:rsidRPr="005F67C7" w:rsidP="005F67C7">
      <w:pPr>
        <w:pStyle w:val="ListBullet"/>
      </w:pPr>
      <w:r w:rsidRPr="005F67C7">
        <w:t xml:space="preserve">preparing and applying chemical dosing </w:t>
      </w:r>
    </w:p>
    <w:p w:rsidR="00000000" w:rsidRPr="005F67C7" w:rsidP="005F67C7">
      <w:pPr>
        <w:pStyle w:val="ListBullet"/>
      </w:pPr>
      <w:r w:rsidRPr="005F67C7">
        <w:t>applying optimised jar test results in the process</w:t>
      </w:r>
    </w:p>
    <w:p w:rsidR="00000000" w:rsidRPr="005F67C7" w:rsidP="005F67C7">
      <w:pPr>
        <w:pStyle w:val="ListBullet"/>
      </w:pPr>
      <w:r w:rsidRPr="005F67C7">
        <w:t xml:space="preserve">conducting routine plant inspections </w:t>
      </w:r>
    </w:p>
    <w:p w:rsidR="00000000" w:rsidRPr="005F67C7" w:rsidP="005F67C7">
      <w:pPr>
        <w:pStyle w:val="ListBullet"/>
      </w:pPr>
      <w:r w:rsidRPr="005F67C7">
        <w:t xml:space="preserve">identifying and reporting system faults </w:t>
      </w:r>
    </w:p>
    <w:p w:rsidR="00000000" w:rsidRPr="005F67C7" w:rsidP="005F67C7">
      <w:pPr>
        <w:pStyle w:val="ListBullet"/>
      </w:pPr>
      <w:r w:rsidRPr="005F67C7">
        <w:t>making basic system adjustments including at least one of:</w:t>
      </w:r>
    </w:p>
    <w:p w:rsidR="00000000" w:rsidRPr="005F67C7" w:rsidP="005F67C7">
      <w:pPr>
        <w:pStyle w:val="ListBullet2"/>
      </w:pPr>
      <w:r w:rsidRPr="005F67C7">
        <w:t>pH corre</w:t>
      </w:r>
      <w:r w:rsidRPr="005F67C7">
        <w:t>ction</w:t>
      </w:r>
    </w:p>
    <w:p w:rsidR="00000000" w:rsidRPr="005F67C7" w:rsidP="005F67C7">
      <w:pPr>
        <w:pStyle w:val="ListBullet2"/>
      </w:pPr>
      <w:r w:rsidRPr="005F67C7">
        <w:t xml:space="preserve">chemical dosing </w:t>
      </w:r>
    </w:p>
    <w:p w:rsidR="00000000" w:rsidRPr="005F67C7" w:rsidP="005F67C7">
      <w:pPr>
        <w:pStyle w:val="ListBullet"/>
      </w:pPr>
      <w:r w:rsidRPr="005F67C7">
        <w:t>completing required documentation including at least one of:</w:t>
      </w:r>
    </w:p>
    <w:p w:rsidR="00000000" w:rsidRPr="005F67C7" w:rsidP="005F67C7">
      <w:pPr>
        <w:pStyle w:val="ListBullet2"/>
      </w:pPr>
      <w:r w:rsidRPr="005F67C7">
        <w:t>routine plant inspection and safety checks</w:t>
      </w:r>
    </w:p>
    <w:p w:rsidR="00000000" w:rsidRPr="005F67C7" w:rsidP="005F67C7">
      <w:pPr>
        <w:pStyle w:val="ListBullet2"/>
      </w:pPr>
      <w:r w:rsidRPr="005F67C7">
        <w:t>water quality sampling and test results</w:t>
      </w:r>
    </w:p>
    <w:p w:rsidR="00000000" w:rsidRPr="005F67C7" w:rsidP="005F67C7">
      <w:pPr>
        <w:pStyle w:val="ListBullet2"/>
      </w:pPr>
      <w:r w:rsidRPr="005F67C7">
        <w:t>routine maintenance reports</w:t>
      </w:r>
    </w:p>
    <w:p w:rsidR="00000000" w:rsidRPr="005F67C7" w:rsidP="005F67C7">
      <w:pPr>
        <w:pStyle w:val="ListBullet2"/>
      </w:pPr>
      <w:r w:rsidRPr="005F67C7">
        <w:t>chemical dosing calculations</w:t>
      </w:r>
    </w:p>
    <w:p w:rsidR="00000000" w:rsidRPr="005F67C7" w:rsidP="005F67C7">
      <w:pPr>
        <w:pStyle w:val="ListBullet2"/>
      </w:pPr>
      <w:r w:rsidRPr="005F67C7">
        <w:t>process set point changes</w:t>
      </w:r>
    </w:p>
    <w:p w:rsidR="00000000" w:rsidRPr="005F67C7" w:rsidP="005F67C7">
      <w:pPr>
        <w:pStyle w:val="ListBullet2"/>
      </w:pPr>
      <w:r w:rsidRPr="005F67C7">
        <w:t>water quality and safety incident reports</w:t>
      </w:r>
    </w:p>
    <w:p w:rsidR="00000000" w:rsidRPr="005F67C7" w:rsidP="005F67C7">
      <w:pPr>
        <w:pStyle w:val="AllowPageBreak"/>
      </w:pPr>
    </w:p>
    <w:p w:rsidR="00000000" w:rsidRPr="005F67C7" w:rsidP="005F67C7">
      <w:pPr>
        <w:pStyle w:val="Heading1"/>
      </w:pPr>
      <w:bookmarkStart w:id="3" w:name="O_772490"/>
      <w:bookmarkEnd w:id="3"/>
      <w:r w:rsidRPr="005F67C7">
        <w:t>Knowledge Evidence</w:t>
      </w:r>
    </w:p>
    <w:p w:rsidR="00000000" w:rsidRPr="005F67C7" w:rsidP="00763C49">
      <w:pPr>
        <w:pStyle w:val="BodyText"/>
      </w:pPr>
      <w:r w:rsidRPr="005F67C7">
        <w:t>Evidence required to demonstrate competence must satisfy all of the requirements of the elements and performance criteria. If not otherwise specified the depth of knowledge demon</w:t>
      </w:r>
      <w:r w:rsidRPr="005F67C7">
        <w:t>strated must be appropriate to the job context of the candidate.</w:t>
      </w:r>
    </w:p>
    <w:p w:rsidR="00000000" w:rsidRPr="005F67C7" w:rsidP="005F67C7">
      <w:pPr>
        <w:pStyle w:val="ListBullet"/>
      </w:pPr>
      <w:r w:rsidRPr="005F67C7">
        <w:t>process layout</w:t>
      </w:r>
    </w:p>
    <w:p w:rsidR="00000000" w:rsidRPr="005F67C7" w:rsidP="005F67C7">
      <w:pPr>
        <w:pStyle w:val="ListBullet"/>
      </w:pPr>
      <w:r w:rsidRPr="005F67C7">
        <w:t>process flash mix</w:t>
      </w:r>
    </w:p>
    <w:p w:rsidR="00000000" w:rsidRPr="005F67C7" w:rsidP="005F67C7">
      <w:pPr>
        <w:pStyle w:val="ListBullet"/>
      </w:pPr>
      <w:r w:rsidRPr="005F67C7">
        <w:t>flocculation process</w:t>
      </w:r>
    </w:p>
    <w:p w:rsidR="00000000" w:rsidRPr="005F67C7" w:rsidP="005F67C7">
      <w:pPr>
        <w:pStyle w:val="ListBullet"/>
      </w:pPr>
      <w:r w:rsidRPr="005F67C7">
        <w:t>chemicals used i.e. polymers, coagulants, flocculants and pH correction</w:t>
      </w:r>
    </w:p>
    <w:p w:rsidR="00000000" w:rsidRPr="005F67C7" w:rsidP="005F67C7">
      <w:pPr>
        <w:pStyle w:val="ListBullet"/>
      </w:pPr>
      <w:r w:rsidRPr="005F67C7">
        <w:t>features and components of coagulation and flocculation systems</w:t>
      </w:r>
    </w:p>
    <w:p w:rsidR="00000000" w:rsidRPr="005F67C7" w:rsidP="005F67C7">
      <w:pPr>
        <w:pStyle w:val="ListBullet"/>
      </w:pPr>
      <w:r w:rsidRPr="005F67C7">
        <w:t>process operations including:</w:t>
      </w:r>
    </w:p>
    <w:p w:rsidR="00000000" w:rsidRPr="005F67C7" w:rsidP="005F67C7">
      <w:pPr>
        <w:pStyle w:val="ListBullet2"/>
      </w:pPr>
      <w:r w:rsidRPr="005F67C7">
        <w:t>chemical addition</w:t>
      </w:r>
    </w:p>
    <w:p w:rsidR="00000000" w:rsidRPr="005F67C7" w:rsidP="005F67C7">
      <w:pPr>
        <w:pStyle w:val="ListBullet2"/>
      </w:pPr>
      <w:r w:rsidRPr="005F67C7">
        <w:t>flash mixing</w:t>
      </w:r>
    </w:p>
    <w:p w:rsidR="00000000" w:rsidRPr="005F67C7" w:rsidP="005F67C7">
      <w:pPr>
        <w:pStyle w:val="ListBullet2"/>
      </w:pPr>
      <w:r w:rsidRPr="005F67C7">
        <w:t>flocculation</w:t>
      </w:r>
    </w:p>
    <w:p w:rsidR="00000000" w:rsidRPr="005F67C7" w:rsidP="005F67C7">
      <w:pPr>
        <w:pStyle w:val="ListBullet"/>
      </w:pPr>
      <w:r w:rsidRPr="005F67C7">
        <w:t>chemicals used for coagulation and flocculation</w:t>
      </w:r>
    </w:p>
    <w:p w:rsidR="00000000" w:rsidRPr="005F67C7" w:rsidP="005F67C7">
      <w:pPr>
        <w:pStyle w:val="ListBullet"/>
      </w:pPr>
      <w:r w:rsidRPr="005F67C7">
        <w:t>chemical dosing processes</w:t>
      </w:r>
    </w:p>
    <w:p w:rsidR="00000000" w:rsidRPr="005F67C7" w:rsidP="005F67C7">
      <w:pPr>
        <w:pStyle w:val="ListBullet"/>
      </w:pPr>
      <w:r w:rsidRPr="005F67C7">
        <w:t>risk factors and potential hazards related to coagulation and flocculation systems including:</w:t>
      </w:r>
    </w:p>
    <w:p w:rsidR="00000000" w:rsidRPr="005F67C7" w:rsidP="005F67C7">
      <w:pPr>
        <w:pStyle w:val="ListBullet2"/>
      </w:pPr>
      <w:r w:rsidRPr="005F67C7">
        <w:t>aluminium a</w:t>
      </w:r>
      <w:r w:rsidRPr="005F67C7">
        <w:t>nd iron based coagulants</w:t>
      </w:r>
    </w:p>
    <w:p w:rsidR="00000000" w:rsidRPr="005F67C7" w:rsidP="005F67C7">
      <w:pPr>
        <w:pStyle w:val="ListBullet2"/>
      </w:pPr>
      <w:r w:rsidRPr="005F67C7">
        <w:t>synthetic organic polymers</w:t>
      </w:r>
    </w:p>
    <w:p w:rsidR="00000000" w:rsidRPr="005F67C7" w:rsidP="005F67C7">
      <w:pPr>
        <w:pStyle w:val="ListBullet2"/>
      </w:pPr>
      <w:r w:rsidRPr="005F67C7">
        <w:t>pH adjusting chemicals such as lime, soda ash, caustic soda</w:t>
      </w:r>
    </w:p>
    <w:p w:rsidR="00000000" w:rsidRPr="005F67C7" w:rsidP="005F67C7">
      <w:pPr>
        <w:pStyle w:val="ListBullet"/>
      </w:pPr>
      <w:r w:rsidRPr="005F67C7">
        <w:t>risk control requirements including safety equipment and safety data sheets (SDS)</w:t>
      </w:r>
    </w:p>
    <w:p w:rsidR="00000000" w:rsidRPr="005F67C7" w:rsidP="005F67C7">
      <w:pPr>
        <w:pStyle w:val="ListBullet"/>
      </w:pPr>
      <w:r w:rsidRPr="005F67C7">
        <w:t>operation of pumping and valving systems</w:t>
      </w:r>
    </w:p>
    <w:p w:rsidR="00000000" w:rsidRPr="005F67C7" w:rsidP="005F67C7">
      <w:pPr>
        <w:pStyle w:val="ListBullet"/>
      </w:pPr>
      <w:r w:rsidRPr="005F67C7">
        <w:t>control and communic</w:t>
      </w:r>
      <w:r w:rsidRPr="005F67C7">
        <w:t>ations systems</w:t>
      </w:r>
    </w:p>
    <w:p w:rsidR="00000000" w:rsidRPr="005F67C7" w:rsidP="005F67C7">
      <w:pPr>
        <w:pStyle w:val="ListBullet"/>
      </w:pPr>
      <w:r w:rsidRPr="005F67C7">
        <w:t>water testing procedures</w:t>
      </w:r>
    </w:p>
    <w:p w:rsidR="00000000" w:rsidRPr="005F67C7" w:rsidP="005F67C7">
      <w:pPr>
        <w:pStyle w:val="ListBullet"/>
      </w:pPr>
      <w:r w:rsidRPr="005F67C7">
        <w:t>effects of weather and conditions on operation of site or plant</w:t>
      </w:r>
    </w:p>
    <w:p w:rsidR="00000000" w:rsidRPr="005F67C7" w:rsidP="005F67C7">
      <w:pPr>
        <w:pStyle w:val="ListBullet"/>
      </w:pPr>
      <w:r w:rsidRPr="005F67C7">
        <w:t xml:space="preserve">procedures for storing and handling dangerous goods and chemicals </w:t>
      </w:r>
    </w:p>
    <w:p w:rsidR="00000000" w:rsidRPr="005F67C7" w:rsidP="005F67C7">
      <w:pPr>
        <w:pStyle w:val="ListBullet"/>
      </w:pPr>
      <w:r w:rsidRPr="005F67C7">
        <w:t>understanding risk management principles of ADWG and AGWR</w:t>
      </w:r>
    </w:p>
    <w:p w:rsidR="00000000" w:rsidRPr="005F67C7" w:rsidP="005F67C7">
      <w:pPr>
        <w:pStyle w:val="ListBullet"/>
      </w:pPr>
      <w:r w:rsidRPr="005F67C7">
        <w:t>jar testing dosage and calculations</w:t>
      </w:r>
    </w:p>
    <w:p w:rsidR="00000000" w:rsidRPr="005F67C7" w:rsidP="005F67C7">
      <w:pPr>
        <w:pStyle w:val="AllowPageBreak"/>
      </w:pPr>
    </w:p>
    <w:p w:rsidR="00000000" w:rsidRPr="005F67C7" w:rsidP="005F67C7">
      <w:pPr>
        <w:pStyle w:val="Heading1"/>
      </w:pPr>
      <w:bookmarkStart w:id="4" w:name="O_772491"/>
      <w:bookmarkEnd w:id="4"/>
      <w:r w:rsidRPr="005F67C7">
        <w:t>Assessment Conditions</w:t>
      </w:r>
    </w:p>
    <w:p w:rsidR="00000000" w:rsidRPr="005F67C7" w:rsidP="00763C49">
      <w:pPr>
        <w:pStyle w:val="BodyText"/>
      </w:pPr>
      <w:r w:rsidRPr="005F67C7">
        <w:t>Competency should be assessed in an actual workplace or in a simulated environment, with access to equipment and infrastructure appropriate to the outcome. Competency should be demo</w:t>
      </w:r>
      <w:r w:rsidRPr="005F67C7">
        <w:t>nstrated over time to ensure the candidate is assessed across a variety of situations.</w:t>
      </w:r>
    </w:p>
    <w:p w:rsidR="00000000" w:rsidRPr="005F67C7" w:rsidP="00763C49">
      <w:pPr>
        <w:pStyle w:val="BodyText"/>
      </w:pPr>
      <w:r w:rsidRPr="005F67C7">
        <w:t>Some components of this unit require assessment in a workplace environment therefore the unit is not suitable for fully external or electronic based assessment.</w:t>
      </w:r>
    </w:p>
    <w:p w:rsidR="00000000" w:rsidRPr="005F67C7" w:rsidP="00763C49">
      <w:pPr>
        <w:pStyle w:val="BodyText"/>
      </w:pPr>
      <w:r w:rsidRPr="005F67C7">
        <w:t>Consid</w:t>
      </w:r>
      <w:r w:rsidRPr="005F67C7">
        <w:t>eration must be given to holistic assessment for this unit. Refer to advice in the companion volumes.</w:t>
      </w:r>
    </w:p>
    <w:p w:rsidR="00000000" w:rsidRPr="005F67C7" w:rsidP="00763C49">
      <w:pPr>
        <w:pStyle w:val="BodyText"/>
      </w:pPr>
      <w:r w:rsidRPr="005F67C7">
        <w:t>Assessors must satisfy the NVR/AQTF mandatory competency requirements for assessors.</w:t>
      </w:r>
    </w:p>
    <w:p w:rsidR="00000000" w:rsidRPr="005F67C7" w:rsidP="005F67C7">
      <w:pPr>
        <w:pStyle w:val="Heading1"/>
      </w:pPr>
      <w:bookmarkStart w:id="5" w:name="O_772494"/>
      <w:bookmarkEnd w:id="5"/>
      <w:r w:rsidRPr="005F67C7">
        <w:t>Links</w:t>
      </w:r>
    </w:p>
    <w:p w:rsidR="00000000" w:rsidRPr="005F67C7" w:rsidP="00763C49">
      <w:pPr>
        <w:pStyle w:val="BodyText"/>
      </w:pPr>
      <w:r w:rsidRPr="005F67C7">
        <w:t>Companion Volume implementation guides are fo</w:t>
      </w:r>
      <w:r w:rsidRPr="005F67C7">
        <w:t xml:space="preserve">und in VETNet - </w:t>
      </w:r>
      <w:r>
        <w:fldChar w:fldCharType="begin"/>
      </w:r>
      <w:r>
        <w:instrText xml:space="preserve"> HYPERLINK "https://vetnet.education.gov.au/Pages/TrainingDocs.aspx?q=26336bc0-04e5-49d9-8c31-46c49b6a0037" </w:instrText>
      </w:r>
      <w:r>
        <w:fldChar w:fldCharType="separate"/>
      </w:r>
      <w:r w:rsidRPr="004F58D6">
        <w:rPr>
          <w:rStyle w:val="Hyperlink"/>
        </w:rPr>
        <w:t>https://vetnet.education.gov.au/Pages/TrainingDocs.aspx?q=26336bc0-04e5-49d9-8c31-46c49b6a0037</w:t>
      </w:r>
      <w:r>
        <w:fldChar w:fldCharType="end"/>
      </w:r>
    </w:p>
    <w:p w:rsidR="00000000" w:rsidRPr="005F67C7" w:rsidP="00763C49">
      <w:pPr>
        <w:pStyle w:val="BodyText"/>
      </w:pPr>
      <w:r w:rsidRPr="005F67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F58D6">
        <w:rPr>
          <w:rStyle w:val="Hyperlink"/>
        </w:rPr>
        <w:t>https://vetnet.education.gov.au/Pages/TrainingDocs.aspx?q=26336bc0-04e5-49d9-8c31-46c49b6a0037</w:t>
      </w:r>
      <w:r>
        <w:fldChar w:fldCharType="end"/>
      </w:r>
    </w:p>
    <w:p w:rsidR="00000000" w:rsidRPr="005F67C7" w:rsidP="00763C49">
      <w:pPr>
        <w:pStyle w:val="BodyText"/>
      </w:pPr>
      <w:r w:rsidRPr="005F67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F58D6">
        <w:rPr>
          <w:rStyle w:val="Hyperlink"/>
        </w:rPr>
        <w:t>https://vetnet.education.gov.au/Pages/TrainingDocs.aspx?q=26336bc0-04e5-49d9-8c31-46c49b6a0037</w:t>
      </w:r>
      <w:r>
        <w:fldChar w:fldCharType="end"/>
      </w:r>
    </w:p>
    <w:p w:rsidR="00000000" w:rsidRPr="005F67C7" w:rsidP="00763C49">
      <w:pPr>
        <w:pStyle w:val="BodyText"/>
      </w:pPr>
      <w:r w:rsidRPr="005F67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F58D6">
        <w:rPr>
          <w:rStyle w:val="Hyperlink"/>
        </w:rPr>
        <w:t>https://vetnet.education.gov.au/Pages/TrainingDocs.aspx?q=26336bc0-04e5-49d9-8c31-46c49b6a0037</w:t>
      </w:r>
      <w:r>
        <w:fldChar w:fldCharType="end"/>
      </w:r>
    </w:p>
    <w:p w:rsidR="00000000" w:rsidRPr="005F67C7" w:rsidP="005F67C7"/>
    <w:sectPr w:rsidSect="005F6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C7" w:rsidRPr="00763C49" w:rsidP="00763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49" w:rsidP="005F6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3C49" w:rsidP="005F67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C49" w:rsidP="005F6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7C7" w:rsidRPr="00763C49" w:rsidP="00763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49" w:rsidRPr="002D2AF8" w:rsidP="005F67C7">
    <w:pPr>
      <w:pStyle w:val="Header"/>
      <w:framePr w:wrap="around"/>
    </w:pPr>
    <w:r>
      <w:fldChar w:fldCharType="begin"/>
    </w:r>
    <w:r>
      <w:instrText xml:space="preserve"> TITLE   \* MERGEFORMAT </w:instrText>
    </w:r>
    <w:r>
      <w:fldChar w:fldCharType="separate"/>
    </w:r>
    <w:r>
      <w:t>Assessment Requirements for NWPTRT015 Operate and control coagulation and flocculation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763C49" w:rsidP="005F6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A9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C4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80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7C7"/>
    <w:pPr>
      <w:spacing w:before="360" w:after="60"/>
      <w:outlineLvl w:val="0"/>
    </w:pPr>
    <w:rPr>
      <w:sz w:val="32"/>
    </w:rPr>
  </w:style>
  <w:style w:type="paragraph" w:styleId="Heading2">
    <w:name w:val="heading 2"/>
    <w:basedOn w:val="HeadingBase"/>
    <w:next w:val="BodyText"/>
    <w:link w:val="Heading2Char"/>
    <w:qFormat/>
    <w:rsid w:val="005F67C7"/>
    <w:pPr>
      <w:keepLines/>
      <w:spacing w:before="240" w:after="120"/>
      <w:outlineLvl w:val="1"/>
    </w:pPr>
    <w:rPr>
      <w:sz w:val="28"/>
      <w:szCs w:val="40"/>
    </w:rPr>
  </w:style>
  <w:style w:type="paragraph" w:styleId="Heading3">
    <w:name w:val="heading 3"/>
    <w:basedOn w:val="HeadingBase"/>
    <w:next w:val="BodyText"/>
    <w:link w:val="Heading3Char"/>
    <w:qFormat/>
    <w:rsid w:val="005F67C7"/>
    <w:pPr>
      <w:spacing w:before="180" w:after="120"/>
      <w:outlineLvl w:val="2"/>
    </w:pPr>
    <w:rPr>
      <w:spacing w:val="-10"/>
      <w:kern w:val="32"/>
    </w:rPr>
  </w:style>
  <w:style w:type="paragraph" w:styleId="Heading4">
    <w:name w:val="heading 4"/>
    <w:basedOn w:val="HeadingBase"/>
    <w:next w:val="BodyText"/>
    <w:link w:val="Heading4Char"/>
    <w:qFormat/>
    <w:rsid w:val="005F67C7"/>
    <w:pPr>
      <w:spacing w:before="160" w:after="120"/>
      <w:outlineLvl w:val="3"/>
    </w:pPr>
    <w:rPr>
      <w:sz w:val="22"/>
    </w:rPr>
  </w:style>
  <w:style w:type="paragraph" w:styleId="Heading5">
    <w:name w:val="heading 5"/>
    <w:basedOn w:val="HeadingBase"/>
    <w:next w:val="Normal"/>
    <w:link w:val="Heading5Char"/>
    <w:qFormat/>
    <w:rsid w:val="005F67C7"/>
    <w:pPr>
      <w:spacing w:before="80"/>
      <w:outlineLvl w:val="4"/>
    </w:pPr>
    <w:rPr>
      <w:color w:val="918585"/>
      <w:sz w:val="20"/>
    </w:rPr>
  </w:style>
  <w:style w:type="paragraph" w:styleId="Heading6">
    <w:name w:val="heading 6"/>
    <w:basedOn w:val="HeadingBase"/>
    <w:next w:val="Normal"/>
    <w:link w:val="Heading6Char"/>
    <w:qFormat/>
    <w:rsid w:val="005F67C7"/>
    <w:pPr>
      <w:spacing w:before="60"/>
      <w:outlineLvl w:val="5"/>
    </w:pPr>
    <w:rPr>
      <w:color w:val="918585"/>
      <w:sz w:val="20"/>
    </w:rPr>
  </w:style>
  <w:style w:type="paragraph" w:styleId="Heading7">
    <w:name w:val="heading 7"/>
    <w:basedOn w:val="Normal"/>
    <w:next w:val="Normal"/>
    <w:link w:val="Heading7Char"/>
    <w:qFormat/>
    <w:rsid w:val="005F67C7"/>
    <w:pPr>
      <w:ind w:left="720"/>
      <w:outlineLvl w:val="6"/>
    </w:pPr>
    <w:rPr>
      <w:i/>
    </w:rPr>
  </w:style>
  <w:style w:type="paragraph" w:styleId="Heading8">
    <w:name w:val="heading 8"/>
    <w:basedOn w:val="Normal"/>
    <w:next w:val="Normal"/>
    <w:link w:val="Heading8Char"/>
    <w:qFormat/>
    <w:rsid w:val="005F67C7"/>
    <w:pPr>
      <w:ind w:left="720"/>
      <w:outlineLvl w:val="7"/>
    </w:pPr>
    <w:rPr>
      <w:i/>
    </w:rPr>
  </w:style>
  <w:style w:type="paragraph" w:styleId="Heading9">
    <w:name w:val="heading 9"/>
    <w:basedOn w:val="Normal"/>
    <w:next w:val="Normal"/>
    <w:link w:val="Heading9Char"/>
    <w:qFormat/>
    <w:rsid w:val="005F67C7"/>
    <w:pPr>
      <w:ind w:left="720"/>
      <w:outlineLvl w:val="8"/>
    </w:pPr>
    <w:rPr>
      <w:i/>
    </w:rPr>
  </w:style>
  <w:style w:type="character" w:default="1" w:styleId="DefaultParagraphFont">
    <w:name w:val="Default Paragraph Font"/>
    <w:uiPriority w:val="1"/>
    <w:unhideWhenUsed/>
    <w:rsid w:val="005F6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C7"/>
  </w:style>
  <w:style w:type="character" w:customStyle="1" w:styleId="Heading1Char">
    <w:name w:val="Heading 1 Char"/>
    <w:basedOn w:val="DefaultParagraphFont"/>
    <w:link w:val="Heading1"/>
    <w:rsid w:val="005F67C7"/>
    <w:rPr>
      <w:rFonts w:ascii="Times New Roman" w:eastAsia="Times New Roman" w:hAnsi="Times New Roman" w:cs="Times New Roman"/>
      <w:b/>
      <w:sz w:val="32"/>
      <w:szCs w:val="20"/>
      <w:lang w:eastAsia="en-US"/>
    </w:rPr>
  </w:style>
  <w:style w:type="paragraph" w:styleId="BodyText">
    <w:name w:val="Body Text"/>
    <w:basedOn w:val="Normal"/>
    <w:link w:val="BodyTextChar"/>
    <w:rsid w:val="005F6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7C7"/>
    <w:rPr>
      <w:rFonts w:ascii="Times New Roman" w:eastAsia="Times New Roman" w:hAnsi="Times New Roman" w:cs="Times New Roman"/>
      <w:sz w:val="24"/>
      <w:lang w:eastAsia="en-US"/>
    </w:rPr>
  </w:style>
  <w:style w:type="paragraph" w:styleId="ListBullet">
    <w:name w:val="List Bullet"/>
    <w:basedOn w:val="List"/>
    <w:rsid w:val="005F67C7"/>
    <w:pPr>
      <w:numPr>
        <w:numId w:val="13"/>
      </w:numPr>
      <w:tabs>
        <w:tab w:val="clear" w:pos="340"/>
      </w:tabs>
      <w:spacing w:before="40" w:after="40"/>
    </w:pPr>
  </w:style>
  <w:style w:type="paragraph" w:styleId="ListBullet2">
    <w:name w:val="List Bullet 2"/>
    <w:basedOn w:val="List2"/>
    <w:rsid w:val="005F67C7"/>
    <w:pPr>
      <w:numPr>
        <w:numId w:val="14"/>
      </w:numPr>
      <w:tabs>
        <w:tab w:val="clear" w:pos="680"/>
      </w:tabs>
    </w:pPr>
  </w:style>
  <w:style w:type="paragraph" w:customStyle="1" w:styleId="SuperHeading">
    <w:name w:val="SuperHeading"/>
    <w:basedOn w:val="Normal"/>
    <w:rsid w:val="005F67C7"/>
    <w:pPr>
      <w:spacing w:before="240" w:after="120"/>
      <w:outlineLvl w:val="0"/>
    </w:pPr>
    <w:rPr>
      <w:rFonts w:ascii="Times New Roman" w:hAnsi="Times New Roman"/>
      <w:b/>
      <w:sz w:val="32"/>
    </w:rPr>
  </w:style>
  <w:style w:type="paragraph" w:customStyle="1" w:styleId="TableHeading">
    <w:name w:val="Table Heading"/>
    <w:basedOn w:val="HeadingBase"/>
    <w:rsid w:val="005F67C7"/>
    <w:pPr>
      <w:keepLines/>
      <w:pBdr>
        <w:bottom w:val="single" w:sz="6" w:space="1" w:color="918585"/>
      </w:pBdr>
      <w:spacing w:before="240"/>
    </w:pPr>
  </w:style>
  <w:style w:type="paragraph" w:customStyle="1" w:styleId="AllowPageBreak">
    <w:name w:val="AllowPageBreak"/>
    <w:rsid w:val="005F6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7C7"/>
    <w:rPr>
      <w:rFonts w:ascii="Courier New" w:eastAsia="Times New Roman" w:hAnsi="Courier New" w:cs="Times New Roman"/>
      <w:i/>
      <w:szCs w:val="20"/>
      <w:lang w:eastAsia="en-US"/>
    </w:rPr>
  </w:style>
  <w:style w:type="paragraph" w:customStyle="1" w:styleId="HeadingBase">
    <w:name w:val="Heading Base"/>
    <w:rsid w:val="005F6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C7"/>
    <w:pPr>
      <w:tabs>
        <w:tab w:val="right" w:leader="dot" w:pos="9072"/>
      </w:tabs>
      <w:ind w:left="567"/>
    </w:pPr>
    <w:rPr>
      <w:szCs w:val="22"/>
    </w:rPr>
  </w:style>
  <w:style w:type="paragraph" w:customStyle="1" w:styleId="TOCBase">
    <w:name w:val="TOC Base"/>
    <w:rsid w:val="005F6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C7"/>
    <w:pPr>
      <w:tabs>
        <w:tab w:val="right" w:leader="dot" w:pos="9072"/>
      </w:tabs>
      <w:spacing w:before="40" w:after="40"/>
      <w:ind w:left="284"/>
    </w:pPr>
    <w:rPr>
      <w:rFonts w:ascii="Times New Roman" w:hAnsi="Times New Roman"/>
    </w:rPr>
  </w:style>
  <w:style w:type="paragraph" w:styleId="TOC1">
    <w:name w:val="toc 1"/>
    <w:basedOn w:val="TOCBase"/>
    <w:next w:val="Normal"/>
    <w:rsid w:val="005F6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C7"/>
    <w:rPr>
      <w:rFonts w:ascii="Times New Roman" w:eastAsia="Times New Roman" w:hAnsi="Times New Roman" w:cs="Times New Roman"/>
      <w:sz w:val="16"/>
      <w:lang w:eastAsia="en-US"/>
    </w:rPr>
  </w:style>
  <w:style w:type="paragraph" w:styleId="Title">
    <w:name w:val="Title"/>
    <w:basedOn w:val="HeadingBase"/>
    <w:link w:val="TitleChar"/>
    <w:qFormat/>
    <w:rsid w:val="005F67C7"/>
    <w:pPr>
      <w:spacing w:before="5040"/>
      <w:jc w:val="center"/>
    </w:pPr>
    <w:rPr>
      <w:sz w:val="48"/>
      <w:szCs w:val="72"/>
      <w:lang w:val="en-US"/>
    </w:rPr>
  </w:style>
  <w:style w:type="character" w:customStyle="1" w:styleId="TitleChar">
    <w:name w:val="Title Char"/>
    <w:basedOn w:val="DefaultParagraphFont"/>
    <w:link w:val="Title"/>
    <w:rsid w:val="005F6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C7"/>
    <w:pPr>
      <w:tabs>
        <w:tab w:val="left" w:pos="3600"/>
        <w:tab w:val="left" w:pos="3958"/>
      </w:tabs>
    </w:pPr>
  </w:style>
  <w:style w:type="paragraph" w:styleId="List">
    <w:name w:val="List"/>
    <w:basedOn w:val="BodyText"/>
    <w:next w:val="BodyText"/>
    <w:rsid w:val="005F67C7"/>
    <w:pPr>
      <w:tabs>
        <w:tab w:val="left" w:pos="340"/>
      </w:tabs>
      <w:spacing w:before="60" w:after="60"/>
      <w:ind w:left="340" w:hanging="340"/>
    </w:pPr>
  </w:style>
  <w:style w:type="paragraph" w:customStyle="1" w:styleId="Note">
    <w:name w:val="Note"/>
    <w:basedOn w:val="BodyText"/>
    <w:rsid w:val="005F67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67C7"/>
    <w:rPr>
      <w:b/>
      <w:spacing w:val="0"/>
    </w:rPr>
  </w:style>
  <w:style w:type="paragraph" w:customStyle="1" w:styleId="SuperTitle">
    <w:name w:val="SuperTitle"/>
    <w:basedOn w:val="Title"/>
    <w:rsid w:val="005F67C7"/>
    <w:pPr>
      <w:framePr w:wrap="auto" w:hAnchor="text" w:y="6049"/>
    </w:pPr>
    <w:rPr>
      <w:color w:val="000000"/>
      <w:sz w:val="40"/>
    </w:rPr>
  </w:style>
  <w:style w:type="paragraph" w:customStyle="1" w:styleId="TOCTitle">
    <w:name w:val="TOCTitle"/>
    <w:basedOn w:val="Heading1"/>
    <w:rsid w:val="005F67C7"/>
    <w:pPr>
      <w:spacing w:after="240"/>
      <w:jc w:val="center"/>
      <w:outlineLvl w:val="9"/>
    </w:pPr>
    <w:rPr>
      <w:caps/>
    </w:rPr>
  </w:style>
  <w:style w:type="paragraph" w:customStyle="1" w:styleId="Version">
    <w:name w:val="Version"/>
    <w:rsid w:val="005F6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7C7"/>
    <w:pPr>
      <w:keepNext w:val="0"/>
      <w:tabs>
        <w:tab w:val="right" w:pos="4176"/>
      </w:tabs>
      <w:ind w:left="198" w:hanging="198"/>
    </w:pPr>
    <w:rPr>
      <w:rFonts w:ascii="Garamond" w:hAnsi="Garamond"/>
    </w:rPr>
  </w:style>
  <w:style w:type="paragraph" w:styleId="IndexHeading">
    <w:name w:val="index heading"/>
    <w:basedOn w:val="Normal"/>
    <w:next w:val="Index1"/>
    <w:semiHidden/>
    <w:rsid w:val="005F67C7"/>
    <w:pPr>
      <w:spacing w:before="120" w:after="120"/>
    </w:pPr>
    <w:rPr>
      <w:rFonts w:ascii="Arial" w:hAnsi="Arial"/>
      <w:b/>
      <w:color w:val="918585"/>
      <w:sz w:val="24"/>
    </w:rPr>
  </w:style>
  <w:style w:type="paragraph" w:styleId="Header">
    <w:name w:val="header"/>
    <w:basedOn w:val="Normal"/>
    <w:link w:val="HeaderChar"/>
    <w:rsid w:val="005F6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C7"/>
    <w:rPr>
      <w:rFonts w:ascii="Times New Roman" w:eastAsia="Times New Roman" w:hAnsi="Times New Roman" w:cs="Times New Roman"/>
      <w:sz w:val="16"/>
      <w:szCs w:val="20"/>
      <w:lang w:val="en-GB" w:eastAsia="en-US"/>
    </w:rPr>
  </w:style>
  <w:style w:type="paragraph" w:customStyle="1" w:styleId="Chapter">
    <w:name w:val="Chapter"/>
    <w:basedOn w:val="Normal"/>
    <w:rsid w:val="005F67C7"/>
    <w:pPr>
      <w:spacing w:before="240"/>
    </w:pPr>
    <w:rPr>
      <w:rFonts w:ascii="Times New Roman" w:hAnsi="Times New Roman"/>
      <w:smallCaps/>
      <w:spacing w:val="80"/>
      <w:sz w:val="28"/>
    </w:rPr>
  </w:style>
  <w:style w:type="paragraph" w:customStyle="1" w:styleId="InChapter">
    <w:name w:val="InChapter"/>
    <w:basedOn w:val="Heading3"/>
    <w:rsid w:val="005F67C7"/>
    <w:pPr>
      <w:spacing w:after="240"/>
      <w:outlineLvl w:val="9"/>
    </w:pPr>
    <w:rPr>
      <w:noProof/>
    </w:rPr>
  </w:style>
  <w:style w:type="paragraph" w:styleId="Index2">
    <w:name w:val="index 2"/>
    <w:basedOn w:val="Normal"/>
    <w:next w:val="Normal"/>
    <w:semiHidden/>
    <w:rsid w:val="005F67C7"/>
    <w:pPr>
      <w:tabs>
        <w:tab w:val="right" w:pos="4176"/>
      </w:tabs>
      <w:ind w:left="568" w:hanging="284"/>
    </w:pPr>
    <w:rPr>
      <w:rFonts w:ascii="Garamond" w:hAnsi="Garamond"/>
    </w:rPr>
  </w:style>
  <w:style w:type="paragraph" w:customStyle="1" w:styleId="Byline">
    <w:name w:val="Byline"/>
    <w:rsid w:val="005F6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C7"/>
    <w:pPr>
      <w:tabs>
        <w:tab w:val="clear" w:pos="3600"/>
        <w:tab w:val="clear" w:pos="3958"/>
      </w:tabs>
      <w:jc w:val="right"/>
    </w:pPr>
  </w:style>
  <w:style w:type="character" w:styleId="Emphasis">
    <w:name w:val="Emphasis"/>
    <w:basedOn w:val="DefaultParagraphFont"/>
    <w:qFormat/>
    <w:rsid w:val="005F67C7"/>
    <w:rPr>
      <w:i/>
    </w:rPr>
  </w:style>
  <w:style w:type="paragraph" w:styleId="Caption">
    <w:name w:val="caption"/>
    <w:basedOn w:val="BodyText"/>
    <w:next w:val="Normal"/>
    <w:qFormat/>
    <w:rsid w:val="005F67C7"/>
    <w:pPr>
      <w:framePr w:w="2268" w:hSpace="181" w:vSpace="181" w:wrap="around" w:vAnchor="text" w:hAnchor="page" w:x="1135" w:y="285" w:anchorLock="1"/>
    </w:pPr>
    <w:rPr>
      <w:i/>
    </w:rPr>
  </w:style>
  <w:style w:type="paragraph" w:customStyle="1" w:styleId="MiniTOCTitle">
    <w:name w:val="MiniTOCTitle"/>
    <w:basedOn w:val="Heading4"/>
    <w:rsid w:val="005F67C7"/>
    <w:pPr>
      <w:spacing w:before="240"/>
      <w:outlineLvl w:val="9"/>
    </w:pPr>
    <w:rPr>
      <w:noProof/>
      <w:sz w:val="24"/>
    </w:rPr>
  </w:style>
  <w:style w:type="paragraph" w:customStyle="1" w:styleId="MiniTOCItem">
    <w:name w:val="MiniTOCItem"/>
    <w:basedOn w:val="ListBullet"/>
    <w:rsid w:val="005F67C7"/>
    <w:pPr>
      <w:numPr>
        <w:numId w:val="0"/>
      </w:numPr>
      <w:tabs>
        <w:tab w:val="right" w:leader="dot" w:pos="6521"/>
      </w:tabs>
      <w:spacing w:before="0" w:after="0"/>
    </w:pPr>
  </w:style>
  <w:style w:type="paragraph" w:customStyle="1" w:styleId="TOFTitle">
    <w:name w:val="TOFTitle"/>
    <w:basedOn w:val="TOCTitle"/>
    <w:rsid w:val="005F67C7"/>
  </w:style>
  <w:style w:type="paragraph" w:styleId="TableofFigures">
    <w:name w:val="table of figures"/>
    <w:basedOn w:val="Normal"/>
    <w:next w:val="Normal"/>
    <w:semiHidden/>
    <w:rsid w:val="005F67C7"/>
    <w:pPr>
      <w:tabs>
        <w:tab w:val="right" w:leader="dot" w:pos="9072"/>
      </w:tabs>
      <w:ind w:left="970" w:hanging="403"/>
    </w:pPr>
    <w:rPr>
      <w:rFonts w:ascii="Times New Roman" w:hAnsi="Times New Roman"/>
      <w:b/>
    </w:rPr>
  </w:style>
  <w:style w:type="paragraph" w:styleId="ListNumber">
    <w:name w:val="List Number"/>
    <w:basedOn w:val="List"/>
    <w:rsid w:val="005F67C7"/>
    <w:pPr>
      <w:numPr>
        <w:numId w:val="11"/>
      </w:numPr>
    </w:pPr>
  </w:style>
  <w:style w:type="character" w:customStyle="1" w:styleId="WingdingSymbols">
    <w:name w:val="Wingding Symbols"/>
    <w:rsid w:val="005F67C7"/>
    <w:rPr>
      <w:rFonts w:ascii="Wingdings" w:hAnsi="Wingdings"/>
    </w:rPr>
  </w:style>
  <w:style w:type="character" w:customStyle="1" w:styleId="HotSpot">
    <w:name w:val="HotSpot"/>
    <w:rsid w:val="005F67C7"/>
    <w:rPr>
      <w:color w:val="0033CC"/>
      <w:u w:val="none"/>
    </w:rPr>
  </w:style>
  <w:style w:type="paragraph" w:customStyle="1" w:styleId="BodyTextRight">
    <w:name w:val="Body Text Right"/>
    <w:basedOn w:val="BodyText"/>
    <w:rsid w:val="005F67C7"/>
    <w:pPr>
      <w:spacing w:before="0" w:after="0"/>
      <w:jc w:val="right"/>
    </w:pPr>
  </w:style>
  <w:style w:type="paragraph" w:styleId="Index3">
    <w:name w:val="index 3"/>
    <w:basedOn w:val="ListNumber2"/>
    <w:next w:val="Normal"/>
    <w:semiHidden/>
    <w:rsid w:val="005F67C7"/>
    <w:pPr>
      <w:numPr>
        <w:numId w:val="0"/>
      </w:numPr>
      <w:tabs>
        <w:tab w:val="right" w:leader="dot" w:pos="4176"/>
      </w:tabs>
    </w:pPr>
  </w:style>
  <w:style w:type="paragraph" w:styleId="ListNumber2">
    <w:name w:val="List Number 2"/>
    <w:basedOn w:val="List2"/>
    <w:rsid w:val="005F67C7"/>
    <w:pPr>
      <w:numPr>
        <w:numId w:val="10"/>
      </w:numPr>
      <w:tabs>
        <w:tab w:val="clear" w:pos="1060"/>
      </w:tabs>
    </w:pPr>
  </w:style>
  <w:style w:type="paragraph" w:customStyle="1" w:styleId="MarginNote">
    <w:name w:val="Margin Note"/>
    <w:basedOn w:val="BodyText"/>
    <w:rsid w:val="005F6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7C7"/>
    <w:rPr>
      <w:sz w:val="32"/>
    </w:rPr>
  </w:style>
  <w:style w:type="paragraph" w:customStyle="1" w:styleId="HeadingProcedure">
    <w:name w:val="Heading Procedure"/>
    <w:basedOn w:val="HeadingBase"/>
    <w:next w:val="Normal"/>
    <w:rsid w:val="005F67C7"/>
    <w:pPr>
      <w:tabs>
        <w:tab w:val="left" w:pos="0"/>
      </w:tabs>
      <w:spacing w:before="120" w:after="60"/>
    </w:pPr>
    <w:rPr>
      <w:i/>
      <w:color w:val="918585"/>
      <w:sz w:val="22"/>
    </w:rPr>
  </w:style>
  <w:style w:type="paragraph" w:customStyle="1" w:styleId="TableBodyText">
    <w:name w:val="Table Body Text"/>
    <w:basedOn w:val="BodyText"/>
    <w:rsid w:val="005F67C7"/>
    <w:pPr>
      <w:spacing w:before="60" w:after="60"/>
    </w:pPr>
  </w:style>
  <w:style w:type="paragraph" w:styleId="ListContinue">
    <w:name w:val="List Continue"/>
    <w:basedOn w:val="List"/>
    <w:rsid w:val="005F67C7"/>
    <w:pPr>
      <w:ind w:firstLine="0"/>
    </w:pPr>
  </w:style>
  <w:style w:type="paragraph" w:customStyle="1" w:styleId="ListNote">
    <w:name w:val="List Note"/>
    <w:basedOn w:val="List"/>
    <w:rsid w:val="005F67C7"/>
    <w:pPr>
      <w:pBdr>
        <w:top w:val="single" w:sz="6" w:space="2" w:color="918585"/>
        <w:bottom w:val="single" w:sz="6" w:space="2" w:color="918585"/>
      </w:pBdr>
      <w:tabs>
        <w:tab w:val="left" w:pos="1021"/>
      </w:tabs>
      <w:ind w:firstLine="0"/>
    </w:pPr>
  </w:style>
  <w:style w:type="paragraph" w:customStyle="1" w:styleId="Warning">
    <w:name w:val="Warning"/>
    <w:basedOn w:val="BodyText"/>
    <w:rsid w:val="005F67C7"/>
    <w:pPr>
      <w:shd w:val="clear" w:color="auto" w:fill="D9D9D9"/>
      <w:tabs>
        <w:tab w:val="left" w:pos="992"/>
      </w:tabs>
      <w:ind w:left="119" w:right="119"/>
    </w:pPr>
    <w:rPr>
      <w:sz w:val="20"/>
    </w:rPr>
  </w:style>
  <w:style w:type="paragraph" w:customStyle="1" w:styleId="MarginIcons">
    <w:name w:val="Margin Icons"/>
    <w:basedOn w:val="BodyText"/>
    <w:rsid w:val="005F6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C7"/>
    <w:rPr>
      <w:rFonts w:ascii="Courier New" w:hAnsi="Courier New"/>
    </w:rPr>
  </w:style>
  <w:style w:type="paragraph" w:customStyle="1" w:styleId="NoteBullet">
    <w:name w:val="Note Bullet"/>
    <w:basedOn w:val="Note"/>
    <w:rsid w:val="005F67C7"/>
    <w:pPr>
      <w:tabs>
        <w:tab w:val="clear" w:pos="680"/>
      </w:tabs>
      <w:spacing w:before="60" w:after="60"/>
    </w:pPr>
  </w:style>
  <w:style w:type="paragraph" w:customStyle="1" w:styleId="SubHeading2">
    <w:name w:val="SubHeading2"/>
    <w:basedOn w:val="HeadingBase"/>
    <w:rsid w:val="005F67C7"/>
    <w:pPr>
      <w:spacing w:before="240" w:after="60"/>
    </w:pPr>
    <w:rPr>
      <w:sz w:val="20"/>
    </w:rPr>
  </w:style>
  <w:style w:type="paragraph" w:customStyle="1" w:styleId="SubHeading1">
    <w:name w:val="SubHeading1"/>
    <w:basedOn w:val="HeadingBase"/>
    <w:rsid w:val="005F67C7"/>
    <w:pPr>
      <w:spacing w:before="240" w:after="60"/>
    </w:pPr>
    <w:rPr>
      <w:color w:val="918585"/>
      <w:sz w:val="22"/>
    </w:rPr>
  </w:style>
  <w:style w:type="paragraph" w:customStyle="1" w:styleId="SideHeading">
    <w:name w:val="Side Heading"/>
    <w:basedOn w:val="HeadingBase"/>
    <w:rsid w:val="005F6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C7"/>
    <w:pPr>
      <w:numPr>
        <w:numId w:val="12"/>
      </w:numPr>
    </w:pPr>
  </w:style>
  <w:style w:type="paragraph" w:styleId="PlainText">
    <w:name w:val="Plain Text"/>
    <w:basedOn w:val="Normal"/>
    <w:link w:val="PlainTextChar"/>
    <w:rsid w:val="005F67C7"/>
    <w:rPr>
      <w:sz w:val="20"/>
    </w:rPr>
  </w:style>
  <w:style w:type="character" w:customStyle="1" w:styleId="PlainTextChar">
    <w:name w:val="Plain Text Char"/>
    <w:basedOn w:val="DefaultParagraphFont"/>
    <w:link w:val="PlainText"/>
    <w:rsid w:val="005F67C7"/>
    <w:rPr>
      <w:rFonts w:ascii="Courier New" w:eastAsia="Times New Roman" w:hAnsi="Courier New" w:cs="Times New Roman"/>
      <w:sz w:val="20"/>
      <w:szCs w:val="20"/>
      <w:lang w:eastAsia="en-US"/>
    </w:rPr>
  </w:style>
  <w:style w:type="character" w:customStyle="1" w:styleId="MenuOption">
    <w:name w:val="Menu Option"/>
    <w:basedOn w:val="DefaultParagraphFont"/>
    <w:rsid w:val="005F67C7"/>
    <w:rPr>
      <w:b/>
      <w:smallCaps/>
    </w:rPr>
  </w:style>
  <w:style w:type="paragraph" w:customStyle="1" w:styleId="TableListNumber">
    <w:name w:val="Table List Number"/>
    <w:basedOn w:val="ListNumber"/>
    <w:rsid w:val="005F67C7"/>
    <w:pPr>
      <w:numPr>
        <w:numId w:val="0"/>
      </w:numPr>
    </w:pPr>
  </w:style>
  <w:style w:type="paragraph" w:styleId="TOC4">
    <w:name w:val="toc 4"/>
    <w:basedOn w:val="TOCBase"/>
    <w:next w:val="Normal"/>
    <w:semiHidden/>
    <w:rsid w:val="005F67C7"/>
    <w:pPr>
      <w:tabs>
        <w:tab w:val="right" w:leader="dot" w:pos="9071"/>
      </w:tabs>
      <w:ind w:left="1701"/>
    </w:pPr>
  </w:style>
  <w:style w:type="paragraph" w:customStyle="1" w:styleId="ListAlpha">
    <w:name w:val="List Alpha"/>
    <w:basedOn w:val="List"/>
    <w:rsid w:val="005F67C7"/>
    <w:pPr>
      <w:numPr>
        <w:numId w:val="9"/>
      </w:numPr>
    </w:pPr>
  </w:style>
  <w:style w:type="paragraph" w:customStyle="1" w:styleId="ListAlpha2">
    <w:name w:val="List Alpha 2"/>
    <w:basedOn w:val="List2"/>
    <w:rsid w:val="005F67C7"/>
    <w:pPr>
      <w:numPr>
        <w:numId w:val="8"/>
      </w:numPr>
    </w:pPr>
  </w:style>
  <w:style w:type="paragraph" w:styleId="List2">
    <w:name w:val="List 2"/>
    <w:basedOn w:val="BodyText"/>
    <w:rsid w:val="005F67C7"/>
    <w:pPr>
      <w:tabs>
        <w:tab w:val="left" w:pos="680"/>
      </w:tabs>
      <w:spacing w:before="60" w:after="60"/>
      <w:ind w:left="680" w:hanging="340"/>
    </w:pPr>
  </w:style>
  <w:style w:type="paragraph" w:styleId="List3">
    <w:name w:val="List 3"/>
    <w:basedOn w:val="BodyText"/>
    <w:rsid w:val="005F67C7"/>
    <w:pPr>
      <w:tabs>
        <w:tab w:val="left" w:pos="1021"/>
      </w:tabs>
      <w:spacing w:before="60" w:after="60"/>
      <w:ind w:left="1020" w:hanging="340"/>
    </w:pPr>
  </w:style>
  <w:style w:type="paragraph" w:styleId="List4">
    <w:name w:val="List 4"/>
    <w:basedOn w:val="BodyText"/>
    <w:rsid w:val="005F67C7"/>
    <w:pPr>
      <w:tabs>
        <w:tab w:val="left" w:pos="1361"/>
      </w:tabs>
      <w:spacing w:before="60" w:after="60"/>
      <w:ind w:left="1361" w:hanging="340"/>
    </w:pPr>
  </w:style>
  <w:style w:type="paragraph" w:styleId="List5">
    <w:name w:val="List 5"/>
    <w:basedOn w:val="BodyText"/>
    <w:rsid w:val="005F67C7"/>
    <w:pPr>
      <w:tabs>
        <w:tab w:val="left" w:pos="1701"/>
      </w:tabs>
      <w:spacing w:before="60" w:after="60"/>
      <w:ind w:left="1701" w:hanging="340"/>
    </w:pPr>
  </w:style>
  <w:style w:type="paragraph" w:styleId="ListBullet3">
    <w:name w:val="List Bullet 3"/>
    <w:basedOn w:val="List3"/>
    <w:rsid w:val="005F67C7"/>
    <w:pPr>
      <w:numPr>
        <w:numId w:val="15"/>
      </w:numPr>
      <w:tabs>
        <w:tab w:val="clear" w:pos="1021"/>
      </w:tabs>
      <w:ind w:left="1037" w:hanging="357"/>
    </w:pPr>
  </w:style>
  <w:style w:type="paragraph" w:styleId="ListBullet4">
    <w:name w:val="List Bullet 4"/>
    <w:basedOn w:val="List4"/>
    <w:rsid w:val="005F67C7"/>
    <w:pPr>
      <w:numPr>
        <w:numId w:val="3"/>
      </w:numPr>
      <w:tabs>
        <w:tab w:val="clear" w:pos="1361"/>
      </w:tabs>
    </w:pPr>
  </w:style>
  <w:style w:type="paragraph" w:styleId="ListBullet5">
    <w:name w:val="List Bullet 5"/>
    <w:basedOn w:val="List5"/>
    <w:rsid w:val="005F67C7"/>
    <w:pPr>
      <w:numPr>
        <w:numId w:val="4"/>
      </w:numPr>
    </w:pPr>
  </w:style>
  <w:style w:type="paragraph" w:styleId="ListContinue2">
    <w:name w:val="List Continue 2"/>
    <w:basedOn w:val="List2"/>
    <w:rsid w:val="005F67C7"/>
    <w:pPr>
      <w:ind w:firstLine="0"/>
    </w:pPr>
  </w:style>
  <w:style w:type="paragraph" w:styleId="ListContinue3">
    <w:name w:val="List Continue 3"/>
    <w:basedOn w:val="List3"/>
    <w:rsid w:val="005F67C7"/>
    <w:pPr>
      <w:ind w:left="1021" w:firstLine="0"/>
    </w:pPr>
  </w:style>
  <w:style w:type="paragraph" w:styleId="ListContinue4">
    <w:name w:val="List Continue 4"/>
    <w:basedOn w:val="List4"/>
    <w:rsid w:val="005F67C7"/>
    <w:pPr>
      <w:ind w:firstLine="0"/>
    </w:pPr>
  </w:style>
  <w:style w:type="paragraph" w:styleId="ListContinue5">
    <w:name w:val="List Continue 5"/>
    <w:basedOn w:val="List5"/>
    <w:rsid w:val="005F67C7"/>
    <w:pPr>
      <w:ind w:firstLine="0"/>
    </w:pPr>
  </w:style>
  <w:style w:type="paragraph" w:styleId="ListNumber3">
    <w:name w:val="List Number 3"/>
    <w:basedOn w:val="List3"/>
    <w:rsid w:val="005F67C7"/>
    <w:pPr>
      <w:numPr>
        <w:numId w:val="5"/>
      </w:numPr>
    </w:pPr>
  </w:style>
  <w:style w:type="paragraph" w:styleId="ListNumber4">
    <w:name w:val="List Number 4"/>
    <w:basedOn w:val="List4"/>
    <w:rsid w:val="005F67C7"/>
    <w:pPr>
      <w:numPr>
        <w:numId w:val="6"/>
      </w:numPr>
    </w:pPr>
  </w:style>
  <w:style w:type="paragraph" w:styleId="ListNumber5">
    <w:name w:val="List Number 5"/>
    <w:basedOn w:val="List5"/>
    <w:rsid w:val="005F67C7"/>
    <w:pPr>
      <w:numPr>
        <w:numId w:val="7"/>
      </w:numPr>
    </w:pPr>
  </w:style>
  <w:style w:type="paragraph" w:styleId="BlockText">
    <w:name w:val="Block Text"/>
    <w:basedOn w:val="Normal"/>
    <w:rsid w:val="005F67C7"/>
    <w:pPr>
      <w:spacing w:after="120"/>
      <w:ind w:left="1440" w:right="1440"/>
    </w:pPr>
  </w:style>
  <w:style w:type="character" w:customStyle="1" w:styleId="Subscript">
    <w:name w:val="Subscript"/>
    <w:basedOn w:val="DefaultParagraphFont"/>
    <w:rsid w:val="005F67C7"/>
    <w:rPr>
      <w:sz w:val="16"/>
      <w:vertAlign w:val="subscript"/>
    </w:rPr>
  </w:style>
  <w:style w:type="character" w:customStyle="1" w:styleId="Superscript">
    <w:name w:val="Superscript"/>
    <w:basedOn w:val="DefaultParagraphFont"/>
    <w:rsid w:val="005F67C7"/>
    <w:rPr>
      <w:sz w:val="16"/>
      <w:vertAlign w:val="superscript"/>
    </w:rPr>
  </w:style>
  <w:style w:type="character" w:customStyle="1" w:styleId="Symbols">
    <w:name w:val="Symbols"/>
    <w:basedOn w:val="DefaultParagraphFont"/>
    <w:rsid w:val="005F67C7"/>
    <w:rPr>
      <w:rFonts w:ascii="Symbol" w:hAnsi="Symbol"/>
    </w:rPr>
  </w:style>
  <w:style w:type="character" w:customStyle="1" w:styleId="MenuOptions">
    <w:name w:val="Menu Options"/>
    <w:basedOn w:val="DefaultParagraphFont"/>
    <w:rsid w:val="005F67C7"/>
    <w:rPr>
      <w:rFonts w:ascii="Arial Narrow" w:hAnsi="Arial Narrow"/>
      <w:smallCaps/>
    </w:rPr>
  </w:style>
  <w:style w:type="character" w:customStyle="1" w:styleId="Buttons">
    <w:name w:val="Buttons"/>
    <w:basedOn w:val="DefaultParagraphFont"/>
    <w:rsid w:val="005F67C7"/>
    <w:rPr>
      <w:b/>
    </w:rPr>
  </w:style>
  <w:style w:type="character" w:customStyle="1" w:styleId="Underlined">
    <w:name w:val="Underlined"/>
    <w:basedOn w:val="DefaultParagraphFont"/>
    <w:rsid w:val="005F67C7"/>
    <w:rPr>
      <w:u w:val="single"/>
    </w:rPr>
  </w:style>
  <w:style w:type="paragraph" w:customStyle="1" w:styleId="TableBodyTextRight">
    <w:name w:val="Table Body Text Right"/>
    <w:basedOn w:val="TableBodyText"/>
    <w:rsid w:val="005F67C7"/>
    <w:pPr>
      <w:widowControl w:val="0"/>
      <w:autoSpaceDE w:val="0"/>
      <w:autoSpaceDN w:val="0"/>
      <w:adjustRightInd w:val="0"/>
      <w:jc w:val="right"/>
    </w:pPr>
    <w:rPr>
      <w:rFonts w:cs="Arial"/>
      <w:szCs w:val="18"/>
    </w:rPr>
  </w:style>
  <w:style w:type="paragraph" w:customStyle="1" w:styleId="CopyrightText">
    <w:name w:val="Copyright Text"/>
    <w:basedOn w:val="BodyText"/>
    <w:rsid w:val="005F67C7"/>
    <w:rPr>
      <w:sz w:val="18"/>
    </w:rPr>
  </w:style>
  <w:style w:type="paragraph" w:customStyle="1" w:styleId="BodySmallRight">
    <w:name w:val="Body Small Right"/>
    <w:basedOn w:val="BodyTextRight"/>
    <w:rsid w:val="005F67C7"/>
    <w:rPr>
      <w:sz w:val="18"/>
      <w:szCs w:val="18"/>
    </w:rPr>
  </w:style>
  <w:style w:type="paragraph" w:customStyle="1" w:styleId="MarginEdition">
    <w:name w:val="Margin Edition"/>
    <w:basedOn w:val="MarginNote"/>
    <w:rsid w:val="005F67C7"/>
    <w:pPr>
      <w:spacing w:before="0" w:after="0"/>
    </w:pPr>
    <w:rPr>
      <w:rFonts w:ascii="Times New Roman" w:hAnsi="Times New Roman"/>
      <w:color w:val="999999"/>
    </w:rPr>
  </w:style>
  <w:style w:type="paragraph" w:customStyle="1" w:styleId="Spacer">
    <w:name w:val="Spacer"/>
    <w:basedOn w:val="Normal"/>
    <w:rsid w:val="005F67C7"/>
    <w:rPr>
      <w:sz w:val="2"/>
      <w:szCs w:val="2"/>
    </w:rPr>
  </w:style>
  <w:style w:type="character" w:customStyle="1" w:styleId="Small">
    <w:name w:val="Small"/>
    <w:basedOn w:val="DefaultParagraphFont"/>
    <w:rsid w:val="005F67C7"/>
    <w:rPr>
      <w:sz w:val="16"/>
    </w:rPr>
  </w:style>
  <w:style w:type="paragraph" w:customStyle="1" w:styleId="WideTable">
    <w:name w:val="Wide Table"/>
    <w:basedOn w:val="Normal"/>
    <w:rsid w:val="005F67C7"/>
    <w:pPr>
      <w:ind w:left="-1418"/>
    </w:pPr>
    <w:rPr>
      <w:sz w:val="2"/>
      <w:szCs w:val="2"/>
    </w:rPr>
  </w:style>
  <w:style w:type="character" w:styleId="PageNumber">
    <w:name w:val="page number"/>
    <w:basedOn w:val="DefaultParagraphFont"/>
    <w:rsid w:val="005F67C7"/>
  </w:style>
  <w:style w:type="paragraph" w:styleId="Quote">
    <w:name w:val="Quote"/>
    <w:basedOn w:val="Heading1"/>
    <w:link w:val="QuoteChar"/>
    <w:qFormat/>
    <w:rsid w:val="005F67C7"/>
    <w:rPr>
      <w:b w:val="0"/>
      <w:sz w:val="72"/>
      <w:szCs w:val="72"/>
      <w:lang w:val="en-NZ"/>
    </w:rPr>
  </w:style>
  <w:style w:type="character" w:customStyle="1" w:styleId="QuoteChar">
    <w:name w:val="Quote Char"/>
    <w:basedOn w:val="DefaultParagraphFont"/>
    <w:link w:val="Quote"/>
    <w:rsid w:val="005F6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C7"/>
    <w:pPr>
      <w:pageBreakBefore/>
    </w:pPr>
  </w:style>
  <w:style w:type="paragraph" w:customStyle="1" w:styleId="Border">
    <w:name w:val="Border"/>
    <w:basedOn w:val="Normal"/>
    <w:qFormat/>
    <w:rsid w:val="005F6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C7"/>
    <w:rPr>
      <w:b/>
      <w:bCs/>
      <w:i/>
      <w:iCs/>
      <w:color w:val="auto"/>
    </w:rPr>
  </w:style>
  <w:style w:type="paragraph" w:styleId="IntenseQuote">
    <w:name w:val="Intense Quote"/>
    <w:basedOn w:val="Normal"/>
    <w:next w:val="Normal"/>
    <w:link w:val="IntenseQuoteChar"/>
    <w:uiPriority w:val="30"/>
    <w:qFormat/>
    <w:rsid w:val="005F6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7C7"/>
    <w:rPr>
      <w:smallCaps/>
      <w:color w:val="auto"/>
      <w:u w:val="single"/>
    </w:rPr>
  </w:style>
  <w:style w:type="character" w:styleId="IntenseReference">
    <w:name w:val="Intense Reference"/>
    <w:basedOn w:val="DefaultParagraphFont"/>
    <w:uiPriority w:val="32"/>
    <w:qFormat/>
    <w:rsid w:val="005F67C7"/>
    <w:rPr>
      <w:b/>
      <w:bCs/>
      <w:smallCaps/>
      <w:color w:val="auto"/>
      <w:spacing w:val="5"/>
      <w:u w:val="single"/>
    </w:rPr>
  </w:style>
  <w:style w:type="paragraph" w:customStyle="1" w:styleId="2ColumnHeading">
    <w:name w:val="2Column Heading"/>
    <w:basedOn w:val="BodyText"/>
    <w:qFormat/>
    <w:rsid w:val="005F67C7"/>
    <w:pPr>
      <w:spacing w:after="60"/>
      <w:ind w:left="-2268"/>
    </w:pPr>
    <w:rPr>
      <w:b/>
    </w:rPr>
  </w:style>
  <w:style w:type="paragraph" w:customStyle="1" w:styleId="Heading1TOC">
    <w:name w:val="Heading1 TOC"/>
    <w:basedOn w:val="Normal"/>
    <w:qFormat/>
    <w:rsid w:val="005F67C7"/>
    <w:pPr>
      <w:spacing w:before="240" w:after="120"/>
    </w:pPr>
    <w:rPr>
      <w:rFonts w:ascii="Times New Roman" w:hAnsi="Times New Roman"/>
      <w:b/>
      <w:sz w:val="32"/>
    </w:rPr>
  </w:style>
  <w:style w:type="paragraph" w:customStyle="1" w:styleId="Heading2TOC">
    <w:name w:val="Heading2 TOC"/>
    <w:basedOn w:val="Normal"/>
    <w:qFormat/>
    <w:rsid w:val="005F67C7"/>
    <w:pPr>
      <w:spacing w:before="240" w:after="60"/>
    </w:pPr>
    <w:rPr>
      <w:rFonts w:ascii="Times New Roman" w:hAnsi="Times New Roman"/>
      <w:b/>
      <w:sz w:val="28"/>
    </w:rPr>
  </w:style>
  <w:style w:type="character" w:customStyle="1" w:styleId="Underline">
    <w:name w:val="Underline"/>
    <w:basedOn w:val="DefaultParagraphFont"/>
    <w:qFormat/>
    <w:rsid w:val="005F67C7"/>
    <w:rPr>
      <w:u w:val="single"/>
    </w:rPr>
  </w:style>
  <w:style w:type="character" w:customStyle="1" w:styleId="BoldandItalics">
    <w:name w:val="Bold and Italics"/>
    <w:qFormat/>
    <w:rsid w:val="005F67C7"/>
    <w:rPr>
      <w:b/>
      <w:i/>
      <w:u w:val="none"/>
    </w:rPr>
  </w:style>
  <w:style w:type="paragraph" w:styleId="BalloonText">
    <w:name w:val="Balloon Text"/>
    <w:basedOn w:val="Normal"/>
    <w:link w:val="BalloonTextChar"/>
    <w:rsid w:val="005F67C7"/>
    <w:rPr>
      <w:rFonts w:ascii="Tahoma" w:hAnsi="Tahoma" w:cs="Tahoma"/>
      <w:sz w:val="16"/>
      <w:szCs w:val="16"/>
    </w:rPr>
  </w:style>
  <w:style w:type="character" w:customStyle="1" w:styleId="BalloonTextChar">
    <w:name w:val="Balloon Text Char"/>
    <w:basedOn w:val="DefaultParagraphFont"/>
    <w:link w:val="BalloonText"/>
    <w:rsid w:val="005F6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7C7"/>
    <w:rPr>
      <w:b/>
      <w:color w:val="660033"/>
      <w:spacing w:val="0"/>
    </w:rPr>
  </w:style>
  <w:style w:type="paragraph" w:customStyle="1" w:styleId="Nameditemlist">
    <w:name w:val="Named item list"/>
    <w:basedOn w:val="BodyText"/>
    <w:qFormat/>
    <w:rsid w:val="005F67C7"/>
    <w:pPr>
      <w:tabs>
        <w:tab w:val="left" w:pos="2835"/>
      </w:tabs>
      <w:ind w:left="2835" w:hanging="2835"/>
    </w:pPr>
  </w:style>
  <w:style w:type="paragraph" w:customStyle="1" w:styleId="BodyTextnopadding">
    <w:name w:val="Body Text no padding"/>
    <w:basedOn w:val="BodyText"/>
    <w:qFormat/>
    <w:rsid w:val="005F67C7"/>
    <w:pPr>
      <w:spacing w:before="0" w:after="0"/>
    </w:pPr>
  </w:style>
  <w:style w:type="character" w:styleId="Hyperlink">
    <w:name w:val="Hyperlink"/>
    <w:basedOn w:val="DefaultParagraphFont"/>
    <w:uiPriority w:val="99"/>
    <w:unhideWhenUsed/>
    <w:rsid w:val="00763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4214</Characters>
  <Application>Microsoft Office Word</Application>
  <DocSecurity>0</DocSecurity>
  <Lines>127</Lines>
  <Paragraphs>100</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NWPTRT015 Operate and control coagulation and flocculation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2018-12-21T02:04:00Z</dcterms:created>
  <dcterms:modified xsi:type="dcterms:W3CDTF">2018-12-21T02:04:00Z</dcterms:modified>
</cp:coreProperties>
</file>