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411" w:rsidP="00B844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NWPTRT014 Operate and control iron and manganese removal processes</w:t>
      </w:r>
      <w:r>
        <w:fldChar w:fldCharType="end"/>
      </w:r>
    </w:p>
    <w:p w:rsidR="00B84411" w:rsidP="00B84411">
      <w:pPr>
        <w:pStyle w:val="Version"/>
        <w:sectPr w:rsidSect="00011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17FB" w:rsidP="000117FB">
      <w:pPr>
        <w:pStyle w:val="SuperHeading"/>
      </w:pPr>
      <w:r w:rsidRPr="000117FB">
        <w:t>Assessment Requirements for NWPTRT014 Operate and control iron and manganese removal processes</w:t>
      </w:r>
    </w:p>
    <w:p w:rsidR="00000000" w:rsidRPr="000117FB" w:rsidP="000117FB">
      <w:pPr>
        <w:pStyle w:val="Heading1"/>
      </w:pPr>
      <w:bookmarkStart w:id="1" w:name="O_772469"/>
      <w:bookmarkEnd w:id="1"/>
      <w:r w:rsidRPr="000117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844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FB">
            <w:pPr>
              <w:pStyle w:val="TableHeading"/>
              <w:rPr>
                <w:lang w:val="en-NZ"/>
              </w:rPr>
            </w:pPr>
            <w:r w:rsidRPr="000117FB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FB">
            <w:pPr>
              <w:pStyle w:val="TableHeading"/>
              <w:rPr>
                <w:lang w:val="en-NZ"/>
              </w:rPr>
            </w:pPr>
            <w:r w:rsidRPr="000117FB">
              <w:t>Comments</w:t>
            </w:r>
          </w:p>
        </w:tc>
      </w:tr>
      <w:tr w:rsidTr="00B844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17FB">
            <w:pPr>
              <w:pStyle w:val="BodyText"/>
              <w:rPr>
                <w:lang w:val="en-NZ"/>
              </w:rPr>
            </w:pPr>
            <w:r w:rsidRPr="000117FB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17FB" w:rsidP="000117FB">
            <w:pPr>
              <w:pStyle w:val="BodyText"/>
            </w:pPr>
            <w:r w:rsidRPr="000117FB">
              <w:t>These Assessment Requirements were released in NWP Water Training Package release 1.0 and meet t</w:t>
            </w:r>
            <w:r w:rsidRPr="000117FB">
              <w:t xml:space="preserve">he Standards for Training Packages. </w:t>
            </w:r>
          </w:p>
        </w:tc>
      </w:tr>
    </w:tbl>
    <w:p w:rsidR="00000000" w:rsidRPr="000117FB" w:rsidP="000117FB">
      <w:pPr>
        <w:pStyle w:val="BodyText"/>
      </w:pPr>
    </w:p>
    <w:p w:rsidR="00000000" w:rsidRPr="000117FB" w:rsidP="000117FB">
      <w:pPr>
        <w:pStyle w:val="AllowPageBreak"/>
      </w:pPr>
    </w:p>
    <w:p w:rsidR="00000000" w:rsidRPr="000117FB" w:rsidP="000117FB">
      <w:pPr>
        <w:pStyle w:val="Heading1"/>
      </w:pPr>
      <w:bookmarkStart w:id="2" w:name="O_772470"/>
      <w:bookmarkEnd w:id="2"/>
      <w:r w:rsidRPr="000117FB">
        <w:t>Performance Evidence</w:t>
      </w:r>
    </w:p>
    <w:p w:rsidR="00000000" w:rsidRPr="000117FB" w:rsidP="00B84411">
      <w:pPr>
        <w:pStyle w:val="BodyText"/>
      </w:pPr>
      <w:r w:rsidRPr="000117FB">
        <w:t>Evidence required to demonstrate competence must satisfy all of the requirements of the elements and performance criteria. The candidate must be assessed in at least one of the pr</w:t>
      </w:r>
      <w:r w:rsidRPr="000117FB">
        <w:t>ocesses listed in the Range of Conditions. If not otherwise specified the candidate must demonstrate evidence of performance of the following on least one occasion.</w:t>
      </w:r>
    </w:p>
    <w:p w:rsidR="00000000" w:rsidRPr="000117FB" w:rsidP="000117FB">
      <w:pPr>
        <w:pStyle w:val="ListBullet"/>
      </w:pPr>
      <w:r w:rsidRPr="000117FB">
        <w:t xml:space="preserve">identifying and reporting faults </w:t>
      </w:r>
    </w:p>
    <w:p w:rsidR="00000000" w:rsidRPr="000117FB" w:rsidP="000117FB">
      <w:pPr>
        <w:pStyle w:val="ListBullet"/>
      </w:pPr>
      <w:r w:rsidRPr="000117FB">
        <w:t>completing logs</w:t>
      </w:r>
    </w:p>
    <w:p w:rsidR="00000000" w:rsidRPr="000117FB" w:rsidP="000117FB">
      <w:pPr>
        <w:pStyle w:val="ListBullet"/>
      </w:pPr>
      <w:r w:rsidRPr="000117FB">
        <w:t>preparing and applying chemical dosing</w:t>
      </w:r>
    </w:p>
    <w:p w:rsidR="00000000" w:rsidRPr="000117FB" w:rsidP="000117FB">
      <w:pPr>
        <w:pStyle w:val="ListBullet"/>
      </w:pPr>
      <w:r w:rsidRPr="000117FB">
        <w:t>monitoring test results and processes</w:t>
      </w:r>
    </w:p>
    <w:p w:rsidR="00000000" w:rsidRPr="000117FB" w:rsidP="000117FB">
      <w:pPr>
        <w:pStyle w:val="ListBullet"/>
      </w:pPr>
      <w:r w:rsidRPr="000117FB">
        <w:t>conducting routine process inspections</w:t>
      </w:r>
    </w:p>
    <w:p w:rsidR="00000000" w:rsidRPr="000117FB" w:rsidP="000117FB">
      <w:pPr>
        <w:pStyle w:val="ListBullet"/>
      </w:pPr>
      <w:r w:rsidRPr="000117FB">
        <w:t>taking samples and performing basic tests including at least either jar testing or iron and manganese analyses</w:t>
      </w:r>
    </w:p>
    <w:p w:rsidR="00000000" w:rsidRPr="000117FB" w:rsidP="000117FB">
      <w:pPr>
        <w:pStyle w:val="ListBullet"/>
      </w:pPr>
      <w:r w:rsidRPr="000117FB">
        <w:t>applying basic process formulae including at least either chemical d</w:t>
      </w:r>
      <w:r w:rsidRPr="000117FB">
        <w:t>osage or detention time</w:t>
      </w:r>
    </w:p>
    <w:p w:rsidR="00000000" w:rsidRPr="000117FB" w:rsidP="000117FB">
      <w:pPr>
        <w:pStyle w:val="ListBullet"/>
      </w:pPr>
      <w:r w:rsidRPr="000117FB">
        <w:t xml:space="preserve">making basic process adjustments according to instructions including at least one of: </w:t>
      </w:r>
    </w:p>
    <w:p w:rsidR="00000000" w:rsidRPr="000117FB" w:rsidP="000117FB">
      <w:pPr>
        <w:pStyle w:val="ListBullet2"/>
      </w:pPr>
      <w:r w:rsidRPr="000117FB">
        <w:t>dosage</w:t>
      </w:r>
    </w:p>
    <w:p w:rsidR="00000000" w:rsidRPr="000117FB" w:rsidP="000117FB">
      <w:pPr>
        <w:pStyle w:val="ListBullet2"/>
      </w:pPr>
      <w:r w:rsidRPr="000117FB">
        <w:t>flow rate</w:t>
      </w:r>
    </w:p>
    <w:p w:rsidR="00000000" w:rsidRPr="000117FB" w:rsidP="000117FB">
      <w:pPr>
        <w:pStyle w:val="ListBullet2"/>
      </w:pPr>
      <w:r w:rsidRPr="000117FB">
        <w:t>detention time</w:t>
      </w:r>
    </w:p>
    <w:p w:rsidR="00000000" w:rsidRPr="000117FB" w:rsidP="000117FB">
      <w:pPr>
        <w:pStyle w:val="ListBullet2"/>
      </w:pPr>
      <w:r w:rsidRPr="000117FB">
        <w:t>pH</w:t>
      </w:r>
    </w:p>
    <w:p w:rsidR="00000000" w:rsidRPr="000117FB" w:rsidP="000117FB">
      <w:pPr>
        <w:pStyle w:val="AllowPageBreak"/>
      </w:pPr>
    </w:p>
    <w:p w:rsidR="00000000" w:rsidRPr="000117FB" w:rsidP="000117FB">
      <w:pPr>
        <w:pStyle w:val="Heading1"/>
      </w:pPr>
      <w:bookmarkStart w:id="3" w:name="O_772471"/>
      <w:bookmarkEnd w:id="3"/>
      <w:r w:rsidRPr="000117FB">
        <w:t>Knowledge Evidence</w:t>
      </w:r>
    </w:p>
    <w:p w:rsidR="00000000" w:rsidRPr="000117FB" w:rsidP="00B84411">
      <w:pPr>
        <w:pStyle w:val="BodyText"/>
      </w:pPr>
      <w:r w:rsidRPr="000117FB">
        <w:t>Evidence required to demonstrate competence must satisfy all of the requi</w:t>
      </w:r>
      <w:r w:rsidRPr="000117FB">
        <w:t>rements of the elements and performance criteria. If not otherwise specified the depth of knowledge demonstrated must be appropriate to the job context of the candidate.</w:t>
      </w:r>
    </w:p>
    <w:p w:rsidR="00000000" w:rsidRPr="000117FB" w:rsidP="000117FB">
      <w:pPr>
        <w:pStyle w:val="ListBullet"/>
      </w:pPr>
      <w:r w:rsidRPr="000117FB">
        <w:t>chemical forms and occurrence of iron and manganese</w:t>
      </w:r>
    </w:p>
    <w:p w:rsidR="00000000" w:rsidRPr="000117FB" w:rsidP="000117FB">
      <w:pPr>
        <w:pStyle w:val="ListBullet"/>
      </w:pPr>
      <w:r w:rsidRPr="000117FB">
        <w:t>impact of stratification in reservoirs</w:t>
      </w:r>
    </w:p>
    <w:p w:rsidR="00000000" w:rsidRPr="000117FB" w:rsidP="000117FB">
      <w:pPr>
        <w:pStyle w:val="ListBullet"/>
      </w:pPr>
      <w:r w:rsidRPr="000117FB">
        <w:t>problems associated with iron and manganese in drinking water systems</w:t>
      </w:r>
    </w:p>
    <w:p w:rsidR="00000000" w:rsidRPr="000117FB" w:rsidP="000117FB">
      <w:pPr>
        <w:pStyle w:val="ListBullet"/>
      </w:pPr>
      <w:r w:rsidRPr="000117FB">
        <w:t>chemistry of common oxidation removal processes including aeration, chlorination, potassium permanganate</w:t>
      </w:r>
    </w:p>
    <w:p w:rsidR="00000000" w:rsidRPr="000117FB" w:rsidP="000117FB">
      <w:pPr>
        <w:pStyle w:val="ListBullet"/>
      </w:pPr>
      <w:r w:rsidRPr="000117FB">
        <w:t>manganese coated filtration removal proces</w:t>
      </w:r>
      <w:r w:rsidRPr="000117FB">
        <w:t>ses including greensand</w:t>
      </w:r>
    </w:p>
    <w:p w:rsidR="00000000" w:rsidRPr="000117FB" w:rsidP="000117FB">
      <w:pPr>
        <w:pStyle w:val="ListBullet"/>
      </w:pPr>
      <w:r w:rsidRPr="000117FB">
        <w:t>ion exchange removal processes</w:t>
      </w:r>
    </w:p>
    <w:p w:rsidR="00000000" w:rsidRPr="000117FB" w:rsidP="000117FB">
      <w:pPr>
        <w:pStyle w:val="ListBullet"/>
      </w:pPr>
      <w:r w:rsidRPr="000117FB">
        <w:t>sequestering with polyphosphates</w:t>
      </w:r>
    </w:p>
    <w:p w:rsidR="00B84411" w:rsidP="000117FB">
      <w:pPr>
        <w:pStyle w:val="ListBullet"/>
      </w:pPr>
      <w:r w:rsidRPr="000117FB">
        <w:t>chemical dosing processes</w:t>
      </w:r>
    </w:p>
    <w:p w:rsidR="00B84411" w:rsidP="000117FB">
      <w:pPr>
        <w:pStyle w:val="ListBullet"/>
      </w:pPr>
    </w:p>
    <w:p w:rsidR="00000000" w:rsidRPr="000117FB" w:rsidP="000117FB">
      <w:pPr>
        <w:pStyle w:val="Heading1"/>
      </w:pPr>
      <w:bookmarkStart w:id="4" w:name="O_772472"/>
      <w:bookmarkEnd w:id="4"/>
      <w:r w:rsidRPr="000117FB">
        <w:t>Assessment Conditions</w:t>
      </w:r>
    </w:p>
    <w:p w:rsidR="00000000" w:rsidRPr="000117FB" w:rsidP="00B84411">
      <w:pPr>
        <w:pStyle w:val="BodyText"/>
      </w:pPr>
      <w:r w:rsidRPr="000117FB">
        <w:t>Competency will need to be demonstrated over a period of time reflecting the scope of the role and the</w:t>
      </w:r>
      <w:r w:rsidRPr="000117FB">
        <w:t xml:space="preserve"> practical requirements of the workplace, the evidence collected must relate to a number of performances assessed at different points in time and separated by further learning and practice.</w:t>
      </w:r>
    </w:p>
    <w:p w:rsidR="00000000" w:rsidRPr="000117FB" w:rsidP="00B84411">
      <w:pPr>
        <w:pStyle w:val="BodyText"/>
      </w:pPr>
      <w:r w:rsidRPr="000117FB">
        <w:t>Assessors must satisfy the NVR/AQTF mandatory competency requirem</w:t>
      </w:r>
      <w:r w:rsidRPr="000117FB">
        <w:t>ents for assessors.</w:t>
      </w:r>
    </w:p>
    <w:p w:rsidR="00000000" w:rsidRPr="000117FB" w:rsidP="000117FB">
      <w:pPr>
        <w:pStyle w:val="Heading1"/>
      </w:pPr>
      <w:bookmarkStart w:id="5" w:name="O_772475"/>
      <w:bookmarkEnd w:id="5"/>
      <w:r w:rsidRPr="000117FB">
        <w:t>Links</w:t>
      </w:r>
    </w:p>
    <w:p w:rsidR="00000000" w:rsidRPr="000117FB" w:rsidP="00B84411">
      <w:pPr>
        <w:pStyle w:val="BodyText"/>
      </w:pPr>
      <w:r w:rsidRPr="000117F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C070BE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0117FB" w:rsidP="00B84411">
      <w:pPr>
        <w:pStyle w:val="BodyText"/>
      </w:pPr>
      <w:r w:rsidRPr="000117FB">
        <w:t>Companion Volume implementation guides are found in VETNe</w:t>
      </w:r>
      <w:r w:rsidRPr="000117FB">
        <w:t xml:space="preserve">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C070BE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0117FB" w:rsidP="00B84411">
      <w:pPr>
        <w:pStyle w:val="BodyText"/>
      </w:pPr>
      <w:r w:rsidRPr="000117F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C070BE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0117FB" w:rsidP="00B84411">
      <w:pPr>
        <w:pStyle w:val="BodyText"/>
      </w:pPr>
      <w:r w:rsidRPr="000117FB">
        <w:t>C</w:t>
      </w:r>
      <w:r w:rsidRPr="000117FB">
        <w:t xml:space="preserve">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C070BE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0117FB" w:rsidP="000117FB"/>
    <w:sectPr w:rsidSect="000117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FB" w:rsidRPr="00B84411" w:rsidP="00B844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11" w:rsidP="00011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4411" w:rsidP="00011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84411" w:rsidP="00011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17FB" w:rsidRPr="00B84411" w:rsidP="00B844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411" w:rsidRPr="002D2AF8" w:rsidP="00011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NWPTRT014 Operate and control iron and manganese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B84411" w:rsidP="00011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568E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03A50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6AC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1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1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1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1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1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1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1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1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1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1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1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17FB"/>
  </w:style>
  <w:style w:type="character" w:customStyle="1" w:styleId="Heading1Char">
    <w:name w:val="Heading 1 Char"/>
    <w:basedOn w:val="DefaultParagraphFont"/>
    <w:link w:val="Heading1"/>
    <w:rsid w:val="00011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1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17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17F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117F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1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17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1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1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1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1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1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1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1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1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1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1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1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1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1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1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1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1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1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1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17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17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1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17FB"/>
    <w:rPr>
      <w:b/>
      <w:spacing w:val="0"/>
    </w:rPr>
  </w:style>
  <w:style w:type="paragraph" w:customStyle="1" w:styleId="SuperTitle">
    <w:name w:val="SuperTitle"/>
    <w:basedOn w:val="Title"/>
    <w:rsid w:val="00011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1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1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1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1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1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1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1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1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1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1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1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17FB"/>
    <w:rPr>
      <w:i/>
    </w:rPr>
  </w:style>
  <w:style w:type="paragraph" w:styleId="Caption">
    <w:name w:val="caption"/>
    <w:basedOn w:val="BodyText"/>
    <w:next w:val="Normal"/>
    <w:qFormat/>
    <w:rsid w:val="00011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1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1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17FB"/>
  </w:style>
  <w:style w:type="paragraph" w:styleId="TableofFigures">
    <w:name w:val="table of figures"/>
    <w:basedOn w:val="Normal"/>
    <w:next w:val="Normal"/>
    <w:semiHidden/>
    <w:rsid w:val="00011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17FB"/>
    <w:pPr>
      <w:numPr>
        <w:numId w:val="11"/>
      </w:numPr>
    </w:pPr>
  </w:style>
  <w:style w:type="character" w:customStyle="1" w:styleId="WingdingSymbols">
    <w:name w:val="Wingding Symbols"/>
    <w:rsid w:val="000117FB"/>
    <w:rPr>
      <w:rFonts w:ascii="Wingdings" w:hAnsi="Wingdings"/>
    </w:rPr>
  </w:style>
  <w:style w:type="character" w:customStyle="1" w:styleId="HotSpot">
    <w:name w:val="HotSpot"/>
    <w:rsid w:val="000117FB"/>
    <w:rPr>
      <w:color w:val="0033CC"/>
      <w:u w:val="none"/>
    </w:rPr>
  </w:style>
  <w:style w:type="paragraph" w:customStyle="1" w:styleId="BodyTextRight">
    <w:name w:val="Body Text Right"/>
    <w:basedOn w:val="BodyText"/>
    <w:rsid w:val="00011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1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17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1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1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1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17FB"/>
    <w:rPr>
      <w:sz w:val="32"/>
    </w:rPr>
  </w:style>
  <w:style w:type="paragraph" w:customStyle="1" w:styleId="HeadingProcedure">
    <w:name w:val="Heading Procedure"/>
    <w:basedOn w:val="HeadingBase"/>
    <w:next w:val="Normal"/>
    <w:rsid w:val="00011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17FB"/>
    <w:pPr>
      <w:spacing w:before="60" w:after="60"/>
    </w:pPr>
  </w:style>
  <w:style w:type="paragraph" w:styleId="ListContinue">
    <w:name w:val="List Continue"/>
    <w:basedOn w:val="List"/>
    <w:rsid w:val="000117FB"/>
    <w:pPr>
      <w:ind w:firstLine="0"/>
    </w:pPr>
  </w:style>
  <w:style w:type="paragraph" w:customStyle="1" w:styleId="ListNote">
    <w:name w:val="List Note"/>
    <w:basedOn w:val="List"/>
    <w:rsid w:val="00011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1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1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17FB"/>
    <w:rPr>
      <w:rFonts w:ascii="Courier New" w:hAnsi="Courier New"/>
    </w:rPr>
  </w:style>
  <w:style w:type="paragraph" w:customStyle="1" w:styleId="NoteBullet">
    <w:name w:val="Note Bullet"/>
    <w:basedOn w:val="Note"/>
    <w:rsid w:val="00011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1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1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1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17F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11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1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17FB"/>
    <w:rPr>
      <w:b/>
      <w:smallCaps/>
    </w:rPr>
  </w:style>
  <w:style w:type="paragraph" w:customStyle="1" w:styleId="TableListNumber">
    <w:name w:val="Table List Number"/>
    <w:basedOn w:val="ListNumber"/>
    <w:rsid w:val="00011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1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17FB"/>
    <w:pPr>
      <w:numPr>
        <w:numId w:val="9"/>
      </w:numPr>
    </w:pPr>
  </w:style>
  <w:style w:type="paragraph" w:customStyle="1" w:styleId="ListAlpha2">
    <w:name w:val="List Alpha 2"/>
    <w:basedOn w:val="List2"/>
    <w:rsid w:val="000117FB"/>
    <w:pPr>
      <w:numPr>
        <w:numId w:val="8"/>
      </w:numPr>
    </w:pPr>
  </w:style>
  <w:style w:type="paragraph" w:styleId="List2">
    <w:name w:val="List 2"/>
    <w:basedOn w:val="BodyText"/>
    <w:rsid w:val="00011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1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1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1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17F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17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17FB"/>
    <w:pPr>
      <w:numPr>
        <w:numId w:val="4"/>
      </w:numPr>
    </w:pPr>
  </w:style>
  <w:style w:type="paragraph" w:styleId="ListContinue2">
    <w:name w:val="List Continue 2"/>
    <w:basedOn w:val="List2"/>
    <w:rsid w:val="000117FB"/>
    <w:pPr>
      <w:ind w:firstLine="0"/>
    </w:pPr>
  </w:style>
  <w:style w:type="paragraph" w:styleId="ListContinue3">
    <w:name w:val="List Continue 3"/>
    <w:basedOn w:val="List3"/>
    <w:rsid w:val="000117FB"/>
    <w:pPr>
      <w:ind w:left="1021" w:firstLine="0"/>
    </w:pPr>
  </w:style>
  <w:style w:type="paragraph" w:styleId="ListContinue4">
    <w:name w:val="List Continue 4"/>
    <w:basedOn w:val="List4"/>
    <w:rsid w:val="000117FB"/>
    <w:pPr>
      <w:ind w:firstLine="0"/>
    </w:pPr>
  </w:style>
  <w:style w:type="paragraph" w:styleId="ListContinue5">
    <w:name w:val="List Continue 5"/>
    <w:basedOn w:val="List5"/>
    <w:rsid w:val="000117FB"/>
    <w:pPr>
      <w:ind w:firstLine="0"/>
    </w:pPr>
  </w:style>
  <w:style w:type="paragraph" w:styleId="ListNumber3">
    <w:name w:val="List Number 3"/>
    <w:basedOn w:val="List3"/>
    <w:rsid w:val="000117FB"/>
    <w:pPr>
      <w:numPr>
        <w:numId w:val="5"/>
      </w:numPr>
    </w:pPr>
  </w:style>
  <w:style w:type="paragraph" w:styleId="ListNumber4">
    <w:name w:val="List Number 4"/>
    <w:basedOn w:val="List4"/>
    <w:rsid w:val="000117FB"/>
    <w:pPr>
      <w:numPr>
        <w:numId w:val="6"/>
      </w:numPr>
    </w:pPr>
  </w:style>
  <w:style w:type="paragraph" w:styleId="ListNumber5">
    <w:name w:val="List Number 5"/>
    <w:basedOn w:val="List5"/>
    <w:rsid w:val="000117FB"/>
    <w:pPr>
      <w:numPr>
        <w:numId w:val="7"/>
      </w:numPr>
    </w:pPr>
  </w:style>
  <w:style w:type="paragraph" w:styleId="BlockText">
    <w:name w:val="Block Text"/>
    <w:basedOn w:val="Normal"/>
    <w:rsid w:val="00011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1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17FB"/>
    <w:rPr>
      <w:sz w:val="16"/>
      <w:vertAlign w:val="superscript"/>
    </w:rPr>
  </w:style>
  <w:style w:type="character" w:customStyle="1" w:styleId="Symbols">
    <w:name w:val="Symbols"/>
    <w:basedOn w:val="DefaultParagraphFont"/>
    <w:rsid w:val="000117FB"/>
    <w:rPr>
      <w:rFonts w:ascii="Symbol" w:hAnsi="Symbol"/>
    </w:rPr>
  </w:style>
  <w:style w:type="character" w:customStyle="1" w:styleId="MenuOptions">
    <w:name w:val="Menu Options"/>
    <w:basedOn w:val="DefaultParagraphFont"/>
    <w:rsid w:val="00011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17FB"/>
    <w:rPr>
      <w:b/>
    </w:rPr>
  </w:style>
  <w:style w:type="character" w:customStyle="1" w:styleId="Underlined">
    <w:name w:val="Underlined"/>
    <w:basedOn w:val="DefaultParagraphFont"/>
    <w:rsid w:val="000117FB"/>
    <w:rPr>
      <w:u w:val="single"/>
    </w:rPr>
  </w:style>
  <w:style w:type="paragraph" w:customStyle="1" w:styleId="TableBodyTextRight">
    <w:name w:val="Table Body Text Right"/>
    <w:basedOn w:val="TableBodyText"/>
    <w:rsid w:val="00011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17FB"/>
    <w:rPr>
      <w:sz w:val="18"/>
    </w:rPr>
  </w:style>
  <w:style w:type="paragraph" w:customStyle="1" w:styleId="BodySmallRight">
    <w:name w:val="Body Small Right"/>
    <w:basedOn w:val="BodyTextRight"/>
    <w:rsid w:val="000117FB"/>
    <w:rPr>
      <w:sz w:val="18"/>
      <w:szCs w:val="18"/>
    </w:rPr>
  </w:style>
  <w:style w:type="paragraph" w:customStyle="1" w:styleId="MarginEdition">
    <w:name w:val="Margin Edition"/>
    <w:basedOn w:val="MarginNote"/>
    <w:rsid w:val="00011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17FB"/>
    <w:rPr>
      <w:sz w:val="2"/>
      <w:szCs w:val="2"/>
    </w:rPr>
  </w:style>
  <w:style w:type="character" w:customStyle="1" w:styleId="Small">
    <w:name w:val="Small"/>
    <w:basedOn w:val="DefaultParagraphFont"/>
    <w:rsid w:val="000117FB"/>
    <w:rPr>
      <w:sz w:val="16"/>
    </w:rPr>
  </w:style>
  <w:style w:type="paragraph" w:customStyle="1" w:styleId="WideTable">
    <w:name w:val="Wide Table"/>
    <w:basedOn w:val="Normal"/>
    <w:rsid w:val="00011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17FB"/>
  </w:style>
  <w:style w:type="paragraph" w:styleId="Quote">
    <w:name w:val="Quote"/>
    <w:basedOn w:val="Heading1"/>
    <w:link w:val="QuoteChar"/>
    <w:qFormat/>
    <w:rsid w:val="00011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1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17FB"/>
    <w:pPr>
      <w:pageBreakBefore/>
    </w:pPr>
  </w:style>
  <w:style w:type="paragraph" w:customStyle="1" w:styleId="Border">
    <w:name w:val="Border"/>
    <w:basedOn w:val="Normal"/>
    <w:qFormat/>
    <w:rsid w:val="00011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1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1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1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1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1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1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1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1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17FB"/>
    <w:rPr>
      <w:u w:val="single"/>
    </w:rPr>
  </w:style>
  <w:style w:type="character" w:customStyle="1" w:styleId="BoldandItalics">
    <w:name w:val="Bold and Italics"/>
    <w:qFormat/>
    <w:rsid w:val="000117FB"/>
    <w:rPr>
      <w:b/>
      <w:i/>
      <w:u w:val="none"/>
    </w:rPr>
  </w:style>
  <w:style w:type="paragraph" w:styleId="BalloonText">
    <w:name w:val="Balloon Text"/>
    <w:basedOn w:val="Normal"/>
    <w:link w:val="BalloonTextChar"/>
    <w:rsid w:val="00011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1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1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1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1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1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17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844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423</Words>
  <Characters>3040</Characters>
  <Application>Microsoft Office Word</Application>
  <DocSecurity>0</DocSecurity>
  <Lines>82</Lines>
  <Paragraphs>53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NWPTRT014 Operate and control iron and manganese removal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2018-12-21T01:59:00Z</dcterms:created>
  <dcterms:modified xsi:type="dcterms:W3CDTF">2018-12-21T02:00:00Z</dcterms:modified>
</cp:coreProperties>
</file>