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2A4" w:rsidP="00EA62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NWPTRT013 Operate and control liquefied chlorine gas disinfection</w:t>
      </w:r>
      <w:r>
        <w:fldChar w:fldCharType="end"/>
      </w:r>
    </w:p>
    <w:p w:rsidR="00EA62A4" w:rsidP="00EA62A4">
      <w:pPr>
        <w:pStyle w:val="Version"/>
        <w:sectPr w:rsidSect="00C22D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DBC" w:rsidP="00C22DBC">
      <w:pPr>
        <w:pStyle w:val="SuperHeading"/>
      </w:pPr>
      <w:r w:rsidRPr="00C22DBC">
        <w:t>NWPTRT013 Operate and control liquefied chlorine gas disinfection</w:t>
      </w:r>
    </w:p>
    <w:p w:rsidR="00000000" w:rsidRPr="00C22DBC" w:rsidP="00C22DBC">
      <w:pPr>
        <w:pStyle w:val="Heading1"/>
      </w:pPr>
      <w:bookmarkStart w:id="1" w:name="O_772439"/>
      <w:bookmarkEnd w:id="1"/>
      <w:r w:rsidRPr="00C22D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A6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BC">
            <w:pPr>
              <w:pStyle w:val="TableHeading"/>
              <w:rPr>
                <w:lang w:val="en-NZ"/>
              </w:rPr>
            </w:pPr>
            <w:r w:rsidRPr="00C22DB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BC">
            <w:pPr>
              <w:pStyle w:val="TableHeading"/>
              <w:rPr>
                <w:lang w:val="en-NZ"/>
              </w:rPr>
            </w:pPr>
            <w:r w:rsidRPr="00C22DBC">
              <w:t>Comments</w:t>
            </w:r>
          </w:p>
        </w:tc>
      </w:tr>
      <w:tr w:rsidTr="00EA6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BC">
            <w:pPr>
              <w:pStyle w:val="BodyText"/>
              <w:rPr>
                <w:lang w:val="en-NZ"/>
              </w:rPr>
            </w:pPr>
            <w:r w:rsidRPr="00C22DB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BC" w:rsidP="00C22DBC">
            <w:pPr>
              <w:pStyle w:val="BodyText"/>
            </w:pPr>
            <w:r w:rsidRPr="00C22DBC">
              <w:t xml:space="preserve">This unit was released in NWP Water Training Package release 1.0 and meets the Standards for Training Packages. </w:t>
            </w:r>
          </w:p>
          <w:p w:rsidR="00000000" w:rsidRPr="00C22DBC" w:rsidP="00C22DBC">
            <w:pPr>
              <w:pStyle w:val="BodyText"/>
            </w:pPr>
          </w:p>
          <w:p w:rsidR="00000000" w:rsidRPr="00C22DBC" w:rsidP="00C22DBC">
            <w:pPr>
              <w:pStyle w:val="ListBullet"/>
            </w:pPr>
            <w:r w:rsidRPr="00C22DBC">
              <w:t>New unit, created drawing upon information from deleted unit NWP277A</w:t>
            </w:r>
          </w:p>
        </w:tc>
      </w:tr>
    </w:tbl>
    <w:p w:rsidR="00000000" w:rsidRPr="00C22DBC" w:rsidP="00C22DBC">
      <w:pPr>
        <w:pStyle w:val="BodyText"/>
      </w:pPr>
    </w:p>
    <w:p w:rsidR="00000000" w:rsidRPr="00C22DBC" w:rsidP="00C22DBC">
      <w:pPr>
        <w:pStyle w:val="AllowPageBreak"/>
      </w:pPr>
    </w:p>
    <w:p w:rsidR="00000000" w:rsidRPr="00C22DBC" w:rsidP="00C22DBC">
      <w:pPr>
        <w:pStyle w:val="Heading1"/>
      </w:pPr>
      <w:bookmarkStart w:id="2" w:name="O_772440"/>
      <w:bookmarkEnd w:id="2"/>
      <w:r w:rsidRPr="00C22DBC">
        <w:t>Application</w:t>
      </w:r>
    </w:p>
    <w:p w:rsidR="00000000" w:rsidRPr="00C22DBC" w:rsidP="00EA62A4">
      <w:pPr>
        <w:pStyle w:val="BodyText"/>
      </w:pPr>
      <w:r w:rsidRPr="00C22DBC">
        <w:t xml:space="preserve">This unit describes the skills required to monitor and operate liquefied chlorine gas disinfection systems and report on process quality control </w:t>
      </w:r>
      <w:r w:rsidRPr="00C22DBC">
        <w:t xml:space="preserve">whilst working safely. This includes being able to demonstrate correct use of self-contained breathing apparatus. </w:t>
      </w:r>
    </w:p>
    <w:p w:rsidR="00000000" w:rsidRPr="00C22DBC" w:rsidP="00EA62A4">
      <w:pPr>
        <w:pStyle w:val="BodyText"/>
      </w:pPr>
      <w:r w:rsidRPr="00C22DBC">
        <w:t>This unit applies to those working as operational staff with specific responsibility for disconnecting and connecting liquefied chlorine gas</w:t>
      </w:r>
      <w:r w:rsidRPr="00C22DBC">
        <w:t xml:space="preserve"> containers in water and wastewater treatment plants.</w:t>
      </w:r>
    </w:p>
    <w:p w:rsidR="00000000" w:rsidRPr="00C22DBC" w:rsidP="00EA62A4">
      <w:pPr>
        <w:pStyle w:val="BodyText"/>
      </w:pPr>
      <w:r w:rsidRPr="00C22DBC">
        <w:t>The skills and knowledge described in this unit must be applied within the legislative, regulatory and policy environment in which they are carried out. Organisational policies and procedures must be c</w:t>
      </w:r>
      <w:r w:rsidRPr="00C22DBC">
        <w:t xml:space="preserve">onsulted and adhered to including WHS and handling dangerous goods. </w:t>
      </w:r>
    </w:p>
    <w:p w:rsidR="00000000" w:rsidRPr="00C22DBC" w:rsidP="00EA62A4">
      <w:pPr>
        <w:pStyle w:val="BodyText"/>
      </w:pPr>
      <w:r w:rsidRPr="00C22DBC">
        <w:t>Those undertaking this unit would work under supervision, while performing routine tasks, in a range of familiar contexts.</w:t>
      </w:r>
    </w:p>
    <w:p w:rsidR="00000000" w:rsidRPr="00C22DBC" w:rsidP="00EA62A4">
      <w:pPr>
        <w:pStyle w:val="BodyText"/>
      </w:pPr>
      <w:r w:rsidRPr="00C22DBC">
        <w:t xml:space="preserve">No licensing, legislative or certification requirements apply </w:t>
      </w:r>
      <w:r w:rsidRPr="00C22DBC">
        <w:t>to unit at the time of publication.</w:t>
      </w:r>
    </w:p>
    <w:p w:rsidR="00000000" w:rsidRPr="00C22DBC" w:rsidP="00C22DBC">
      <w:pPr>
        <w:pStyle w:val="Heading1"/>
      </w:pPr>
      <w:bookmarkStart w:id="3" w:name="O_772442"/>
      <w:bookmarkEnd w:id="3"/>
      <w:r w:rsidRPr="00C22DBC">
        <w:t>Competency Field</w:t>
      </w:r>
    </w:p>
    <w:p w:rsidR="00000000" w:rsidRPr="00C22DBC" w:rsidP="00EA62A4">
      <w:pPr>
        <w:pStyle w:val="BodyText"/>
      </w:pPr>
      <w:r w:rsidRPr="00C22DBC">
        <w:t>Treatment</w:t>
      </w:r>
    </w:p>
    <w:p w:rsidR="00000000" w:rsidRPr="00C22DBC" w:rsidP="00C22DBC">
      <w:pPr>
        <w:pStyle w:val="Heading1"/>
      </w:pPr>
      <w:bookmarkStart w:id="4" w:name="O_772444"/>
      <w:bookmarkEnd w:id="4"/>
      <w:r w:rsidRPr="00C22D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22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BC">
            <w:pPr>
              <w:pStyle w:val="TableHeading"/>
              <w:rPr>
                <w:lang w:val="en-NZ"/>
              </w:rPr>
            </w:pPr>
            <w:r w:rsidRPr="00C22DBC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BC">
            <w:pPr>
              <w:pStyle w:val="TableHeading"/>
              <w:rPr>
                <w:lang w:val="en-NZ"/>
              </w:rPr>
            </w:pPr>
            <w:r w:rsidRPr="00C22DBC">
              <w:t>PERFORMANCE CRITERIA</w:t>
            </w:r>
          </w:p>
        </w:tc>
      </w:tr>
      <w:tr w:rsidTr="00C22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BC">
            <w:pPr>
              <w:pStyle w:val="BodyText"/>
              <w:rPr>
                <w:lang w:val="en-NZ"/>
              </w:rPr>
            </w:pPr>
            <w:r w:rsidRPr="00C22DBC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BC">
            <w:pPr>
              <w:pStyle w:val="BodyText"/>
              <w:rPr>
                <w:lang w:val="en-NZ"/>
              </w:rPr>
            </w:pPr>
            <w:r w:rsidRPr="00C22DBC">
              <w:t xml:space="preserve">Performance criteria describe the performance needed </w:t>
            </w:r>
            <w:r w:rsidRPr="00C22DBC">
              <w:t>to demonstrate achievement of the element. Where bold italicised text is used, further information is detailed in the range of conditions section.</w:t>
            </w:r>
          </w:p>
        </w:tc>
      </w:tr>
      <w:tr w:rsidTr="00C22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BC">
            <w:pPr>
              <w:pStyle w:val="List"/>
              <w:rPr>
                <w:lang w:val="en-NZ"/>
              </w:rPr>
            </w:pPr>
            <w:r w:rsidRPr="00C22DBC">
              <w:rPr>
                <w:rStyle w:val="SpecialBold"/>
              </w:rPr>
              <w:t>1.</w:t>
            </w:r>
            <w:r w:rsidRPr="00C22DBC">
              <w:rPr>
                <w:rStyle w:val="SpecialBold"/>
              </w:rPr>
              <w:tab/>
              <w:t>Prepare to work with liquefied chlorine gas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BC" w:rsidP="00C22DBC">
            <w:pPr>
              <w:pStyle w:val="List"/>
            </w:pPr>
            <w:r w:rsidRPr="00C22DBC">
              <w:t>1.1</w:t>
            </w:r>
            <w:r w:rsidRPr="00C22DBC">
              <w:tab/>
              <w:t>Check work procedures and instructions for compliance.</w:t>
            </w:r>
          </w:p>
          <w:p w:rsidR="00000000" w:rsidRPr="00C22DBC" w:rsidP="00C22DBC">
            <w:pPr>
              <w:pStyle w:val="List"/>
            </w:pPr>
            <w:r w:rsidRPr="00C22DBC">
              <w:t>1.2</w:t>
            </w:r>
            <w:r w:rsidRPr="00C22DBC">
              <w:tab/>
              <w:t>Check hazard signage for compliance.</w:t>
            </w:r>
          </w:p>
          <w:p w:rsidR="00000000" w:rsidRPr="00C22DBC" w:rsidP="00C22DBC">
            <w:pPr>
              <w:pStyle w:val="List"/>
            </w:pPr>
            <w:r w:rsidRPr="00C22DBC">
              <w:t>1.3</w:t>
            </w:r>
            <w:r w:rsidRPr="00C22DBC">
              <w:tab/>
              <w:t>Select and check tools and equipment.</w:t>
            </w:r>
          </w:p>
          <w:p w:rsidR="00000000" w:rsidRPr="00C22DBC" w:rsidP="00C22DBC">
            <w:pPr>
              <w:pStyle w:val="List"/>
            </w:pPr>
            <w:r w:rsidRPr="00C22DBC">
              <w:t>1.4</w:t>
            </w:r>
            <w:r w:rsidRPr="00C22DBC">
              <w:tab/>
              <w:t>Check first aid provisions for potential liquefied chlorine gas exposure hazards.</w:t>
            </w:r>
          </w:p>
          <w:p w:rsidR="00000000" w:rsidP="00C22DBC">
            <w:pPr>
              <w:pStyle w:val="List"/>
              <w:rPr>
                <w:lang w:val="en-NZ"/>
              </w:rPr>
            </w:pPr>
            <w:r w:rsidRPr="00C22DBC">
              <w:t>1.5</w:t>
            </w:r>
            <w:r w:rsidRPr="00C22DBC">
              <w:tab/>
              <w:t>Select, fit and use personal protective equipment.</w:t>
            </w:r>
          </w:p>
        </w:tc>
      </w:tr>
      <w:tr w:rsidTr="00C22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BC">
            <w:pPr>
              <w:pStyle w:val="List"/>
              <w:rPr>
                <w:lang w:val="en-NZ"/>
              </w:rPr>
            </w:pPr>
            <w:r w:rsidRPr="00C22DBC">
              <w:rPr>
                <w:rStyle w:val="SpecialBold"/>
              </w:rPr>
              <w:t>2.</w:t>
            </w:r>
            <w:r w:rsidRPr="00C22DBC">
              <w:rPr>
                <w:rStyle w:val="SpecialBold"/>
              </w:rPr>
              <w:tab/>
              <w:t>Perform liquefied chlorine g</w:t>
            </w:r>
            <w:r w:rsidRPr="00C22DBC">
              <w:rPr>
                <w:rStyle w:val="SpecialBold"/>
              </w:rPr>
              <w:t>as container changeover procedures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BC" w:rsidP="00C22DBC">
            <w:pPr>
              <w:pStyle w:val="List"/>
            </w:pPr>
            <w:r w:rsidRPr="00C22DBC">
              <w:t>2.1</w:t>
            </w:r>
            <w:r w:rsidRPr="00C22DBC">
              <w:tab/>
              <w:t>Obtain and handle liquefied chlorine gas containers from the correct storage area.</w:t>
            </w:r>
          </w:p>
          <w:p w:rsidR="00000000" w:rsidRPr="00C22DBC" w:rsidP="00C22DBC">
            <w:pPr>
              <w:pStyle w:val="List"/>
            </w:pPr>
            <w:r w:rsidRPr="00C22DBC">
              <w:t>2.2</w:t>
            </w:r>
            <w:r w:rsidRPr="00C22DBC">
              <w:tab/>
              <w:t>Conduct connection and disconnection procedures for chlorine gas draw or chlorine liquid draw systems.</w:t>
            </w:r>
          </w:p>
          <w:p w:rsidR="00000000" w:rsidRPr="00C22DBC" w:rsidP="00C22DBC">
            <w:pPr>
              <w:pStyle w:val="List"/>
            </w:pPr>
            <w:r w:rsidRPr="00C22DBC">
              <w:t>2.3</w:t>
            </w:r>
            <w:r w:rsidRPr="00C22DBC">
              <w:tab/>
              <w:t xml:space="preserve">Move depleted </w:t>
            </w:r>
            <w:r w:rsidRPr="00C22DBC">
              <w:rPr>
                <w:rStyle w:val="BoldandItalics"/>
              </w:rPr>
              <w:t>container</w:t>
            </w:r>
            <w:r w:rsidRPr="00C22DBC">
              <w:rPr>
                <w:rStyle w:val="BoldandItalics"/>
              </w:rPr>
              <w:t xml:space="preserve">s </w:t>
            </w:r>
            <w:r w:rsidRPr="00C22DBC">
              <w:t>within storage area.</w:t>
            </w:r>
          </w:p>
          <w:p w:rsidR="00000000" w:rsidP="00C22DBC">
            <w:pPr>
              <w:pStyle w:val="List"/>
              <w:rPr>
                <w:lang w:val="en-NZ"/>
              </w:rPr>
            </w:pPr>
            <w:r w:rsidRPr="00C22DBC">
              <w:t>2.4 Check and store tools and equipment.</w:t>
            </w:r>
          </w:p>
        </w:tc>
      </w:tr>
      <w:tr w:rsidTr="00C22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BC">
            <w:pPr>
              <w:pStyle w:val="List"/>
              <w:rPr>
                <w:lang w:val="en-NZ"/>
              </w:rPr>
            </w:pPr>
            <w:r w:rsidRPr="00C22DBC">
              <w:rPr>
                <w:rStyle w:val="SpecialBold"/>
              </w:rPr>
              <w:t>3.</w:t>
            </w:r>
            <w:r w:rsidRPr="00C22DBC">
              <w:rPr>
                <w:rStyle w:val="SpecialBold"/>
              </w:rPr>
              <w:tab/>
              <w:t>Monitor process performance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BC" w:rsidP="00C22DBC">
            <w:pPr>
              <w:pStyle w:val="List"/>
            </w:pPr>
            <w:r w:rsidRPr="00C22DBC">
              <w:t>3.1</w:t>
            </w:r>
            <w:r w:rsidRPr="00C22DBC">
              <w:tab/>
              <w:t xml:space="preserve">Conduct and perform process tests and compare performance to process operational requirements. </w:t>
            </w:r>
          </w:p>
          <w:p w:rsidR="00000000" w:rsidRPr="00C22DBC" w:rsidP="00C22DBC">
            <w:pPr>
              <w:pStyle w:val="List"/>
            </w:pPr>
            <w:r w:rsidRPr="00C22DBC">
              <w:t>3.2</w:t>
            </w:r>
            <w:r w:rsidRPr="00C22DBC">
              <w:tab/>
              <w:t>Set critical control point dosing points according to or</w:t>
            </w:r>
            <w:r w:rsidRPr="00C22DBC">
              <w:t>ganisation procedures.</w:t>
            </w:r>
          </w:p>
          <w:p w:rsidR="00000000" w:rsidRPr="00C22DBC" w:rsidP="00C22DBC">
            <w:pPr>
              <w:pStyle w:val="List"/>
            </w:pPr>
            <w:r w:rsidRPr="00C22DBC">
              <w:t>3.3</w:t>
            </w:r>
            <w:r w:rsidRPr="00C22DBC">
              <w:tab/>
              <w:t xml:space="preserve">Maintain and monitor relevant WHS requirements. </w:t>
            </w:r>
          </w:p>
          <w:p w:rsidR="00000000" w:rsidP="00C22DBC">
            <w:pPr>
              <w:pStyle w:val="List"/>
              <w:rPr>
                <w:lang w:val="en-NZ"/>
              </w:rPr>
            </w:pPr>
            <w:r w:rsidRPr="00C22DBC">
              <w:t>3.4</w:t>
            </w:r>
            <w:r w:rsidRPr="00C22DBC">
              <w:tab/>
              <w:t xml:space="preserve">Make process adjustments as required to maintain effectiveness of the disinfection system. </w:t>
            </w:r>
            <w:r w:rsidRPr="00C22DBC">
              <w:tab/>
            </w:r>
          </w:p>
        </w:tc>
      </w:tr>
      <w:tr w:rsidTr="00C22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BC">
            <w:pPr>
              <w:pStyle w:val="List"/>
              <w:rPr>
                <w:lang w:val="en-NZ"/>
              </w:rPr>
            </w:pPr>
            <w:r w:rsidRPr="00C22DBC">
              <w:rPr>
                <w:rStyle w:val="SpecialBold"/>
              </w:rPr>
              <w:t>4.</w:t>
            </w:r>
            <w:r w:rsidRPr="00C22DBC">
              <w:rPr>
                <w:rStyle w:val="SpecialBold"/>
              </w:rPr>
              <w:tab/>
              <w:t>Complete documentation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BC" w:rsidP="00C22DBC">
            <w:pPr>
              <w:pStyle w:val="List"/>
            </w:pPr>
            <w:r w:rsidRPr="00C22DBC">
              <w:t>4.1</w:t>
            </w:r>
            <w:r w:rsidRPr="00C22DBC">
              <w:tab/>
              <w:t>Collect and record process data.</w:t>
            </w:r>
          </w:p>
          <w:p w:rsidR="00000000" w:rsidRPr="00C22DBC" w:rsidP="00C22DBC">
            <w:pPr>
              <w:pStyle w:val="List"/>
            </w:pPr>
            <w:r w:rsidRPr="00C22DBC">
              <w:t>4.2</w:t>
            </w:r>
            <w:r w:rsidRPr="00C22DBC">
              <w:tab/>
              <w:t>Report observat</w:t>
            </w:r>
            <w:r w:rsidRPr="00C22DBC">
              <w:t>ions outside defined parameters for further action.</w:t>
            </w:r>
          </w:p>
        </w:tc>
      </w:tr>
    </w:tbl>
    <w:p w:rsidR="00000000" w:rsidRPr="00C22DBC" w:rsidP="00C22DBC">
      <w:pPr>
        <w:pStyle w:val="BodyText"/>
      </w:pPr>
    </w:p>
    <w:p w:rsidR="00000000" w:rsidRPr="00C22DBC" w:rsidP="00C22DBC">
      <w:pPr>
        <w:pStyle w:val="AllowPageBreak"/>
      </w:pPr>
    </w:p>
    <w:p w:rsidR="00000000" w:rsidRPr="00C22DBC" w:rsidP="00C22DBC">
      <w:pPr>
        <w:pStyle w:val="Heading1"/>
      </w:pPr>
      <w:bookmarkStart w:id="5" w:name="O_772445"/>
      <w:bookmarkEnd w:id="5"/>
      <w:r w:rsidRPr="00C22DBC">
        <w:t>Foundation Skills</w:t>
      </w:r>
    </w:p>
    <w:p w:rsidR="00EA62A4" w:rsidP="00EA62A4">
      <w:pPr>
        <w:pStyle w:val="BodyText"/>
      </w:pPr>
      <w:r w:rsidRPr="00C22DBC">
        <w:t xml:space="preserve">The foundation skills demands of this unit have been mapped for alignment with the Australian Core Skills Framework (ACSF). The following tables </w:t>
      </w:r>
      <w:r w:rsidRPr="00C22DBC">
        <w:t>outline the performance levels indicated for successful attainment of the unit.</w:t>
      </w:r>
    </w:p>
    <w:p w:rsidR="00EA62A4" w:rsidP="00C22DBC">
      <w:pPr>
        <w:pStyle w:val="BodyText"/>
      </w:pPr>
    </w:p>
    <w:p w:rsidR="00EA62A4" w:rsidP="00C22DBC">
      <w:pPr>
        <w:pStyle w:val="BodyText"/>
      </w:pPr>
      <w:bookmarkStart w:id="6" w:name="O_79112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8.5pt;width:471.75pt">
            <v:imagedata r:id="rId10" o:title=""/>
          </v:shape>
        </w:pict>
      </w:r>
      <w:bookmarkEnd w:id="6"/>
    </w:p>
    <w:p w:rsidR="00EA62A4" w:rsidP="00C22DBC">
      <w:pPr>
        <w:pStyle w:val="BodyText"/>
      </w:pPr>
    </w:p>
    <w:p w:rsidR="00000000" w:rsidRPr="00C22DBC" w:rsidP="00EA62A4">
      <w:pPr>
        <w:pStyle w:val="BodyText"/>
      </w:pPr>
      <w:r w:rsidRPr="00C22DBC">
        <w:t>Further information on ACSF and the foundation skills underpinning this unit can be found in the Foundation Skills Guide on the GSA website.</w:t>
      </w:r>
    </w:p>
    <w:p w:rsidR="00000000" w:rsidRPr="00C22DBC" w:rsidP="00C22DBC">
      <w:pPr>
        <w:pStyle w:val="Heading1"/>
      </w:pPr>
      <w:bookmarkStart w:id="7" w:name="O_772446"/>
      <w:bookmarkEnd w:id="7"/>
      <w:r w:rsidRPr="00C22DB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22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BC" w:rsidP="00C22DBC">
            <w:pPr>
              <w:pStyle w:val="BodyText"/>
            </w:pPr>
            <w:r w:rsidRPr="00C22DBC">
              <w:t>Handling procedures include:</w:t>
            </w:r>
          </w:p>
          <w:p w:rsidR="00000000" w:rsidRPr="00C22DBC" w:rsidP="00C22DBC">
            <w:pPr>
              <w:pStyle w:val="BodyText"/>
            </w:pPr>
          </w:p>
          <w:p w:rsidR="00000000" w:rsidP="00C22DBC">
            <w:pPr>
              <w:pStyle w:val="BodyText"/>
              <w:rPr>
                <w:lang w:val="en-NZ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BC" w:rsidP="00C22DBC">
            <w:pPr>
              <w:pStyle w:val="ListBullet"/>
            </w:pPr>
            <w:r w:rsidRPr="00C22DBC">
              <w:t>transport and handling of liquefied chlorine g</w:t>
            </w:r>
            <w:r w:rsidRPr="00C22DBC">
              <w:t>as containers</w:t>
            </w:r>
          </w:p>
          <w:p w:rsidR="00000000" w:rsidRPr="00C22DBC" w:rsidP="00C22DBC">
            <w:pPr>
              <w:pStyle w:val="ListBullet"/>
            </w:pPr>
            <w:r w:rsidRPr="00C22DBC">
              <w:t>container disconnection and connection procedures for chlorine gas or chlorine liquid draw systems</w:t>
            </w:r>
          </w:p>
          <w:p w:rsidR="00000000" w:rsidP="00C22DBC">
            <w:pPr>
              <w:pStyle w:val="ListBullet"/>
              <w:rPr>
                <w:lang w:val="en-NZ"/>
              </w:rPr>
            </w:pPr>
            <w:r w:rsidRPr="00C22DBC">
              <w:t>storage of liquefied chlorine gas cylinders or drums</w:t>
            </w:r>
          </w:p>
        </w:tc>
      </w:tr>
      <w:tr w:rsidTr="00C22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BC">
            <w:pPr>
              <w:pStyle w:val="BodyText"/>
              <w:rPr>
                <w:lang w:val="en-NZ"/>
              </w:rPr>
            </w:pPr>
            <w:r w:rsidRPr="00C22DBC">
              <w:t>Types of chlorine draw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BC" w:rsidP="00C22DBC">
            <w:pPr>
              <w:pStyle w:val="ListBullet"/>
            </w:pPr>
            <w:r w:rsidRPr="00C22DBC">
              <w:t>liquid draw</w:t>
            </w:r>
          </w:p>
          <w:p w:rsidR="00000000" w:rsidP="00C22DBC">
            <w:pPr>
              <w:pStyle w:val="ListBullet"/>
              <w:rPr>
                <w:lang w:val="en-NZ"/>
              </w:rPr>
            </w:pPr>
            <w:r w:rsidRPr="00C22DBC">
              <w:t>gas draw</w:t>
            </w:r>
          </w:p>
        </w:tc>
      </w:tr>
      <w:tr w:rsidTr="00C22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BC">
            <w:pPr>
              <w:pStyle w:val="BodyText"/>
              <w:rPr>
                <w:lang w:val="en-NZ"/>
              </w:rPr>
            </w:pPr>
            <w:r w:rsidRPr="00C22DBC">
              <w:t>Types of containers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BC" w:rsidP="00C22DBC">
            <w:pPr>
              <w:pStyle w:val="ListBullet"/>
            </w:pPr>
            <w:r w:rsidRPr="00C22DBC">
              <w:t>cylinders</w:t>
            </w:r>
          </w:p>
          <w:p w:rsidR="00000000" w:rsidRPr="00C22DBC" w:rsidP="00C22DBC">
            <w:pPr>
              <w:pStyle w:val="ListBullet"/>
            </w:pPr>
            <w:r w:rsidRPr="00C22DBC">
              <w:t>drums</w:t>
            </w:r>
          </w:p>
          <w:p w:rsidR="00000000" w:rsidRPr="00C22DBC" w:rsidP="00C22DBC">
            <w:pPr>
              <w:pStyle w:val="ListBullet"/>
            </w:pPr>
            <w:r w:rsidRPr="00C22DBC">
              <w:t>tanker deliveries</w:t>
            </w:r>
          </w:p>
        </w:tc>
      </w:tr>
    </w:tbl>
    <w:p w:rsidR="00000000" w:rsidRPr="00C22DBC" w:rsidP="00C22DBC">
      <w:pPr>
        <w:pStyle w:val="BodyText"/>
      </w:pPr>
    </w:p>
    <w:p w:rsidR="00000000" w:rsidRPr="00C22DBC" w:rsidP="00C22DBC">
      <w:pPr>
        <w:pStyle w:val="AllowPageBreak"/>
      </w:pPr>
    </w:p>
    <w:p w:rsidR="00000000" w:rsidRPr="00C22DBC" w:rsidP="00C22DBC">
      <w:pPr>
        <w:pStyle w:val="Heading1"/>
      </w:pPr>
      <w:bookmarkStart w:id="8" w:name="O_772447"/>
      <w:bookmarkEnd w:id="8"/>
      <w:r w:rsidRPr="00C22DBC">
        <w:t>Unit Mapping Information</w:t>
      </w:r>
    </w:p>
    <w:p w:rsidR="00000000" w:rsidRPr="00C22DBC" w:rsidP="00EA62A4">
      <w:pPr>
        <w:pStyle w:val="BodyText"/>
      </w:pPr>
      <w:r w:rsidRPr="00C22DBC">
        <w:t xml:space="preserve">No equivalent unit. </w:t>
      </w:r>
    </w:p>
    <w:p w:rsidR="00000000" w:rsidRPr="00C22DBC" w:rsidP="00C22DBC">
      <w:pPr>
        <w:pStyle w:val="Heading1"/>
      </w:pPr>
      <w:bookmarkStart w:id="9" w:name="O_772454"/>
      <w:bookmarkEnd w:id="9"/>
      <w:r w:rsidRPr="00C22DBC">
        <w:t>Links</w:t>
      </w:r>
    </w:p>
    <w:p w:rsidR="00000000" w:rsidRPr="00C22DBC" w:rsidP="00EA62A4">
      <w:pPr>
        <w:pStyle w:val="BodyText"/>
      </w:pPr>
      <w:r w:rsidRPr="00C22DB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2B0406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C22DBC" w:rsidP="00EA62A4">
      <w:pPr>
        <w:pStyle w:val="BodyText"/>
      </w:pPr>
      <w:r w:rsidRPr="00C22DB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2B0406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C22DBC" w:rsidP="00EA62A4">
      <w:pPr>
        <w:pStyle w:val="BodyText"/>
      </w:pPr>
      <w:r w:rsidRPr="00C22DB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2B0406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C22DBC" w:rsidP="00EA62A4">
      <w:pPr>
        <w:pStyle w:val="BodyText"/>
      </w:pPr>
      <w:r w:rsidRPr="00C22DBC">
        <w:t>Companion Volume implementation guides are f</w:t>
      </w:r>
      <w:r w:rsidRPr="00C22DBC">
        <w:t xml:space="preserve">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2B0406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C22DBC" w:rsidP="00C22DBC"/>
    <w:sectPr w:rsidSect="00C22DBC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BC" w:rsidRPr="00EA62A4" w:rsidP="00EA62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A4" w:rsidP="00C22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62A4" w:rsidP="00C22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62A4" w:rsidP="00C22D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DBC" w:rsidRPr="00EA62A4" w:rsidP="00EA62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A4" w:rsidRPr="002D2AF8" w:rsidP="00C22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NWPTRT013 Operate and control liquefied chlorine gas disinfection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EA62A4" w:rsidP="00C22D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EAE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2026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D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D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D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D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D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D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D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D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D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D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D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DBC"/>
  </w:style>
  <w:style w:type="character" w:customStyle="1" w:styleId="Heading1Char">
    <w:name w:val="Heading 1 Char"/>
    <w:basedOn w:val="DefaultParagraphFont"/>
    <w:link w:val="Heading1"/>
    <w:rsid w:val="00C22D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D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D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2D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2D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2DBC"/>
    <w:rPr>
      <w:b/>
      <w:spacing w:val="0"/>
    </w:rPr>
  </w:style>
  <w:style w:type="paragraph" w:customStyle="1" w:styleId="SuperHeading">
    <w:name w:val="SuperHeading"/>
    <w:basedOn w:val="Normal"/>
    <w:rsid w:val="00C22D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2DB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2D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22DB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22D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D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D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D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D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D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D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D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D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D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D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D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D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D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2D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D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D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D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2DB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2D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D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D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D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D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D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D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D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D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DBC"/>
    <w:rPr>
      <w:i/>
    </w:rPr>
  </w:style>
  <w:style w:type="paragraph" w:styleId="Caption">
    <w:name w:val="caption"/>
    <w:basedOn w:val="BodyText"/>
    <w:next w:val="Normal"/>
    <w:qFormat/>
    <w:rsid w:val="00C22D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D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D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DBC"/>
  </w:style>
  <w:style w:type="paragraph" w:styleId="TableofFigures">
    <w:name w:val="table of figures"/>
    <w:basedOn w:val="Normal"/>
    <w:next w:val="Normal"/>
    <w:semiHidden/>
    <w:rsid w:val="00C22D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DBC"/>
    <w:pPr>
      <w:numPr>
        <w:numId w:val="10"/>
      </w:numPr>
    </w:pPr>
  </w:style>
  <w:style w:type="character" w:customStyle="1" w:styleId="WingdingSymbols">
    <w:name w:val="Wingding Symbols"/>
    <w:rsid w:val="00C22DBC"/>
    <w:rPr>
      <w:rFonts w:ascii="Wingdings" w:hAnsi="Wingdings"/>
    </w:rPr>
  </w:style>
  <w:style w:type="character" w:customStyle="1" w:styleId="HotSpot">
    <w:name w:val="HotSpot"/>
    <w:rsid w:val="00C22DBC"/>
    <w:rPr>
      <w:color w:val="0033CC"/>
      <w:u w:val="none"/>
    </w:rPr>
  </w:style>
  <w:style w:type="paragraph" w:customStyle="1" w:styleId="BodyTextRight">
    <w:name w:val="Body Text Right"/>
    <w:basedOn w:val="BodyText"/>
    <w:rsid w:val="00C22D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D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D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D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D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D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DBC"/>
    <w:rPr>
      <w:sz w:val="32"/>
    </w:rPr>
  </w:style>
  <w:style w:type="paragraph" w:customStyle="1" w:styleId="HeadingProcedure">
    <w:name w:val="Heading Procedure"/>
    <w:basedOn w:val="HeadingBase"/>
    <w:next w:val="Normal"/>
    <w:rsid w:val="00C22D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DBC"/>
    <w:pPr>
      <w:spacing w:before="60" w:after="60"/>
    </w:pPr>
  </w:style>
  <w:style w:type="paragraph" w:styleId="ListContinue">
    <w:name w:val="List Continue"/>
    <w:basedOn w:val="List"/>
    <w:rsid w:val="00C22DBC"/>
    <w:pPr>
      <w:ind w:firstLine="0"/>
    </w:pPr>
  </w:style>
  <w:style w:type="paragraph" w:customStyle="1" w:styleId="ListNote">
    <w:name w:val="List Note"/>
    <w:basedOn w:val="List"/>
    <w:rsid w:val="00C22D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D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D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DBC"/>
    <w:rPr>
      <w:rFonts w:ascii="Courier New" w:hAnsi="Courier New"/>
    </w:rPr>
  </w:style>
  <w:style w:type="paragraph" w:customStyle="1" w:styleId="NoteBullet">
    <w:name w:val="Note Bullet"/>
    <w:basedOn w:val="Note"/>
    <w:rsid w:val="00C22D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D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D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D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D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2D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D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DBC"/>
    <w:rPr>
      <w:b/>
      <w:smallCaps/>
    </w:rPr>
  </w:style>
  <w:style w:type="paragraph" w:customStyle="1" w:styleId="TableListNumber">
    <w:name w:val="Table List Number"/>
    <w:basedOn w:val="ListNumber"/>
    <w:rsid w:val="00C22D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D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DBC"/>
    <w:pPr>
      <w:numPr>
        <w:numId w:val="8"/>
      </w:numPr>
    </w:pPr>
  </w:style>
  <w:style w:type="paragraph" w:customStyle="1" w:styleId="ListAlpha2">
    <w:name w:val="List Alpha 2"/>
    <w:basedOn w:val="List2"/>
    <w:rsid w:val="00C22DBC"/>
    <w:pPr>
      <w:numPr>
        <w:numId w:val="7"/>
      </w:numPr>
    </w:pPr>
  </w:style>
  <w:style w:type="paragraph" w:styleId="List2">
    <w:name w:val="List 2"/>
    <w:basedOn w:val="BodyText"/>
    <w:rsid w:val="00C22D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D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D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D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D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D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2DBC"/>
    <w:pPr>
      <w:numPr>
        <w:numId w:val="3"/>
      </w:numPr>
    </w:pPr>
  </w:style>
  <w:style w:type="paragraph" w:styleId="ListContinue2">
    <w:name w:val="List Continue 2"/>
    <w:basedOn w:val="List2"/>
    <w:rsid w:val="00C22DBC"/>
    <w:pPr>
      <w:ind w:firstLine="0"/>
    </w:pPr>
  </w:style>
  <w:style w:type="paragraph" w:styleId="ListContinue3">
    <w:name w:val="List Continue 3"/>
    <w:basedOn w:val="List3"/>
    <w:rsid w:val="00C22DBC"/>
    <w:pPr>
      <w:ind w:left="1021" w:firstLine="0"/>
    </w:pPr>
  </w:style>
  <w:style w:type="paragraph" w:styleId="ListContinue4">
    <w:name w:val="List Continue 4"/>
    <w:basedOn w:val="List4"/>
    <w:rsid w:val="00C22DBC"/>
    <w:pPr>
      <w:ind w:firstLine="0"/>
    </w:pPr>
  </w:style>
  <w:style w:type="paragraph" w:styleId="ListContinue5">
    <w:name w:val="List Continue 5"/>
    <w:basedOn w:val="List5"/>
    <w:rsid w:val="00C22DBC"/>
    <w:pPr>
      <w:ind w:firstLine="0"/>
    </w:pPr>
  </w:style>
  <w:style w:type="paragraph" w:styleId="ListNumber3">
    <w:name w:val="List Number 3"/>
    <w:basedOn w:val="List3"/>
    <w:rsid w:val="00C22DBC"/>
    <w:pPr>
      <w:numPr>
        <w:numId w:val="4"/>
      </w:numPr>
    </w:pPr>
  </w:style>
  <w:style w:type="paragraph" w:styleId="ListNumber4">
    <w:name w:val="List Number 4"/>
    <w:basedOn w:val="List4"/>
    <w:rsid w:val="00C22DBC"/>
    <w:pPr>
      <w:numPr>
        <w:numId w:val="5"/>
      </w:numPr>
    </w:pPr>
  </w:style>
  <w:style w:type="paragraph" w:styleId="ListNumber5">
    <w:name w:val="List Number 5"/>
    <w:basedOn w:val="List5"/>
    <w:rsid w:val="00C22DBC"/>
    <w:pPr>
      <w:numPr>
        <w:numId w:val="6"/>
      </w:numPr>
    </w:pPr>
  </w:style>
  <w:style w:type="paragraph" w:styleId="BlockText">
    <w:name w:val="Block Text"/>
    <w:basedOn w:val="Normal"/>
    <w:rsid w:val="00C22D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D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DBC"/>
    <w:rPr>
      <w:sz w:val="16"/>
      <w:vertAlign w:val="superscript"/>
    </w:rPr>
  </w:style>
  <w:style w:type="character" w:customStyle="1" w:styleId="Symbols">
    <w:name w:val="Symbols"/>
    <w:basedOn w:val="DefaultParagraphFont"/>
    <w:rsid w:val="00C22DBC"/>
    <w:rPr>
      <w:rFonts w:ascii="Symbol" w:hAnsi="Symbol"/>
    </w:rPr>
  </w:style>
  <w:style w:type="character" w:customStyle="1" w:styleId="MenuOptions">
    <w:name w:val="Menu Options"/>
    <w:basedOn w:val="DefaultParagraphFont"/>
    <w:rsid w:val="00C22D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DBC"/>
    <w:rPr>
      <w:b/>
    </w:rPr>
  </w:style>
  <w:style w:type="character" w:customStyle="1" w:styleId="Underlined">
    <w:name w:val="Underlined"/>
    <w:basedOn w:val="DefaultParagraphFont"/>
    <w:rsid w:val="00C22DBC"/>
    <w:rPr>
      <w:u w:val="single"/>
    </w:rPr>
  </w:style>
  <w:style w:type="paragraph" w:customStyle="1" w:styleId="TableBodyTextRight">
    <w:name w:val="Table Body Text Right"/>
    <w:basedOn w:val="TableBodyText"/>
    <w:rsid w:val="00C22D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DBC"/>
    <w:rPr>
      <w:sz w:val="18"/>
    </w:rPr>
  </w:style>
  <w:style w:type="paragraph" w:customStyle="1" w:styleId="BodySmallRight">
    <w:name w:val="Body Small Right"/>
    <w:basedOn w:val="BodyTextRight"/>
    <w:rsid w:val="00C22DBC"/>
    <w:rPr>
      <w:sz w:val="18"/>
      <w:szCs w:val="18"/>
    </w:rPr>
  </w:style>
  <w:style w:type="paragraph" w:customStyle="1" w:styleId="MarginEdition">
    <w:name w:val="Margin Edition"/>
    <w:basedOn w:val="MarginNote"/>
    <w:rsid w:val="00C22D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DBC"/>
    <w:rPr>
      <w:sz w:val="2"/>
      <w:szCs w:val="2"/>
    </w:rPr>
  </w:style>
  <w:style w:type="character" w:customStyle="1" w:styleId="Small">
    <w:name w:val="Small"/>
    <w:basedOn w:val="DefaultParagraphFont"/>
    <w:rsid w:val="00C22DBC"/>
    <w:rPr>
      <w:sz w:val="16"/>
    </w:rPr>
  </w:style>
  <w:style w:type="paragraph" w:customStyle="1" w:styleId="WideTable">
    <w:name w:val="Wide Table"/>
    <w:basedOn w:val="Normal"/>
    <w:rsid w:val="00C22D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DBC"/>
  </w:style>
  <w:style w:type="paragraph" w:styleId="Quote">
    <w:name w:val="Quote"/>
    <w:basedOn w:val="Heading1"/>
    <w:link w:val="QuoteChar"/>
    <w:qFormat/>
    <w:rsid w:val="00C22D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D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DBC"/>
    <w:pPr>
      <w:pageBreakBefore/>
    </w:pPr>
  </w:style>
  <w:style w:type="paragraph" w:customStyle="1" w:styleId="Border">
    <w:name w:val="Border"/>
    <w:basedOn w:val="Normal"/>
    <w:qFormat/>
    <w:rsid w:val="00C22D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D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D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D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D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D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D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D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D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DBC"/>
    <w:rPr>
      <w:u w:val="single"/>
    </w:rPr>
  </w:style>
  <w:style w:type="paragraph" w:styleId="BalloonText">
    <w:name w:val="Balloon Text"/>
    <w:basedOn w:val="Normal"/>
    <w:link w:val="BalloonTextChar"/>
    <w:rsid w:val="00C22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D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D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D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D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D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D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62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4188</Characters>
  <Application>Microsoft Office Word</Application>
  <DocSecurity>0</DocSecurity>
  <Lines>144</Lines>
  <Paragraphs>80</Paragraphs>
  <ScaleCrop>false</ScaleCrop>
  <Company>Author-it Software Corporation Ltd.</Company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NWPTRT013 Operate and control liquefied chlorine gas disinfection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2018-12-21T02:00:00Z</dcterms:created>
  <dcterms:modified xsi:type="dcterms:W3CDTF">2018-12-21T02:00:00Z</dcterms:modified>
</cp:coreProperties>
</file>