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91B" w:rsidP="003369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NWPTRT011 Assess and improve chemical dosing process</w:t>
      </w:r>
      <w:r>
        <w:fldChar w:fldCharType="end"/>
      </w:r>
    </w:p>
    <w:p w:rsidR="0033691B" w:rsidP="0033691B">
      <w:pPr>
        <w:pStyle w:val="Version"/>
        <w:sectPr w:rsidSect="007F19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908" w:rsidP="007F1908">
      <w:pPr>
        <w:pStyle w:val="SuperHeading"/>
      </w:pPr>
      <w:r w:rsidRPr="007F1908">
        <w:t>Assessment Requirements for NWPTRT011 Assess and improve chemical dosing process</w:t>
      </w:r>
    </w:p>
    <w:p w:rsidR="00000000" w:rsidRPr="007F1908" w:rsidP="007F1908">
      <w:pPr>
        <w:pStyle w:val="Heading1"/>
      </w:pPr>
      <w:bookmarkStart w:id="1" w:name="O_772411"/>
      <w:bookmarkEnd w:id="1"/>
      <w:r w:rsidRPr="007F19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36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908">
            <w:pPr>
              <w:pStyle w:val="TableHeading"/>
              <w:rPr>
                <w:lang w:val="en-NZ"/>
              </w:rPr>
            </w:pPr>
            <w:r w:rsidRPr="007F190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908">
            <w:pPr>
              <w:pStyle w:val="TableHeading"/>
              <w:rPr>
                <w:lang w:val="en-NZ"/>
              </w:rPr>
            </w:pPr>
            <w:r w:rsidRPr="007F1908">
              <w:t>Comments</w:t>
            </w:r>
          </w:p>
        </w:tc>
      </w:tr>
      <w:tr w:rsidTr="00336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908">
            <w:pPr>
              <w:pStyle w:val="BodyText"/>
              <w:rPr>
                <w:lang w:val="en-NZ"/>
              </w:rPr>
            </w:pPr>
            <w:r w:rsidRPr="007F190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908" w:rsidP="007F1908">
            <w:pPr>
              <w:pStyle w:val="BodyText"/>
            </w:pPr>
            <w:r w:rsidRPr="007F1908">
              <w:t xml:space="preserve">These Assessment Requirements were released in NWP Water Training Package release 1.0 and meet the Standards for Training Packages. </w:t>
            </w:r>
          </w:p>
          <w:p w:rsidR="00000000" w:rsidRPr="007F1908" w:rsidP="007F1908">
            <w:pPr>
              <w:pStyle w:val="BodyText"/>
            </w:pPr>
          </w:p>
          <w:p w:rsidR="00000000" w:rsidRPr="007F1908" w:rsidP="007F1908">
            <w:pPr>
              <w:pStyle w:val="ListBullet"/>
            </w:pPr>
            <w:r w:rsidRPr="007F1908">
              <w:t>Assessment Requirements created drawing upon specified assessment information from superseded unit</w:t>
            </w:r>
          </w:p>
        </w:tc>
      </w:tr>
    </w:tbl>
    <w:p w:rsidR="00000000" w:rsidRPr="007F1908" w:rsidP="007F1908">
      <w:pPr>
        <w:pStyle w:val="BodyText"/>
      </w:pPr>
    </w:p>
    <w:p w:rsidR="00000000" w:rsidRPr="007F1908" w:rsidP="007F1908">
      <w:pPr>
        <w:pStyle w:val="AllowPageBreak"/>
      </w:pPr>
    </w:p>
    <w:p w:rsidR="00000000" w:rsidRPr="007F1908" w:rsidP="007F1908">
      <w:pPr>
        <w:pStyle w:val="Heading1"/>
      </w:pPr>
      <w:bookmarkStart w:id="2" w:name="O_772412"/>
      <w:bookmarkEnd w:id="2"/>
      <w:r w:rsidRPr="007F1908">
        <w:t>Per</w:t>
      </w:r>
      <w:r w:rsidRPr="007F1908">
        <w:t>formance Evidence</w:t>
      </w:r>
    </w:p>
    <w:p w:rsidR="00000000" w:rsidRPr="007F1908" w:rsidP="0033691B">
      <w:pPr>
        <w:pStyle w:val="BodyText"/>
      </w:pPr>
      <w:r w:rsidRPr="007F1908">
        <w:t>Evidence required to demonstrate competence must satisfy all of the requirements of the elements and performance criteria. If not otherwise specified the candidate must demonstrate evidence o</w:t>
      </w:r>
      <w:r w:rsidRPr="007F1908">
        <w:t>f performance of the following on at least one occasion.</w:t>
      </w:r>
    </w:p>
    <w:p w:rsidR="00000000" w:rsidRPr="007F1908" w:rsidP="007F1908">
      <w:pPr>
        <w:pStyle w:val="ListBullet"/>
      </w:pPr>
      <w:r w:rsidRPr="007F1908">
        <w:t>conducting investigations and reporting on operational and control system problems</w:t>
      </w:r>
    </w:p>
    <w:p w:rsidR="00000000" w:rsidRPr="007F1908" w:rsidP="007F1908">
      <w:pPr>
        <w:pStyle w:val="ListBullet"/>
      </w:pPr>
      <w:r w:rsidRPr="007F1908">
        <w:t>coordinating sampling and testing including at least one of:</w:t>
      </w:r>
    </w:p>
    <w:p w:rsidR="00000000" w:rsidRPr="007F1908" w:rsidP="007F1908">
      <w:pPr>
        <w:pStyle w:val="ListBullet2"/>
      </w:pPr>
      <w:r w:rsidRPr="007F1908">
        <w:t>jar testing</w:t>
      </w:r>
    </w:p>
    <w:p w:rsidR="00000000" w:rsidRPr="007F1908" w:rsidP="007F1908">
      <w:pPr>
        <w:pStyle w:val="ListBullet2"/>
      </w:pPr>
      <w:r w:rsidRPr="007F1908">
        <w:t>flocculation growth</w:t>
      </w:r>
    </w:p>
    <w:p w:rsidR="00000000" w:rsidRPr="007F1908" w:rsidP="007F1908">
      <w:pPr>
        <w:pStyle w:val="ListBullet2"/>
      </w:pPr>
      <w:r w:rsidRPr="007F1908">
        <w:t>mixing energy</w:t>
      </w:r>
    </w:p>
    <w:p w:rsidR="00000000" w:rsidRPr="007F1908" w:rsidP="007F1908">
      <w:pPr>
        <w:pStyle w:val="ListBullet2"/>
      </w:pPr>
      <w:r w:rsidRPr="007F1908">
        <w:t>UV abso</w:t>
      </w:r>
      <w:r w:rsidRPr="007F1908">
        <w:t>rbance</w:t>
      </w:r>
    </w:p>
    <w:p w:rsidR="00000000" w:rsidRPr="007F1908" w:rsidP="007F1908">
      <w:pPr>
        <w:pStyle w:val="ListBullet2"/>
      </w:pPr>
      <w:r w:rsidRPr="007F1908">
        <w:t>pH</w:t>
      </w:r>
    </w:p>
    <w:p w:rsidR="00000000" w:rsidRPr="007F1908" w:rsidP="007F1908">
      <w:pPr>
        <w:pStyle w:val="ListBullet2"/>
      </w:pPr>
      <w:r w:rsidRPr="007F1908">
        <w:t>colour</w:t>
      </w:r>
    </w:p>
    <w:p w:rsidR="00000000" w:rsidRPr="007F1908" w:rsidP="007F1908">
      <w:pPr>
        <w:pStyle w:val="ListBullet2"/>
      </w:pPr>
      <w:r w:rsidRPr="007F1908">
        <w:t>turbidity</w:t>
      </w:r>
    </w:p>
    <w:p w:rsidR="00000000" w:rsidRPr="007F1908" w:rsidP="007F1908">
      <w:pPr>
        <w:pStyle w:val="ListBullet2"/>
      </w:pPr>
      <w:r w:rsidRPr="007F1908">
        <w:t xml:space="preserve">residual inorganic compounds </w:t>
      </w:r>
    </w:p>
    <w:p w:rsidR="00000000" w:rsidRPr="007F1908" w:rsidP="007F1908">
      <w:pPr>
        <w:pStyle w:val="ListBullet2"/>
      </w:pPr>
      <w:r w:rsidRPr="007F1908">
        <w:t>alkalinity</w:t>
      </w:r>
    </w:p>
    <w:p w:rsidR="00000000" w:rsidRPr="007F1908" w:rsidP="007F1908">
      <w:pPr>
        <w:pStyle w:val="ListBullet2"/>
      </w:pPr>
      <w:r w:rsidRPr="007F1908">
        <w:t>conductivity</w:t>
      </w:r>
    </w:p>
    <w:p w:rsidR="00000000" w:rsidRPr="007F1908" w:rsidP="007F1908">
      <w:pPr>
        <w:pStyle w:val="ListBullet"/>
      </w:pPr>
      <w:r w:rsidRPr="007F1908">
        <w:t>assessing quality of treatment chemicals by conducting a full range of jar tests</w:t>
      </w:r>
    </w:p>
    <w:p w:rsidR="00000000" w:rsidRPr="007F1908" w:rsidP="007F1908">
      <w:pPr>
        <w:pStyle w:val="ListBullet"/>
      </w:pPr>
      <w:r w:rsidRPr="007F1908">
        <w:t>performing mathematical calculations to provide d</w:t>
      </w:r>
      <w:r w:rsidRPr="007F1908">
        <w:t>ata for the analysis and development of options and solutions</w:t>
      </w:r>
    </w:p>
    <w:p w:rsidR="00000000" w:rsidRPr="007F1908" w:rsidP="007F1908">
      <w:pPr>
        <w:pStyle w:val="ListBullet"/>
      </w:pPr>
      <w:r w:rsidRPr="007F1908">
        <w:t xml:space="preserve">investigating chemical dosing </w:t>
      </w:r>
    </w:p>
    <w:p w:rsidR="00000000" w:rsidRPr="007F1908" w:rsidP="007F1908">
      <w:pPr>
        <w:pStyle w:val="ListBullet"/>
      </w:pPr>
      <w:r w:rsidRPr="007F1908">
        <w:t>interpreting a range of complex and technical documents, including at least one of:</w:t>
      </w:r>
    </w:p>
    <w:p w:rsidR="00000000" w:rsidRPr="007F1908" w:rsidP="007F1908">
      <w:pPr>
        <w:pStyle w:val="ListBullet2"/>
      </w:pPr>
      <w:r w:rsidRPr="007F1908">
        <w:t>regulatory, legislative, licensing and organisational requirements</w:t>
      </w:r>
    </w:p>
    <w:p w:rsidR="00000000" w:rsidRPr="007F1908" w:rsidP="007F1908">
      <w:pPr>
        <w:pStyle w:val="ListBullet2"/>
      </w:pPr>
      <w:r w:rsidRPr="007F1908">
        <w:t>codes and s</w:t>
      </w:r>
      <w:r w:rsidRPr="007F1908">
        <w:t>tandards</w:t>
      </w:r>
    </w:p>
    <w:p w:rsidR="00000000" w:rsidRPr="007F1908" w:rsidP="007F1908">
      <w:pPr>
        <w:pStyle w:val="ListBullet2"/>
      </w:pPr>
      <w:r w:rsidRPr="007F1908">
        <w:t>specifications</w:t>
      </w:r>
    </w:p>
    <w:p w:rsidR="00000000" w:rsidRPr="007F1908" w:rsidP="007F1908">
      <w:pPr>
        <w:pStyle w:val="ListBullet2"/>
      </w:pPr>
      <w:r w:rsidRPr="007F1908">
        <w:t>organisational policies</w:t>
      </w:r>
    </w:p>
    <w:p w:rsidR="00000000" w:rsidRPr="007F1908" w:rsidP="007F1908">
      <w:pPr>
        <w:pStyle w:val="ListBullet"/>
      </w:pPr>
      <w:r w:rsidRPr="007F1908">
        <w:t>articulating complex ideas</w:t>
      </w:r>
    </w:p>
    <w:p w:rsidR="00000000" w:rsidRPr="007F1908" w:rsidP="007F1908">
      <w:pPr>
        <w:pStyle w:val="ListBullet"/>
      </w:pPr>
      <w:r w:rsidRPr="007F1908">
        <w:t xml:space="preserve">analysing and evaluating reports and reference materials </w:t>
      </w:r>
    </w:p>
    <w:p w:rsidR="00000000" w:rsidRPr="007F1908" w:rsidP="007F1908">
      <w:pPr>
        <w:pStyle w:val="ListBullet"/>
      </w:pPr>
      <w:r w:rsidRPr="007F1908">
        <w:t>analysing problems and recommending appropriate remedial solutions</w:t>
      </w:r>
    </w:p>
    <w:p w:rsidR="00000000" w:rsidRPr="007F1908" w:rsidP="007F1908">
      <w:pPr>
        <w:pStyle w:val="ListBullet"/>
      </w:pPr>
      <w:r w:rsidRPr="007F1908">
        <w:t>identifying and responding to risks and hazards</w:t>
      </w:r>
    </w:p>
    <w:p w:rsidR="00000000" w:rsidRPr="007F1908" w:rsidP="007F1908">
      <w:pPr>
        <w:pStyle w:val="ListBullet"/>
      </w:pPr>
      <w:r w:rsidRPr="007F1908">
        <w:t>identif</w:t>
      </w:r>
      <w:r w:rsidRPr="007F1908">
        <w:t>ying opportunities for improved water treatment</w:t>
      </w:r>
    </w:p>
    <w:p w:rsidR="00000000" w:rsidRPr="007F1908" w:rsidP="007F1908">
      <w:pPr>
        <w:pStyle w:val="ListBullet"/>
      </w:pPr>
      <w:r w:rsidRPr="007F1908">
        <w:t>reviewing existing process performance with reference to historical data, differences in raw water quality and plant configuration including at least one of:</w:t>
      </w:r>
    </w:p>
    <w:p w:rsidR="00000000" w:rsidRPr="007F1908" w:rsidP="007F1908">
      <w:pPr>
        <w:pStyle w:val="ListBullet2"/>
      </w:pPr>
      <w:r w:rsidRPr="007F1908">
        <w:t>pH</w:t>
      </w:r>
    </w:p>
    <w:p w:rsidR="00000000" w:rsidRPr="007F1908" w:rsidP="007F1908">
      <w:pPr>
        <w:pStyle w:val="ListBullet2"/>
      </w:pPr>
      <w:r w:rsidRPr="007F1908">
        <w:t>turbidity</w:t>
      </w:r>
    </w:p>
    <w:p w:rsidR="00000000" w:rsidRPr="007F1908" w:rsidP="007F1908">
      <w:pPr>
        <w:pStyle w:val="ListBullet2"/>
      </w:pPr>
      <w:r w:rsidRPr="007F1908">
        <w:t>colour</w:t>
      </w:r>
    </w:p>
    <w:p w:rsidR="00000000" w:rsidRPr="007F1908" w:rsidP="007F1908">
      <w:pPr>
        <w:pStyle w:val="ListBullet2"/>
      </w:pPr>
      <w:r w:rsidRPr="007F1908">
        <w:t>presence of algae</w:t>
      </w:r>
    </w:p>
    <w:p w:rsidR="00000000" w:rsidRPr="007F1908" w:rsidP="007F1908">
      <w:pPr>
        <w:pStyle w:val="ListBullet2"/>
      </w:pPr>
      <w:r w:rsidRPr="007F1908">
        <w:t>temperature</w:t>
      </w:r>
    </w:p>
    <w:p w:rsidR="00000000" w:rsidRPr="007F1908" w:rsidP="007F1908">
      <w:pPr>
        <w:pStyle w:val="ListBullet"/>
      </w:pPr>
      <w:r w:rsidRPr="007F1908">
        <w:t>identifying data deficiencies and plan additional data collection through appropriate sampling and testing</w:t>
      </w:r>
    </w:p>
    <w:p w:rsidR="00000000" w:rsidRPr="007F1908" w:rsidP="007F1908">
      <w:pPr>
        <w:pStyle w:val="ListBullet"/>
      </w:pPr>
      <w:r w:rsidRPr="007F1908">
        <w:t>assessing fault reports and investigating the current operational status of plant components</w:t>
      </w:r>
    </w:p>
    <w:p w:rsidR="00000000" w:rsidRPr="007F1908" w:rsidP="007F1908">
      <w:pPr>
        <w:pStyle w:val="ListBullet"/>
      </w:pPr>
      <w:r w:rsidRPr="007F1908">
        <w:t xml:space="preserve">investigating current and potential chemical addition </w:t>
      </w:r>
      <w:r w:rsidRPr="007F1908">
        <w:t>practices</w:t>
      </w:r>
    </w:p>
    <w:p w:rsidR="00000000" w:rsidRPr="007F1908" w:rsidP="007F1908">
      <w:pPr>
        <w:pStyle w:val="ListBullet"/>
      </w:pPr>
      <w:r w:rsidRPr="007F1908">
        <w:t>planning trials to test the performance of the determined optimisation options and compiling recommendation reports</w:t>
      </w:r>
    </w:p>
    <w:p w:rsidR="00000000" w:rsidRPr="007F1908" w:rsidP="007F1908">
      <w:pPr>
        <w:pStyle w:val="AllowPageBreak"/>
      </w:pPr>
    </w:p>
    <w:p w:rsidR="00000000" w:rsidRPr="007F1908" w:rsidP="007F1908">
      <w:pPr>
        <w:pStyle w:val="Heading1"/>
      </w:pPr>
      <w:bookmarkStart w:id="3" w:name="O_772413"/>
      <w:bookmarkEnd w:id="3"/>
      <w:r w:rsidRPr="007F1908">
        <w:t>Knowledge Evidence</w:t>
      </w:r>
    </w:p>
    <w:p w:rsidR="00000000" w:rsidRPr="007F1908" w:rsidP="0033691B">
      <w:pPr>
        <w:pStyle w:val="BodyText"/>
      </w:pPr>
      <w:r w:rsidRPr="007F1908">
        <w:t>Evidence required to demonstrate competence must satisfy all of the requirements of the elemen</w:t>
      </w:r>
      <w:r w:rsidRPr="007F1908">
        <w:t>ts and performance criteria. If not otherwise specified the depth of knowledge demonstrated must be appropriate to the job context of the candidate.</w:t>
      </w:r>
    </w:p>
    <w:p w:rsidR="00000000" w:rsidRPr="007F1908" w:rsidP="007F1908">
      <w:pPr>
        <w:pStyle w:val="ListBullet"/>
      </w:pPr>
      <w:r w:rsidRPr="007F1908">
        <w:t xml:space="preserve">the role of chemical addition in water treatment </w:t>
      </w:r>
    </w:p>
    <w:p w:rsidR="00000000" w:rsidRPr="007F1908" w:rsidP="007F1908">
      <w:pPr>
        <w:pStyle w:val="ListBullet"/>
      </w:pPr>
      <w:r w:rsidRPr="007F1908">
        <w:t xml:space="preserve">the principles of chemical addition, including enhanced </w:t>
      </w:r>
      <w:r w:rsidRPr="007F1908">
        <w:t>coagulation</w:t>
      </w:r>
    </w:p>
    <w:p w:rsidR="00000000" w:rsidRPr="007F1908" w:rsidP="007F1908">
      <w:pPr>
        <w:pStyle w:val="ListBullet"/>
      </w:pPr>
      <w:r w:rsidRPr="007F1908">
        <w:t>chemical addition plant and equipment and system layout including:</w:t>
      </w:r>
    </w:p>
    <w:p w:rsidR="00000000" w:rsidRPr="007F1908" w:rsidP="007F1908">
      <w:pPr>
        <w:pStyle w:val="ListBullet2"/>
      </w:pPr>
      <w:r w:rsidRPr="007F1908">
        <w:t>mixing equipment</w:t>
      </w:r>
    </w:p>
    <w:p w:rsidR="00000000" w:rsidRPr="007F1908" w:rsidP="007F1908">
      <w:pPr>
        <w:pStyle w:val="ListBullet2"/>
      </w:pPr>
      <w:r w:rsidRPr="007F1908">
        <w:t>streaming current detector</w:t>
      </w:r>
    </w:p>
    <w:p w:rsidR="00000000" w:rsidRPr="007F1908" w:rsidP="007F1908">
      <w:pPr>
        <w:pStyle w:val="ListBullet2"/>
      </w:pPr>
      <w:r w:rsidRPr="007F1908">
        <w:t>dosing pumps</w:t>
      </w:r>
    </w:p>
    <w:p w:rsidR="00000000" w:rsidRPr="007F1908" w:rsidP="007F1908">
      <w:pPr>
        <w:pStyle w:val="ListBullet2"/>
      </w:pPr>
      <w:r w:rsidRPr="007F1908">
        <w:t>chemical injection equipment</w:t>
      </w:r>
    </w:p>
    <w:p w:rsidR="00000000" w:rsidRPr="007F1908" w:rsidP="007F1908">
      <w:pPr>
        <w:pStyle w:val="ListBullet2"/>
      </w:pPr>
      <w:r w:rsidRPr="007F1908">
        <w:t>turbidity meter</w:t>
      </w:r>
    </w:p>
    <w:p w:rsidR="00000000" w:rsidRPr="007F1908" w:rsidP="007F1908">
      <w:pPr>
        <w:pStyle w:val="ListBullet2"/>
      </w:pPr>
      <w:r w:rsidRPr="007F1908">
        <w:t>particle counter</w:t>
      </w:r>
    </w:p>
    <w:p w:rsidR="00000000" w:rsidRPr="007F1908" w:rsidP="007F1908">
      <w:pPr>
        <w:pStyle w:val="ListBullet2"/>
      </w:pPr>
      <w:r w:rsidRPr="007F1908">
        <w:t xml:space="preserve">flow meters </w:t>
      </w:r>
    </w:p>
    <w:p w:rsidR="00000000" w:rsidRPr="007F1908" w:rsidP="007F1908">
      <w:pPr>
        <w:pStyle w:val="ListBullet"/>
      </w:pPr>
      <w:r w:rsidRPr="007F1908">
        <w:t>chemical concepts and reactions relevant to chemical addition processes, including pH and alkalinity</w:t>
      </w:r>
    </w:p>
    <w:p w:rsidR="00000000" w:rsidRPr="007F1908" w:rsidP="007F1908">
      <w:pPr>
        <w:pStyle w:val="ListBullet"/>
      </w:pPr>
      <w:r w:rsidRPr="007F1908">
        <w:t>range and characteristics of chemicals used in chemical addition processes including:</w:t>
      </w:r>
    </w:p>
    <w:p w:rsidR="00000000" w:rsidRPr="007F1908" w:rsidP="007F1908">
      <w:pPr>
        <w:pStyle w:val="ListBullet2"/>
      </w:pPr>
      <w:r w:rsidRPr="007F1908">
        <w:t>polyaluminium chloride (PACL)</w:t>
      </w:r>
    </w:p>
    <w:p w:rsidR="00000000" w:rsidRPr="007F1908" w:rsidP="007F1908">
      <w:pPr>
        <w:pStyle w:val="ListBullet2"/>
      </w:pPr>
      <w:r w:rsidRPr="007F1908">
        <w:t>aluminium sulphate</w:t>
      </w:r>
    </w:p>
    <w:p w:rsidR="00000000" w:rsidRPr="007F1908" w:rsidP="007F1908">
      <w:pPr>
        <w:pStyle w:val="ListBullet2"/>
      </w:pPr>
      <w:r w:rsidRPr="007F1908">
        <w:t>aluminium chlorohyd</w:t>
      </w:r>
      <w:r w:rsidRPr="007F1908">
        <w:t>rate (ACH)</w:t>
      </w:r>
    </w:p>
    <w:p w:rsidR="00000000" w:rsidRPr="007F1908" w:rsidP="007F1908">
      <w:pPr>
        <w:pStyle w:val="ListBullet2"/>
      </w:pPr>
      <w:r w:rsidRPr="007F1908">
        <w:t>ferric chloride</w:t>
      </w:r>
    </w:p>
    <w:p w:rsidR="00000000" w:rsidRPr="007F1908" w:rsidP="007F1908">
      <w:pPr>
        <w:pStyle w:val="ListBullet2"/>
      </w:pPr>
      <w:r w:rsidRPr="007F1908">
        <w:t>ferric sulphate</w:t>
      </w:r>
    </w:p>
    <w:p w:rsidR="00000000" w:rsidRPr="007F1908" w:rsidP="007F1908">
      <w:pPr>
        <w:pStyle w:val="ListBullet2"/>
      </w:pPr>
      <w:r w:rsidRPr="007F1908">
        <w:t>polyDADMAC</w:t>
      </w:r>
    </w:p>
    <w:p w:rsidR="00000000" w:rsidRPr="007F1908" w:rsidP="007F1908">
      <w:pPr>
        <w:pStyle w:val="ListBullet2"/>
      </w:pPr>
      <w:r w:rsidRPr="007F1908">
        <w:t>polyacrylamide</w:t>
      </w:r>
    </w:p>
    <w:p w:rsidR="00000000" w:rsidRPr="007F1908" w:rsidP="007F1908">
      <w:pPr>
        <w:pStyle w:val="ListBullet2"/>
      </w:pPr>
      <w:r w:rsidRPr="007F1908">
        <w:t>sulphuric acid</w:t>
      </w:r>
    </w:p>
    <w:p w:rsidR="00000000" w:rsidRPr="007F1908" w:rsidP="007F1908">
      <w:pPr>
        <w:pStyle w:val="ListBullet2"/>
      </w:pPr>
      <w:r w:rsidRPr="007F1908">
        <w:t>hydrated lime</w:t>
      </w:r>
    </w:p>
    <w:p w:rsidR="00000000" w:rsidRPr="007F1908" w:rsidP="007F1908">
      <w:pPr>
        <w:pStyle w:val="ListBullet2"/>
      </w:pPr>
      <w:r w:rsidRPr="007F1908">
        <w:t>caustic soda</w:t>
      </w:r>
    </w:p>
    <w:p w:rsidR="00000000" w:rsidRPr="007F1908" w:rsidP="007F1908">
      <w:pPr>
        <w:pStyle w:val="ListBullet"/>
      </w:pPr>
      <w:r w:rsidRPr="007F1908">
        <w:t>functions of various chemicals in chemical addition processes</w:t>
      </w:r>
    </w:p>
    <w:p w:rsidR="00000000" w:rsidRPr="007F1908" w:rsidP="007F1908">
      <w:pPr>
        <w:pStyle w:val="ListBullet"/>
      </w:pPr>
      <w:r w:rsidRPr="007F1908">
        <w:t>factors influencing the effectiveness of chemicals in chemical addition processes</w:t>
      </w:r>
    </w:p>
    <w:p w:rsidR="00000000" w:rsidRPr="007F1908" w:rsidP="007F1908">
      <w:pPr>
        <w:pStyle w:val="ListBullet"/>
      </w:pPr>
      <w:r w:rsidRPr="007F1908">
        <w:t>factors affecting the selection of chemicals in chemical addition processes</w:t>
      </w:r>
    </w:p>
    <w:p w:rsidR="00000000" w:rsidRPr="007F1908" w:rsidP="007F1908">
      <w:pPr>
        <w:pStyle w:val="ListBullet"/>
      </w:pPr>
      <w:r w:rsidRPr="007F1908">
        <w:t>range of appropriate measuring and testing procedures</w:t>
      </w:r>
    </w:p>
    <w:p w:rsidR="00000000" w:rsidRPr="007F1908" w:rsidP="007F1908">
      <w:pPr>
        <w:pStyle w:val="ListBullet"/>
      </w:pPr>
      <w:r w:rsidRPr="007F1908">
        <w:t>investigation procedures</w:t>
      </w:r>
    </w:p>
    <w:p w:rsidR="00000000" w:rsidRPr="007F1908" w:rsidP="007F1908">
      <w:pPr>
        <w:pStyle w:val="ListBullet"/>
      </w:pPr>
      <w:r w:rsidRPr="007F1908">
        <w:t>risk management principles</w:t>
      </w:r>
    </w:p>
    <w:p w:rsidR="00000000" w:rsidRPr="007F1908" w:rsidP="007F1908">
      <w:pPr>
        <w:pStyle w:val="ListBullet"/>
      </w:pPr>
      <w:r w:rsidRPr="007F1908">
        <w:t>locating chemical dosing points including at least one of:</w:t>
      </w:r>
    </w:p>
    <w:p w:rsidR="00000000" w:rsidRPr="007F1908" w:rsidP="007F1908">
      <w:pPr>
        <w:pStyle w:val="ListBullet2"/>
      </w:pPr>
      <w:r w:rsidRPr="007F1908">
        <w:t>mixing or reac</w:t>
      </w:r>
      <w:r w:rsidRPr="007F1908">
        <w:t>tion detention times</w:t>
      </w:r>
    </w:p>
    <w:p w:rsidR="00000000" w:rsidRPr="007F1908" w:rsidP="007F1908">
      <w:pPr>
        <w:pStyle w:val="ListBullet2"/>
      </w:pPr>
      <w:r w:rsidRPr="007F1908">
        <w:t>type of mixer or impeller</w:t>
      </w:r>
    </w:p>
    <w:p w:rsidR="00000000" w:rsidRPr="007F1908" w:rsidP="007F1908">
      <w:pPr>
        <w:pStyle w:val="ListBullet"/>
      </w:pPr>
      <w:r w:rsidRPr="007F1908">
        <w:t>customer expectations and requirements</w:t>
      </w:r>
    </w:p>
    <w:p w:rsidR="00000000" w:rsidRPr="007F1908" w:rsidP="007F1908">
      <w:pPr>
        <w:pStyle w:val="ListBullet"/>
      </w:pPr>
      <w:r w:rsidRPr="007F1908">
        <w:t>dosing pump capacity and calibration chart including:</w:t>
      </w:r>
    </w:p>
    <w:p w:rsidR="00000000" w:rsidRPr="007F1908" w:rsidP="007F1908">
      <w:pPr>
        <w:pStyle w:val="ListBullet2"/>
      </w:pPr>
      <w:r w:rsidRPr="007F1908">
        <w:t>detention times</w:t>
      </w:r>
    </w:p>
    <w:p w:rsidR="00000000" w:rsidRPr="007F1908" w:rsidP="007F1908">
      <w:pPr>
        <w:pStyle w:val="ListBullet2"/>
      </w:pPr>
      <w:r w:rsidRPr="007F1908">
        <w:t>mixing intensity for flash or rapid mixing and flocculation</w:t>
      </w:r>
    </w:p>
    <w:p w:rsidR="00000000" w:rsidRPr="007F1908" w:rsidP="007F1908">
      <w:pPr>
        <w:pStyle w:val="AllowPageBreak"/>
      </w:pPr>
    </w:p>
    <w:p w:rsidR="00000000" w:rsidRPr="007F1908" w:rsidP="007F1908">
      <w:pPr>
        <w:pStyle w:val="Heading1"/>
      </w:pPr>
      <w:bookmarkStart w:id="4" w:name="O_772414"/>
      <w:bookmarkEnd w:id="4"/>
      <w:r w:rsidRPr="007F1908">
        <w:t>Assessment Conditions</w:t>
      </w:r>
    </w:p>
    <w:p w:rsidR="00000000" w:rsidRPr="007F1908" w:rsidP="0033691B">
      <w:pPr>
        <w:pStyle w:val="BodyText"/>
      </w:pPr>
      <w:r w:rsidRPr="007F1908">
        <w:t>Consideration must be given to holistic assessment for this unit. Refer to advice in the companion volumes.</w:t>
      </w:r>
    </w:p>
    <w:p w:rsidR="00000000" w:rsidRPr="007F1908" w:rsidP="0033691B">
      <w:pPr>
        <w:pStyle w:val="BodyText"/>
      </w:pPr>
      <w:r w:rsidRPr="007F1908">
        <w:t>Competency should be assessed in an actual workplace or in a simulated environment, with access to equipment and infrastructure appropriate to the</w:t>
      </w:r>
      <w:r w:rsidRPr="007F1908">
        <w:t xml:space="preserve"> outcome. Competency should be demonstrated over time to ensure the candidate is assessed across a variety of situations.</w:t>
      </w:r>
    </w:p>
    <w:p w:rsidR="00000000" w:rsidRPr="007F1908" w:rsidP="0033691B">
      <w:pPr>
        <w:pStyle w:val="BodyText"/>
      </w:pPr>
      <w:r w:rsidRPr="007F1908">
        <w:t>Some components of this unit require assessment in a workplace environment therefore the unit is not suitable for fully external or e</w:t>
      </w:r>
      <w:r w:rsidRPr="007F1908">
        <w:t xml:space="preserve">lectronic based assessment.  </w:t>
      </w:r>
    </w:p>
    <w:p w:rsidR="00000000" w:rsidRPr="007F1908" w:rsidP="0033691B">
      <w:pPr>
        <w:pStyle w:val="BodyText"/>
      </w:pPr>
      <w:r w:rsidRPr="007F1908">
        <w:t>Assessors must satisfy the NVR/AQTF mandatory competency requirements for assessors.</w:t>
      </w:r>
    </w:p>
    <w:p w:rsidR="00000000" w:rsidRPr="007F1908" w:rsidP="007F1908">
      <w:pPr>
        <w:pStyle w:val="Heading1"/>
      </w:pPr>
      <w:bookmarkStart w:id="5" w:name="O_772417"/>
      <w:bookmarkEnd w:id="5"/>
      <w:r w:rsidRPr="007F1908">
        <w:t>Links</w:t>
      </w:r>
    </w:p>
    <w:p w:rsidR="00000000" w:rsidRPr="007F1908" w:rsidP="0033691B">
      <w:pPr>
        <w:pStyle w:val="BodyText"/>
      </w:pPr>
      <w:r w:rsidRPr="007F19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4703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F1908" w:rsidP="0033691B">
      <w:pPr>
        <w:pStyle w:val="BodyText"/>
      </w:pPr>
      <w:r w:rsidRPr="007F19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4703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F1908" w:rsidP="0033691B">
      <w:pPr>
        <w:pStyle w:val="BodyText"/>
      </w:pPr>
      <w:r w:rsidRPr="007F19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4703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F1908" w:rsidP="0033691B">
      <w:pPr>
        <w:pStyle w:val="BodyText"/>
      </w:pPr>
      <w:r w:rsidRPr="007F19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4703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F1908" w:rsidP="007F1908"/>
    <w:sectPr w:rsidSect="007F19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08" w:rsidRPr="0033691B" w:rsidP="003369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1B" w:rsidP="007F19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691B" w:rsidP="007F19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3691B" w:rsidP="007F19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908" w:rsidRPr="0033691B" w:rsidP="003369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9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1B" w:rsidRPr="002D2AF8" w:rsidP="007F19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NWPTRT011 Assess and improve chemical dosing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33691B" w:rsidP="007F19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4EC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6CF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A6A3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9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9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9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9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9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9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9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9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9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9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9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908"/>
  </w:style>
  <w:style w:type="character" w:customStyle="1" w:styleId="Heading1Char">
    <w:name w:val="Heading 1 Char"/>
    <w:basedOn w:val="DefaultParagraphFont"/>
    <w:link w:val="Heading1"/>
    <w:rsid w:val="007F19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9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9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19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19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19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F19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F19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19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9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9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9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9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9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9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9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9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9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9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9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9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9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9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9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9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19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1908"/>
    <w:rPr>
      <w:b/>
      <w:spacing w:val="0"/>
    </w:rPr>
  </w:style>
  <w:style w:type="paragraph" w:customStyle="1" w:styleId="SuperTitle">
    <w:name w:val="SuperTitle"/>
    <w:basedOn w:val="Title"/>
    <w:rsid w:val="007F19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9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9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19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9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9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9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9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9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9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9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9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1908"/>
    <w:rPr>
      <w:i/>
    </w:rPr>
  </w:style>
  <w:style w:type="paragraph" w:styleId="Caption">
    <w:name w:val="caption"/>
    <w:basedOn w:val="BodyText"/>
    <w:next w:val="Normal"/>
    <w:qFormat/>
    <w:rsid w:val="007F19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9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9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908"/>
  </w:style>
  <w:style w:type="paragraph" w:styleId="TableofFigures">
    <w:name w:val="table of figures"/>
    <w:basedOn w:val="Normal"/>
    <w:next w:val="Normal"/>
    <w:semiHidden/>
    <w:rsid w:val="007F19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9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1908"/>
    <w:rPr>
      <w:rFonts w:ascii="Wingdings" w:hAnsi="Wingdings"/>
    </w:rPr>
  </w:style>
  <w:style w:type="character" w:customStyle="1" w:styleId="HotSpot">
    <w:name w:val="HotSpot"/>
    <w:rsid w:val="007F1908"/>
    <w:rPr>
      <w:color w:val="0033CC"/>
      <w:u w:val="none"/>
    </w:rPr>
  </w:style>
  <w:style w:type="paragraph" w:customStyle="1" w:styleId="BodyTextRight">
    <w:name w:val="Body Text Right"/>
    <w:basedOn w:val="BodyText"/>
    <w:rsid w:val="007F19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9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9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9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9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9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908"/>
    <w:rPr>
      <w:sz w:val="32"/>
    </w:rPr>
  </w:style>
  <w:style w:type="paragraph" w:customStyle="1" w:styleId="HeadingProcedure">
    <w:name w:val="Heading Procedure"/>
    <w:basedOn w:val="HeadingBase"/>
    <w:next w:val="Normal"/>
    <w:rsid w:val="007F19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908"/>
    <w:pPr>
      <w:spacing w:before="60" w:after="60"/>
    </w:pPr>
  </w:style>
  <w:style w:type="paragraph" w:styleId="ListContinue">
    <w:name w:val="List Continue"/>
    <w:basedOn w:val="List"/>
    <w:rsid w:val="007F1908"/>
    <w:pPr>
      <w:ind w:firstLine="0"/>
    </w:pPr>
  </w:style>
  <w:style w:type="paragraph" w:customStyle="1" w:styleId="ListNote">
    <w:name w:val="List Note"/>
    <w:basedOn w:val="List"/>
    <w:rsid w:val="007F19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9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9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908"/>
    <w:rPr>
      <w:rFonts w:ascii="Courier New" w:hAnsi="Courier New"/>
    </w:rPr>
  </w:style>
  <w:style w:type="paragraph" w:customStyle="1" w:styleId="NoteBullet">
    <w:name w:val="Note Bullet"/>
    <w:basedOn w:val="Note"/>
    <w:rsid w:val="007F19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9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9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9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9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19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9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908"/>
    <w:rPr>
      <w:b/>
      <w:smallCaps/>
    </w:rPr>
  </w:style>
  <w:style w:type="paragraph" w:customStyle="1" w:styleId="TableListNumber">
    <w:name w:val="Table List Number"/>
    <w:basedOn w:val="ListNumber"/>
    <w:rsid w:val="007F19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9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908"/>
    <w:pPr>
      <w:numPr>
        <w:numId w:val="9"/>
      </w:numPr>
    </w:pPr>
  </w:style>
  <w:style w:type="paragraph" w:customStyle="1" w:styleId="ListAlpha2">
    <w:name w:val="List Alpha 2"/>
    <w:basedOn w:val="List2"/>
    <w:rsid w:val="007F1908"/>
    <w:pPr>
      <w:numPr>
        <w:numId w:val="8"/>
      </w:numPr>
    </w:pPr>
  </w:style>
  <w:style w:type="paragraph" w:styleId="List2">
    <w:name w:val="List 2"/>
    <w:basedOn w:val="BodyText"/>
    <w:rsid w:val="007F19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9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9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9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19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19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1908"/>
    <w:pPr>
      <w:numPr>
        <w:numId w:val="4"/>
      </w:numPr>
    </w:pPr>
  </w:style>
  <w:style w:type="paragraph" w:styleId="ListContinue2">
    <w:name w:val="List Continue 2"/>
    <w:basedOn w:val="List2"/>
    <w:rsid w:val="007F1908"/>
    <w:pPr>
      <w:ind w:firstLine="0"/>
    </w:pPr>
  </w:style>
  <w:style w:type="paragraph" w:styleId="ListContinue3">
    <w:name w:val="List Continue 3"/>
    <w:basedOn w:val="List3"/>
    <w:rsid w:val="007F1908"/>
    <w:pPr>
      <w:ind w:left="1021" w:firstLine="0"/>
    </w:pPr>
  </w:style>
  <w:style w:type="paragraph" w:styleId="ListContinue4">
    <w:name w:val="List Continue 4"/>
    <w:basedOn w:val="List4"/>
    <w:rsid w:val="007F1908"/>
    <w:pPr>
      <w:ind w:firstLine="0"/>
    </w:pPr>
  </w:style>
  <w:style w:type="paragraph" w:styleId="ListContinue5">
    <w:name w:val="List Continue 5"/>
    <w:basedOn w:val="List5"/>
    <w:rsid w:val="007F1908"/>
    <w:pPr>
      <w:ind w:firstLine="0"/>
    </w:pPr>
  </w:style>
  <w:style w:type="paragraph" w:styleId="ListNumber3">
    <w:name w:val="List Number 3"/>
    <w:basedOn w:val="List3"/>
    <w:rsid w:val="007F1908"/>
    <w:pPr>
      <w:numPr>
        <w:numId w:val="5"/>
      </w:numPr>
    </w:pPr>
  </w:style>
  <w:style w:type="paragraph" w:styleId="ListNumber4">
    <w:name w:val="List Number 4"/>
    <w:basedOn w:val="List4"/>
    <w:rsid w:val="007F1908"/>
    <w:pPr>
      <w:numPr>
        <w:numId w:val="6"/>
      </w:numPr>
    </w:pPr>
  </w:style>
  <w:style w:type="paragraph" w:styleId="ListNumber5">
    <w:name w:val="List Number 5"/>
    <w:basedOn w:val="List5"/>
    <w:rsid w:val="007F1908"/>
    <w:pPr>
      <w:numPr>
        <w:numId w:val="7"/>
      </w:numPr>
    </w:pPr>
  </w:style>
  <w:style w:type="paragraph" w:styleId="BlockText">
    <w:name w:val="Block Text"/>
    <w:basedOn w:val="Normal"/>
    <w:rsid w:val="007F19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9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908"/>
    <w:rPr>
      <w:sz w:val="16"/>
      <w:vertAlign w:val="superscript"/>
    </w:rPr>
  </w:style>
  <w:style w:type="character" w:customStyle="1" w:styleId="Symbols">
    <w:name w:val="Symbols"/>
    <w:basedOn w:val="DefaultParagraphFont"/>
    <w:rsid w:val="007F1908"/>
    <w:rPr>
      <w:rFonts w:ascii="Symbol" w:hAnsi="Symbol"/>
    </w:rPr>
  </w:style>
  <w:style w:type="character" w:customStyle="1" w:styleId="MenuOptions">
    <w:name w:val="Menu Options"/>
    <w:basedOn w:val="DefaultParagraphFont"/>
    <w:rsid w:val="007F19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908"/>
    <w:rPr>
      <w:b/>
    </w:rPr>
  </w:style>
  <w:style w:type="character" w:customStyle="1" w:styleId="Underlined">
    <w:name w:val="Underlined"/>
    <w:basedOn w:val="DefaultParagraphFont"/>
    <w:rsid w:val="007F1908"/>
    <w:rPr>
      <w:u w:val="single"/>
    </w:rPr>
  </w:style>
  <w:style w:type="paragraph" w:customStyle="1" w:styleId="TableBodyTextRight">
    <w:name w:val="Table Body Text Right"/>
    <w:basedOn w:val="TableBodyText"/>
    <w:rsid w:val="007F19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908"/>
    <w:rPr>
      <w:sz w:val="18"/>
    </w:rPr>
  </w:style>
  <w:style w:type="paragraph" w:customStyle="1" w:styleId="BodySmallRight">
    <w:name w:val="Body Small Right"/>
    <w:basedOn w:val="BodyTextRight"/>
    <w:rsid w:val="007F1908"/>
    <w:rPr>
      <w:sz w:val="18"/>
      <w:szCs w:val="18"/>
    </w:rPr>
  </w:style>
  <w:style w:type="paragraph" w:customStyle="1" w:styleId="MarginEdition">
    <w:name w:val="Margin Edition"/>
    <w:basedOn w:val="MarginNote"/>
    <w:rsid w:val="007F19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908"/>
    <w:rPr>
      <w:sz w:val="2"/>
      <w:szCs w:val="2"/>
    </w:rPr>
  </w:style>
  <w:style w:type="character" w:customStyle="1" w:styleId="Small">
    <w:name w:val="Small"/>
    <w:basedOn w:val="DefaultParagraphFont"/>
    <w:rsid w:val="007F1908"/>
    <w:rPr>
      <w:sz w:val="16"/>
    </w:rPr>
  </w:style>
  <w:style w:type="paragraph" w:customStyle="1" w:styleId="WideTable">
    <w:name w:val="Wide Table"/>
    <w:basedOn w:val="Normal"/>
    <w:rsid w:val="007F19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908"/>
  </w:style>
  <w:style w:type="paragraph" w:styleId="Quote">
    <w:name w:val="Quote"/>
    <w:basedOn w:val="Heading1"/>
    <w:link w:val="QuoteChar"/>
    <w:qFormat/>
    <w:rsid w:val="007F19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9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908"/>
    <w:pPr>
      <w:pageBreakBefore/>
    </w:pPr>
  </w:style>
  <w:style w:type="paragraph" w:customStyle="1" w:styleId="Border">
    <w:name w:val="Border"/>
    <w:basedOn w:val="Normal"/>
    <w:qFormat/>
    <w:rsid w:val="007F19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9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9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9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9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9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9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9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9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908"/>
    <w:rPr>
      <w:u w:val="single"/>
    </w:rPr>
  </w:style>
  <w:style w:type="character" w:customStyle="1" w:styleId="BoldandItalics">
    <w:name w:val="Bold and Italics"/>
    <w:qFormat/>
    <w:rsid w:val="007F1908"/>
    <w:rPr>
      <w:b/>
      <w:i/>
      <w:u w:val="none"/>
    </w:rPr>
  </w:style>
  <w:style w:type="paragraph" w:styleId="BalloonText">
    <w:name w:val="Balloon Text"/>
    <w:basedOn w:val="Normal"/>
    <w:link w:val="BalloonTextChar"/>
    <w:rsid w:val="007F19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9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9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9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9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9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908"/>
    <w:pPr>
      <w:spacing w:before="0" w:after="0"/>
    </w:pPr>
  </w:style>
  <w:style w:type="paragraph" w:customStyle="1" w:styleId="BodyTextBold">
    <w:name w:val="Body Text Bold"/>
    <w:basedOn w:val="BodyText"/>
    <w:qFormat/>
    <w:rsid w:val="007F1908"/>
    <w:rPr>
      <w:b/>
    </w:rPr>
  </w:style>
  <w:style w:type="character" w:styleId="Hyperlink">
    <w:name w:val="Hyperlink"/>
    <w:basedOn w:val="DefaultParagraphFont"/>
    <w:uiPriority w:val="99"/>
    <w:unhideWhenUsed/>
    <w:rsid w:val="003369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4863</Characters>
  <Application>Microsoft Office Word</Application>
  <DocSecurity>0</DocSecurity>
  <Lines>135</Lines>
  <Paragraphs>113</Paragraphs>
  <ScaleCrop>false</ScaleCrop>
  <Company>Author-it Software Corporation Ltd.</Company>
  <LinksUpToDate>false</LinksUpToDate>
  <CharactersWithSpaces>5432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NWPTRT011 Assess and improve chemical dosing process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2021-01-22T00:48:00Z</dcterms:created>
  <dcterms:modified xsi:type="dcterms:W3CDTF">2021-01-22T00:49:00Z</dcterms:modified>
</cp:coreProperties>
</file>