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0AD" w:rsidP="00955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NWPTRT009 Operate and control coagulation and flocculation processes</w:t>
      </w:r>
      <w:r>
        <w:fldChar w:fldCharType="end"/>
      </w:r>
    </w:p>
    <w:p w:rsidR="009550AD" w:rsidP="009550AD">
      <w:pPr>
        <w:pStyle w:val="Version"/>
        <w:sectPr w:rsidSect="00C74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518" w:rsidP="00C74518">
      <w:pPr>
        <w:pStyle w:val="SuperHeading"/>
      </w:pPr>
      <w:r w:rsidRPr="00C74518">
        <w:t>NWPTRT009 Operate and control coagulation and flocculation processes</w:t>
      </w:r>
    </w:p>
    <w:p w:rsidR="00000000" w:rsidRPr="00C74518" w:rsidP="00C74518">
      <w:pPr>
        <w:pStyle w:val="Heading1"/>
      </w:pPr>
      <w:bookmarkStart w:id="1" w:name="O_1062444"/>
      <w:bookmarkEnd w:id="1"/>
      <w:r w:rsidRPr="00C745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Release 1. This is the first release of this unit of competency in the NWP National Water Training Package.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2" w:name="O_1062445"/>
      <w:bookmarkEnd w:id="2"/>
      <w:r w:rsidRPr="00C745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This unit involves the skills and knowledge required to operate and control coagulation and flocculation processes.</w:t>
            </w:r>
          </w:p>
          <w:p w:rsidR="00000000" w:rsidRPr="00C74518" w:rsidP="00C74518">
            <w:pPr>
              <w:pStyle w:val="BodyText"/>
            </w:pPr>
            <w:r w:rsidRPr="00C74518">
              <w:t xml:space="preserve">It includes monitoring, measuring and reporting on system performance and quality control. It also includes identifying faults, determining </w:t>
            </w:r>
            <w:r w:rsidRPr="00C74518">
              <w:t>and applying technical adjustments and conducting chemical dosing procedures.</w:t>
            </w:r>
          </w:p>
          <w:p w:rsidR="00000000" w:rsidRPr="00C74518" w:rsidP="00C74518">
            <w:pPr>
              <w:pStyle w:val="BodyText"/>
            </w:pPr>
            <w:r w:rsidRPr="00C74518">
              <w:t>This unit applies to operational staff with a specific responsibility for coagulation and flocculation processes in water and wastewater plants.  Those undertaking this unit woul</w:t>
            </w:r>
            <w:r w:rsidRPr="00C74518">
              <w:t>d work under appropriate supervision, while performing routine tasks, within a familiar context.</w:t>
            </w:r>
          </w:p>
          <w:p w:rsidR="00000000" w:rsidRPr="00C74518" w:rsidP="00C74518">
            <w:pPr>
              <w:pStyle w:val="BodyText"/>
            </w:pPr>
            <w:r w:rsidRPr="00C74518">
              <w:t>No licensing, legislative or certification requirements apply to this unit at the time of publication.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3" w:name="O_1062446"/>
      <w:bookmarkEnd w:id="3"/>
      <w:r w:rsidRPr="00C745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Not applicable.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4" w:name="O_1062447"/>
      <w:bookmarkEnd w:id="4"/>
      <w:r w:rsidRPr="00C745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Treatment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5" w:name="O_1062448"/>
      <w:bookmarkEnd w:id="5"/>
      <w:r w:rsidRPr="00C745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Not applicable.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6" w:name="O_1062449"/>
      <w:bookmarkEnd w:id="6"/>
      <w:r w:rsidRPr="00C7451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PERFORMANCE CRITERIA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Performance criteria describe the performance needed to demonstrate achievement of the element.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 xml:space="preserve">Determine work requirements from job specifications </w:t>
            </w:r>
            <w:r w:rsidRPr="00C74518">
              <w:t xml:space="preserve">and plans 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Select and check equipment to meet safety requirements of task and worksite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Select, fit and use required safety equipment, including personal protective equipment (PPE)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Control chemical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Handle and store chemicals according to workplace procedures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Maintain chemical supply and usage records according to workplace procedures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 xml:space="preserve">3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Monitor coagulation and flocculation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Conduct routine inspections according to workplace proce</w:t>
            </w:r>
            <w:r w:rsidRPr="00C74518">
              <w:t>dures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Identify and report process faults to relevant personnel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Collect process samples according to workplace procedures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Operate and control coagulation and flocculation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 xml:space="preserve">Conduct jar tests and determine optimum chemical dosages  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 xml:space="preserve">Perform process calculations and adjust chemical dosing according to jar test results 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Collect and test samples to confirm dosage adjustments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t>Collect, interpret and record process data according to workplace procedures and process requirements</w:t>
            </w:r>
          </w:p>
        </w:tc>
      </w:tr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18">
            <w:pPr>
              <w:pStyle w:val="BodyText"/>
              <w:rPr>
                <w:lang w:val="en-NZ"/>
              </w:rPr>
            </w:pPr>
            <w:r w:rsidRPr="00C7451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Identify data outside of normal operational parameters and report to relevant personnel for further action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7" w:name="O_1062450"/>
      <w:bookmarkEnd w:id="7"/>
      <w:r w:rsidRPr="00C745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F</w:t>
            </w:r>
            <w:r w:rsidRPr="00C74518">
              <w:t>oundation skills essential to performance are explicit in the performance criteria of this unit of competency.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8" w:name="O_1062451"/>
      <w:bookmarkEnd w:id="8"/>
      <w:r w:rsidRPr="00C745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Range is restricted to essential operating conditions and any other variables essential to the work envi</w:t>
            </w:r>
            <w:r w:rsidRPr="00C74518">
              <w:t>ronment.</w:t>
            </w:r>
          </w:p>
          <w:p w:rsidR="00000000" w:rsidRPr="00C74518" w:rsidP="00C74518">
            <w:pPr>
              <w:pStyle w:val="BodyText"/>
            </w:pPr>
            <w:r w:rsidRPr="00C74518">
              <w:t>Non-essential conditions may be found in the Companion Volume Implementation Guide.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9" w:name="O_1062452"/>
      <w:bookmarkEnd w:id="9"/>
      <w:r w:rsidRPr="00C745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18" w:rsidP="00C74518">
            <w:pPr>
              <w:pStyle w:val="BodyText"/>
            </w:pPr>
            <w:r w:rsidRPr="00C74518">
              <w:t>This unit replaces and is equivalent to NWPTRT015 Operate and control coagulation and flocculation processes.</w:t>
            </w:r>
          </w:p>
        </w:tc>
      </w:tr>
    </w:tbl>
    <w:p w:rsidR="00000000" w:rsidRPr="00C74518" w:rsidP="00C74518">
      <w:pPr>
        <w:pStyle w:val="NoPaddingFontSize1"/>
      </w:pPr>
    </w:p>
    <w:p w:rsidR="00000000" w:rsidRPr="00C74518" w:rsidP="00C74518">
      <w:pPr>
        <w:pStyle w:val="AllowPageBreak"/>
      </w:pPr>
    </w:p>
    <w:p w:rsidR="00000000" w:rsidRPr="00C74518" w:rsidP="00C74518">
      <w:pPr>
        <w:pStyle w:val="Heading1"/>
      </w:pPr>
      <w:bookmarkStart w:id="10" w:name="O_1062459"/>
      <w:bookmarkEnd w:id="10"/>
      <w:r w:rsidRPr="00C74518">
        <w:t>Links</w:t>
      </w:r>
    </w:p>
    <w:p w:rsidR="00000000" w:rsidRPr="00C74518" w:rsidP="009550AD">
      <w:pPr>
        <w:pStyle w:val="BodyText"/>
      </w:pPr>
      <w:r w:rsidRPr="00C74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E190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74518" w:rsidP="009550AD">
      <w:pPr>
        <w:pStyle w:val="BodyText"/>
      </w:pPr>
      <w:r w:rsidRPr="00C74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E190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74518" w:rsidP="009550AD">
      <w:pPr>
        <w:pStyle w:val="BodyText"/>
      </w:pPr>
      <w:r w:rsidRPr="00C74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E190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74518" w:rsidP="00C74518"/>
    <w:sectPr w:rsidSect="00C745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18" w:rsidRPr="009550AD" w:rsidP="00955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AD" w:rsidP="00C74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0AD" w:rsidP="00C74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50AD" w:rsidP="00C74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518" w:rsidRPr="009550AD" w:rsidP="00955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AD" w:rsidRPr="002D2AF8" w:rsidP="00C74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NWPTRT009 Operate and control coagulation and flocculation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550AD" w:rsidP="00C74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518"/>
  </w:style>
  <w:style w:type="character" w:customStyle="1" w:styleId="Heading1Char">
    <w:name w:val="Heading 1 Char"/>
    <w:basedOn w:val="DefaultParagraphFont"/>
    <w:link w:val="Heading1"/>
    <w:rsid w:val="00C74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5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4518"/>
    <w:rPr>
      <w:b/>
      <w:spacing w:val="0"/>
    </w:rPr>
  </w:style>
  <w:style w:type="paragraph" w:customStyle="1" w:styleId="SuperHeading">
    <w:name w:val="SuperHeading"/>
    <w:basedOn w:val="Normal"/>
    <w:rsid w:val="00C74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4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5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45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4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45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4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518"/>
    <w:rPr>
      <w:i/>
    </w:rPr>
  </w:style>
  <w:style w:type="paragraph" w:styleId="Caption">
    <w:name w:val="caption"/>
    <w:basedOn w:val="BodyText"/>
    <w:next w:val="Normal"/>
    <w:qFormat/>
    <w:rsid w:val="00C74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518"/>
  </w:style>
  <w:style w:type="paragraph" w:styleId="TableofFigures">
    <w:name w:val="table of figures"/>
    <w:basedOn w:val="Normal"/>
    <w:next w:val="Normal"/>
    <w:semiHidden/>
    <w:rsid w:val="00C74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5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4518"/>
    <w:rPr>
      <w:rFonts w:ascii="Wingdings" w:hAnsi="Wingdings"/>
    </w:rPr>
  </w:style>
  <w:style w:type="paragraph" w:customStyle="1" w:styleId="TableHeading">
    <w:name w:val="Table Heading"/>
    <w:basedOn w:val="HeadingBase"/>
    <w:rsid w:val="00C74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518"/>
    <w:rPr>
      <w:color w:val="0033CC"/>
      <w:u w:val="none"/>
    </w:rPr>
  </w:style>
  <w:style w:type="paragraph" w:customStyle="1" w:styleId="BodyTextRight">
    <w:name w:val="Body Text Right"/>
    <w:basedOn w:val="BodyText"/>
    <w:rsid w:val="00C74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5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518"/>
    <w:rPr>
      <w:sz w:val="32"/>
    </w:rPr>
  </w:style>
  <w:style w:type="paragraph" w:customStyle="1" w:styleId="HeadingProcedure">
    <w:name w:val="Heading Procedure"/>
    <w:basedOn w:val="HeadingBase"/>
    <w:next w:val="Normal"/>
    <w:rsid w:val="00C74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518"/>
    <w:pPr>
      <w:spacing w:before="60" w:after="60"/>
    </w:pPr>
  </w:style>
  <w:style w:type="paragraph" w:styleId="ListContinue">
    <w:name w:val="List Continue"/>
    <w:basedOn w:val="List"/>
    <w:rsid w:val="00C74518"/>
    <w:pPr>
      <w:ind w:firstLine="0"/>
    </w:pPr>
  </w:style>
  <w:style w:type="paragraph" w:customStyle="1" w:styleId="ListNote">
    <w:name w:val="List Note"/>
    <w:basedOn w:val="List"/>
    <w:rsid w:val="00C74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518"/>
    <w:rPr>
      <w:rFonts w:ascii="Courier New" w:hAnsi="Courier New"/>
    </w:rPr>
  </w:style>
  <w:style w:type="paragraph" w:customStyle="1" w:styleId="NoteBullet">
    <w:name w:val="Note Bullet"/>
    <w:basedOn w:val="Note"/>
    <w:rsid w:val="00C74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5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4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518"/>
    <w:rPr>
      <w:b/>
      <w:smallCaps/>
    </w:rPr>
  </w:style>
  <w:style w:type="paragraph" w:customStyle="1" w:styleId="TableListNumber">
    <w:name w:val="Table List Number"/>
    <w:basedOn w:val="ListNumber"/>
    <w:rsid w:val="00C74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518"/>
    <w:pPr>
      <w:numPr>
        <w:numId w:val="7"/>
      </w:numPr>
    </w:pPr>
  </w:style>
  <w:style w:type="paragraph" w:customStyle="1" w:styleId="ListAlpha2">
    <w:name w:val="List Alpha 2"/>
    <w:basedOn w:val="List2"/>
    <w:rsid w:val="00C74518"/>
    <w:pPr>
      <w:numPr>
        <w:numId w:val="6"/>
      </w:numPr>
    </w:pPr>
  </w:style>
  <w:style w:type="paragraph" w:styleId="List2">
    <w:name w:val="List 2"/>
    <w:basedOn w:val="BodyText"/>
    <w:rsid w:val="00C74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5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5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4518"/>
    <w:pPr>
      <w:numPr>
        <w:numId w:val="2"/>
      </w:numPr>
    </w:pPr>
  </w:style>
  <w:style w:type="paragraph" w:styleId="ListContinue2">
    <w:name w:val="List Continue 2"/>
    <w:basedOn w:val="List2"/>
    <w:rsid w:val="00C74518"/>
    <w:pPr>
      <w:ind w:firstLine="0"/>
    </w:pPr>
  </w:style>
  <w:style w:type="paragraph" w:styleId="ListContinue3">
    <w:name w:val="List Continue 3"/>
    <w:basedOn w:val="List3"/>
    <w:rsid w:val="00C74518"/>
    <w:pPr>
      <w:ind w:left="1021" w:firstLine="0"/>
    </w:pPr>
  </w:style>
  <w:style w:type="paragraph" w:styleId="ListContinue4">
    <w:name w:val="List Continue 4"/>
    <w:basedOn w:val="List4"/>
    <w:rsid w:val="00C74518"/>
    <w:pPr>
      <w:ind w:firstLine="0"/>
    </w:pPr>
  </w:style>
  <w:style w:type="paragraph" w:styleId="ListContinue5">
    <w:name w:val="List Continue 5"/>
    <w:basedOn w:val="List5"/>
    <w:rsid w:val="00C74518"/>
    <w:pPr>
      <w:ind w:firstLine="0"/>
    </w:pPr>
  </w:style>
  <w:style w:type="paragraph" w:styleId="ListNumber3">
    <w:name w:val="List Number 3"/>
    <w:basedOn w:val="List3"/>
    <w:rsid w:val="00C74518"/>
    <w:pPr>
      <w:numPr>
        <w:numId w:val="3"/>
      </w:numPr>
    </w:pPr>
  </w:style>
  <w:style w:type="paragraph" w:styleId="ListNumber4">
    <w:name w:val="List Number 4"/>
    <w:basedOn w:val="List4"/>
    <w:rsid w:val="00C74518"/>
    <w:pPr>
      <w:numPr>
        <w:numId w:val="4"/>
      </w:numPr>
    </w:pPr>
  </w:style>
  <w:style w:type="paragraph" w:styleId="ListNumber5">
    <w:name w:val="List Number 5"/>
    <w:basedOn w:val="List5"/>
    <w:rsid w:val="00C74518"/>
    <w:pPr>
      <w:numPr>
        <w:numId w:val="5"/>
      </w:numPr>
    </w:pPr>
  </w:style>
  <w:style w:type="paragraph" w:styleId="BlockText">
    <w:name w:val="Block Text"/>
    <w:basedOn w:val="Normal"/>
    <w:rsid w:val="00C74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518"/>
    <w:rPr>
      <w:sz w:val="16"/>
      <w:vertAlign w:val="superscript"/>
    </w:rPr>
  </w:style>
  <w:style w:type="character" w:customStyle="1" w:styleId="Symbols">
    <w:name w:val="Symbols"/>
    <w:basedOn w:val="DefaultParagraphFont"/>
    <w:rsid w:val="00C74518"/>
    <w:rPr>
      <w:rFonts w:ascii="Symbol" w:hAnsi="Symbol"/>
    </w:rPr>
  </w:style>
  <w:style w:type="character" w:customStyle="1" w:styleId="MenuOptions">
    <w:name w:val="Menu Options"/>
    <w:basedOn w:val="DefaultParagraphFont"/>
    <w:rsid w:val="00C74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518"/>
    <w:rPr>
      <w:b/>
    </w:rPr>
  </w:style>
  <w:style w:type="character" w:customStyle="1" w:styleId="Underlined">
    <w:name w:val="Underlined"/>
    <w:basedOn w:val="DefaultParagraphFont"/>
    <w:rsid w:val="00C74518"/>
    <w:rPr>
      <w:u w:val="single"/>
    </w:rPr>
  </w:style>
  <w:style w:type="paragraph" w:customStyle="1" w:styleId="TableBodyTextRight">
    <w:name w:val="Table Body Text Right"/>
    <w:basedOn w:val="TableBodyText"/>
    <w:rsid w:val="00C74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518"/>
    <w:rPr>
      <w:sz w:val="18"/>
    </w:rPr>
  </w:style>
  <w:style w:type="paragraph" w:customStyle="1" w:styleId="BodySmallRight">
    <w:name w:val="Body Small Right"/>
    <w:basedOn w:val="BodyTextRight"/>
    <w:rsid w:val="00C74518"/>
    <w:rPr>
      <w:sz w:val="18"/>
      <w:szCs w:val="18"/>
    </w:rPr>
  </w:style>
  <w:style w:type="paragraph" w:customStyle="1" w:styleId="MarginEdition">
    <w:name w:val="Margin Edition"/>
    <w:basedOn w:val="MarginNote"/>
    <w:rsid w:val="00C74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518"/>
    <w:rPr>
      <w:sz w:val="2"/>
      <w:szCs w:val="2"/>
    </w:rPr>
  </w:style>
  <w:style w:type="character" w:customStyle="1" w:styleId="Small">
    <w:name w:val="Small"/>
    <w:basedOn w:val="DefaultParagraphFont"/>
    <w:rsid w:val="00C74518"/>
    <w:rPr>
      <w:sz w:val="16"/>
    </w:rPr>
  </w:style>
  <w:style w:type="paragraph" w:customStyle="1" w:styleId="WideTable">
    <w:name w:val="Wide Table"/>
    <w:basedOn w:val="Normal"/>
    <w:rsid w:val="00C74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518"/>
  </w:style>
  <w:style w:type="paragraph" w:styleId="Quote">
    <w:name w:val="Quote"/>
    <w:basedOn w:val="Heading1"/>
    <w:link w:val="QuoteChar"/>
    <w:qFormat/>
    <w:rsid w:val="00C74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518"/>
    <w:pPr>
      <w:pageBreakBefore/>
    </w:pPr>
  </w:style>
  <w:style w:type="paragraph" w:customStyle="1" w:styleId="Border">
    <w:name w:val="Border"/>
    <w:basedOn w:val="Normal"/>
    <w:qFormat/>
    <w:rsid w:val="00C74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518"/>
    <w:rPr>
      <w:u w:val="single"/>
    </w:rPr>
  </w:style>
  <w:style w:type="character" w:customStyle="1" w:styleId="BoldandItalics">
    <w:name w:val="Bold and Italics"/>
    <w:qFormat/>
    <w:rsid w:val="00C74518"/>
    <w:rPr>
      <w:b/>
      <w:i/>
      <w:u w:val="none"/>
    </w:rPr>
  </w:style>
  <w:style w:type="paragraph" w:styleId="BalloonText">
    <w:name w:val="Balloon Text"/>
    <w:basedOn w:val="Normal"/>
    <w:link w:val="BalloonTextChar"/>
    <w:rsid w:val="00C74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518"/>
    <w:pPr>
      <w:spacing w:before="0" w:after="0"/>
    </w:pPr>
  </w:style>
  <w:style w:type="paragraph" w:customStyle="1" w:styleId="BodyTextBold">
    <w:name w:val="Body Text Bold"/>
    <w:basedOn w:val="BodyText"/>
    <w:qFormat/>
    <w:rsid w:val="00C74518"/>
    <w:rPr>
      <w:b/>
    </w:rPr>
  </w:style>
  <w:style w:type="character" w:styleId="Hyperlink">
    <w:name w:val="Hyperlink"/>
    <w:basedOn w:val="DefaultParagraphFont"/>
    <w:uiPriority w:val="99"/>
    <w:unhideWhenUsed/>
    <w:rsid w:val="00955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3349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NWPTRT009 Operate and control coagulation and flocculation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