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9CA" w:rsidP="008C2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NWPTRT009 Operate and control coagulation and flocculation processes</w:t>
      </w:r>
      <w:r>
        <w:fldChar w:fldCharType="end"/>
      </w:r>
    </w:p>
    <w:p w:rsidR="008C29CA" w:rsidP="008C29CA">
      <w:pPr>
        <w:pStyle w:val="Version"/>
        <w:sectPr w:rsidSect="00846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EF5" w:rsidP="00846EF5">
      <w:pPr>
        <w:pStyle w:val="SuperHeading"/>
      </w:pPr>
      <w:r w:rsidRPr="00846EF5">
        <w:t>NWPTRT009 Operate and control coagulation and flocculation processes</w:t>
      </w:r>
    </w:p>
    <w:p w:rsidR="00000000" w:rsidRPr="00846EF5" w:rsidP="00846EF5">
      <w:pPr>
        <w:pStyle w:val="Heading1"/>
      </w:pPr>
      <w:bookmarkStart w:id="1" w:name="O_1062444"/>
      <w:bookmarkEnd w:id="1"/>
      <w:r w:rsidRPr="00846E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Release 1. This is the first release of this unit of competency in the NWP National Water Training Package.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2" w:name="O_1062445"/>
      <w:bookmarkEnd w:id="2"/>
      <w:r w:rsidRPr="00846E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This unit involves the skills and knowledge required to operate and control coagulation and flocculation processes.</w:t>
            </w:r>
          </w:p>
          <w:p w:rsidR="00000000" w:rsidRPr="00846EF5" w:rsidP="00846EF5">
            <w:pPr>
              <w:pStyle w:val="BodyText"/>
            </w:pPr>
            <w:r w:rsidRPr="00846EF5">
              <w:t xml:space="preserve">It includes monitoring, measuring and reporting on system performance and quality control. It also includes identifying faults, determining </w:t>
            </w:r>
            <w:r w:rsidRPr="00846EF5">
              <w:t>and applying technical adjustments and conducting chemical dosing procedures.</w:t>
            </w:r>
          </w:p>
          <w:p w:rsidR="00000000" w:rsidRPr="00846EF5" w:rsidP="00846EF5">
            <w:pPr>
              <w:pStyle w:val="BodyText"/>
            </w:pPr>
            <w:r w:rsidRPr="00846EF5">
              <w:t>This unit applies to operational staff with a specific responsibility for coagulation and flocculation processes in water and wastewater plants.  Those undertaking this unit woul</w:t>
            </w:r>
            <w:r w:rsidRPr="00846EF5">
              <w:t>d work under appropriate supervision, while performing routine tasks, within a familiar context.</w:t>
            </w:r>
          </w:p>
          <w:p w:rsidR="00000000" w:rsidRPr="00846EF5" w:rsidP="00846EF5">
            <w:pPr>
              <w:pStyle w:val="BodyText"/>
            </w:pPr>
            <w:r w:rsidRPr="00846EF5">
              <w:t>No licensing, legislative or certification requirements apply to this unit at the time of publication.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3" w:name="O_1062446"/>
      <w:bookmarkEnd w:id="3"/>
      <w:r w:rsidRPr="00846E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Not applicable.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4" w:name="O_1062447"/>
      <w:bookmarkEnd w:id="4"/>
      <w:r w:rsidRPr="00846E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Treatment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5" w:name="O_1062448"/>
      <w:bookmarkEnd w:id="5"/>
      <w:r w:rsidRPr="00846E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Not applicable.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6" w:name="O_1062449"/>
      <w:bookmarkEnd w:id="6"/>
      <w:r w:rsidRPr="00846EF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PERFORMANCE CRITERIA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Performance criteria describe the performance needed to demonstrate achievement of the element.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 xml:space="preserve">Determine work requirements from job specifications </w:t>
            </w:r>
            <w:r w:rsidRPr="00846EF5">
              <w:t xml:space="preserve">and plans 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Select and check equipment to meet safety requirements of task an</w:t>
            </w:r>
            <w:r w:rsidRPr="00846EF5">
              <w:t>d worksite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Select, fit and use required safety equipment, including personal protective equipment (PPE)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Control chemical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Handle and store chemicals according to workplace procedures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Maintain chemical supply and usage records according to workplace procedures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 xml:space="preserve">3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Monitor coagulation and flocculation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Conduct routine inspections according to workplace procedures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Identify and report process faults to relevant personne</w:t>
            </w:r>
            <w:r w:rsidRPr="00846EF5">
              <w:t>l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Collect process samples according to workplace procedures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Operate and control coagulation and flocculation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 xml:space="preserve">Conduct jar tests and determine optimum chemical dosages  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 xml:space="preserve">Perform process calculations and adjust chemical dosing according to jar test results 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Collect and test samples to confirm dosage adjustments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Collect, interpret and record process data according to workplace procedures and process requirements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Identify data outside of normal operational parameters and report to relevant personnel for further action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7" w:name="O_1062450"/>
      <w:bookmarkEnd w:id="7"/>
      <w:r w:rsidRPr="00846E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F</w:t>
            </w:r>
            <w:r w:rsidRPr="00846EF5">
              <w:t>oundation skills essential to performance are explicit in the performance criteria of this unit of competency.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8" w:name="O_1062451"/>
      <w:bookmarkEnd w:id="8"/>
      <w:r w:rsidRPr="00846E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Range is restricted to essential operating conditions and any other variables essential to the work environment.</w:t>
            </w:r>
          </w:p>
          <w:p w:rsidR="00000000" w:rsidRPr="00846EF5" w:rsidP="00846EF5">
            <w:pPr>
              <w:pStyle w:val="BodyText"/>
            </w:pPr>
            <w:r w:rsidRPr="00846EF5">
              <w:t>Non-essential conditions may be found in the Companion Volume Implementation Guide.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9" w:name="O_1062452"/>
      <w:bookmarkEnd w:id="9"/>
      <w:r w:rsidRPr="00846E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This unit rep</w:t>
            </w:r>
            <w:r w:rsidRPr="00846EF5">
              <w:t>laces and is equivalent to NWPTRT015 Operate and control coagulation and flocculation processes.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10" w:name="O_1062459"/>
      <w:bookmarkEnd w:id="10"/>
      <w:r w:rsidRPr="00846EF5">
        <w:t>Links</w:t>
      </w:r>
    </w:p>
    <w:p w:rsidR="00000000" w:rsidRPr="00846EF5" w:rsidP="008C29CA">
      <w:pPr>
        <w:pStyle w:val="BodyText"/>
      </w:pPr>
      <w:r w:rsidRPr="0084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6EF5" w:rsidP="008C29CA">
      <w:pPr>
        <w:pStyle w:val="BodyText"/>
      </w:pPr>
      <w:r w:rsidRPr="0084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6EF5" w:rsidP="008C29CA">
      <w:pPr>
        <w:pStyle w:val="BodyText"/>
      </w:pPr>
      <w:r w:rsidRPr="0084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6EF5" w:rsidP="008C29CA">
      <w:pPr>
        <w:pStyle w:val="BodyText"/>
        <w:sectPr w:rsidSect="00846E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6EF5" w:rsidP="00846EF5">
      <w:pPr>
        <w:pStyle w:val="SuperHeading"/>
      </w:pPr>
      <w:r w:rsidRPr="00846EF5">
        <w:t>Assessment Requirements for NWPTRT009 Operate and control coagulation and flocculation processes</w:t>
      </w:r>
    </w:p>
    <w:p w:rsidR="00000000" w:rsidRPr="00846EF5" w:rsidP="00846EF5">
      <w:pPr>
        <w:pStyle w:val="Heading1"/>
      </w:pPr>
      <w:bookmarkStart w:id="11" w:name="O_1062454"/>
      <w:bookmarkEnd w:id="11"/>
      <w:r w:rsidRPr="00846E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>Release 1. This is the first release of this unit of competency in the NWP National Water Training Package.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12" w:name="O_1062455"/>
      <w:bookmarkEnd w:id="12"/>
      <w:r w:rsidRPr="00846EF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Evidence required to demonstrate competence in this unit must be relevant to and satisfy all the requireme</w:t>
            </w:r>
            <w:r w:rsidRPr="00846EF5">
              <w:t>nts of the elements and performance criteria on at least one occasion and includes: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ListBullet"/>
            </w:pPr>
            <w:r w:rsidRPr="00846EF5">
              <w:t>applying optimised jar test results to the process</w:t>
            </w:r>
          </w:p>
          <w:p w:rsidR="00000000" w:rsidRPr="00846EF5" w:rsidP="00846EF5">
            <w:pPr>
              <w:pStyle w:val="ListBullet"/>
            </w:pPr>
            <w:r w:rsidRPr="00846EF5">
              <w:t>completing required documentation including at least one of the following:</w:t>
            </w:r>
          </w:p>
          <w:p w:rsidR="00000000" w:rsidRPr="00846EF5" w:rsidP="00846EF5">
            <w:pPr>
              <w:pStyle w:val="ListBullet2"/>
            </w:pPr>
            <w:r w:rsidRPr="00846EF5">
              <w:t>process set point changes</w:t>
            </w:r>
          </w:p>
          <w:p w:rsidR="00000000" w:rsidRPr="00846EF5" w:rsidP="00846EF5">
            <w:pPr>
              <w:pStyle w:val="ListBullet2"/>
            </w:pPr>
            <w:r w:rsidRPr="00846EF5">
              <w:t>routine maintenance reports</w:t>
            </w:r>
          </w:p>
          <w:p w:rsidR="00000000" w:rsidRPr="00846EF5" w:rsidP="00846EF5">
            <w:pPr>
              <w:pStyle w:val="ListBullet2"/>
            </w:pPr>
            <w:r w:rsidRPr="00846EF5">
              <w:t>routine plant inspection and safety checks</w:t>
            </w:r>
          </w:p>
          <w:p w:rsidR="00000000" w:rsidRPr="00846EF5" w:rsidP="00846EF5">
            <w:pPr>
              <w:pStyle w:val="ListBullet2"/>
            </w:pPr>
            <w:r w:rsidRPr="00846EF5">
              <w:t>water quality and safety incident reports</w:t>
            </w:r>
          </w:p>
          <w:p w:rsidR="00000000" w:rsidRPr="00846EF5" w:rsidP="00846EF5">
            <w:pPr>
              <w:pStyle w:val="ListBullet2"/>
            </w:pPr>
            <w:r w:rsidRPr="00846EF5">
              <w:t>water quality sampling and test results</w:t>
            </w:r>
          </w:p>
          <w:p w:rsidR="00000000" w:rsidRPr="00846EF5" w:rsidP="00846EF5">
            <w:pPr>
              <w:pStyle w:val="ListBullet"/>
            </w:pPr>
            <w:r w:rsidRPr="00846EF5">
              <w:t>conducting routine plant inspections</w:t>
            </w:r>
          </w:p>
          <w:p w:rsidR="00000000" w:rsidRPr="00846EF5" w:rsidP="00846EF5">
            <w:pPr>
              <w:pStyle w:val="ListBullet"/>
            </w:pPr>
            <w:r w:rsidRPr="00846EF5">
              <w:t>identifying and reporting system faults</w:t>
            </w:r>
          </w:p>
          <w:p w:rsidR="00000000" w:rsidRPr="00846EF5" w:rsidP="00846EF5">
            <w:pPr>
              <w:pStyle w:val="ListBullet"/>
            </w:pPr>
            <w:r w:rsidRPr="00846EF5">
              <w:t>making system adjustments</w:t>
            </w:r>
            <w:r w:rsidRPr="00846EF5">
              <w:t xml:space="preserve"> including at least one of  the following:</w:t>
            </w:r>
          </w:p>
          <w:p w:rsidR="00000000" w:rsidRPr="00846EF5" w:rsidP="00846EF5">
            <w:pPr>
              <w:pStyle w:val="ListBullet2"/>
            </w:pPr>
            <w:r w:rsidRPr="00846EF5">
              <w:t>coagulant or flocculant dosing</w:t>
            </w:r>
          </w:p>
          <w:p w:rsidR="00000000" w:rsidRPr="00846EF5" w:rsidP="00846EF5">
            <w:pPr>
              <w:pStyle w:val="ListBullet2"/>
            </w:pPr>
            <w:r w:rsidRPr="00846EF5">
              <w:t>pH correction</w:t>
            </w:r>
          </w:p>
          <w:p w:rsidR="00000000" w:rsidRPr="00846EF5" w:rsidP="00846EF5">
            <w:pPr>
              <w:pStyle w:val="ListBullet"/>
            </w:pPr>
            <w:r w:rsidRPr="00846EF5">
              <w:t>preparing and applying chemical dosing</w:t>
            </w:r>
          </w:p>
          <w:p w:rsidR="00000000" w:rsidRPr="00846EF5" w:rsidP="00846EF5">
            <w:pPr>
              <w:pStyle w:val="ListBullet"/>
            </w:pPr>
            <w:r w:rsidRPr="00846EF5">
              <w:t>preparing jar test solutions and solutions strengths</w:t>
            </w:r>
          </w:p>
          <w:p w:rsidR="00000000" w:rsidRPr="00846EF5" w:rsidP="00846EF5">
            <w:pPr>
              <w:pStyle w:val="ListBullet"/>
            </w:pPr>
            <w:r w:rsidRPr="00846EF5">
              <w:t>producing reports</w:t>
            </w:r>
          </w:p>
          <w:p w:rsidR="00000000" w:rsidRPr="00846EF5" w:rsidP="00846EF5">
            <w:pPr>
              <w:pStyle w:val="ListBullet"/>
            </w:pPr>
            <w:r w:rsidRPr="00846EF5">
              <w:t>performing process calculations for at least one of the following:</w:t>
            </w:r>
          </w:p>
          <w:p w:rsidR="00000000" w:rsidRPr="00846EF5" w:rsidP="00846EF5">
            <w:pPr>
              <w:pStyle w:val="ListBullet2"/>
            </w:pPr>
            <w:r w:rsidRPr="00846EF5">
              <w:t>dry and liquid chemical feed rates</w:t>
            </w:r>
          </w:p>
          <w:p w:rsidR="00000000" w:rsidRPr="00846EF5" w:rsidP="00846EF5">
            <w:pPr>
              <w:pStyle w:val="ListBullet2"/>
            </w:pPr>
            <w:r w:rsidRPr="00846EF5">
              <w:t>jar test dosages</w:t>
            </w:r>
          </w:p>
          <w:p w:rsidR="00000000" w:rsidRPr="00846EF5" w:rsidP="00846EF5">
            <w:pPr>
              <w:pStyle w:val="ListBullet2"/>
            </w:pPr>
            <w:r w:rsidRPr="00846EF5">
              <w:t>mixing intensity</w:t>
            </w:r>
          </w:p>
          <w:p w:rsidR="00000000" w:rsidRPr="00846EF5" w:rsidP="00846EF5">
            <w:pPr>
              <w:pStyle w:val="ListBullet2"/>
            </w:pPr>
            <w:r w:rsidRPr="00846EF5">
              <w:t>preparation of dosing solutions</w:t>
            </w:r>
          </w:p>
          <w:p w:rsidR="00000000" w:rsidRPr="00846EF5" w:rsidP="00846EF5">
            <w:pPr>
              <w:pStyle w:val="ListBullet"/>
            </w:pPr>
            <w:r w:rsidRPr="00846EF5">
              <w:t>taking samples, performing a jar test and at least two of the following:</w:t>
            </w:r>
          </w:p>
          <w:p w:rsidR="00000000" w:rsidRPr="00846EF5" w:rsidP="00846EF5">
            <w:pPr>
              <w:pStyle w:val="ListBullet2"/>
            </w:pPr>
            <w:r w:rsidRPr="00846EF5">
              <w:t>alkalinity</w:t>
            </w:r>
          </w:p>
          <w:p w:rsidR="00000000" w:rsidRPr="00846EF5" w:rsidP="00846EF5">
            <w:pPr>
              <w:pStyle w:val="ListBullet2"/>
            </w:pPr>
            <w:r w:rsidRPr="00846EF5">
              <w:t>t</w:t>
            </w:r>
            <w:r w:rsidRPr="00846EF5">
              <w:t>rue colour</w:t>
            </w:r>
          </w:p>
          <w:p w:rsidR="00000000" w:rsidRPr="00846EF5" w:rsidP="00846EF5">
            <w:pPr>
              <w:pStyle w:val="ListBullet2"/>
            </w:pPr>
            <w:r w:rsidRPr="00846EF5">
              <w:t>dosage feed rate review and checks</w:t>
            </w:r>
          </w:p>
          <w:p w:rsidR="00000000" w:rsidRPr="00846EF5" w:rsidP="00846EF5">
            <w:pPr>
              <w:pStyle w:val="ListBullet2"/>
            </w:pPr>
            <w:r w:rsidRPr="00846EF5">
              <w:t>drop tests</w:t>
            </w:r>
          </w:p>
          <w:p w:rsidR="00000000" w:rsidRPr="00846EF5" w:rsidP="00846EF5">
            <w:pPr>
              <w:pStyle w:val="ListBullet2"/>
            </w:pPr>
            <w:r w:rsidRPr="00846EF5">
              <w:t>flocculation growth and size</w:t>
            </w:r>
          </w:p>
          <w:p w:rsidR="00000000" w:rsidRPr="00846EF5" w:rsidP="00846EF5">
            <w:pPr>
              <w:pStyle w:val="ListBullet2"/>
            </w:pPr>
            <w:r w:rsidRPr="00846EF5">
              <w:t>flocculation time</w:t>
            </w:r>
          </w:p>
          <w:p w:rsidR="00000000" w:rsidRPr="00846EF5" w:rsidP="00846EF5">
            <w:pPr>
              <w:pStyle w:val="ListBullet2"/>
            </w:pPr>
            <w:r w:rsidRPr="00846EF5">
              <w:t>mixing energy</w:t>
            </w:r>
          </w:p>
          <w:p w:rsidR="00000000" w:rsidRPr="00846EF5" w:rsidP="00846EF5">
            <w:pPr>
              <w:pStyle w:val="ListBullet2"/>
            </w:pPr>
            <w:r w:rsidRPr="00846EF5">
              <w:t>mixing time</w:t>
            </w:r>
          </w:p>
          <w:p w:rsidR="00000000" w:rsidRPr="00846EF5" w:rsidP="00846EF5">
            <w:pPr>
              <w:pStyle w:val="ListBullet2"/>
            </w:pPr>
            <w:r w:rsidRPr="00846EF5">
              <w:t>pH</w:t>
            </w:r>
          </w:p>
          <w:p w:rsidR="00000000" w:rsidRPr="00846EF5" w:rsidP="00846EF5">
            <w:pPr>
              <w:pStyle w:val="ListBullet2"/>
            </w:pPr>
            <w:r w:rsidRPr="00846EF5">
              <w:t>residual aluminium or iron</w:t>
            </w:r>
          </w:p>
          <w:p w:rsidR="00000000" w:rsidRPr="00846EF5" w:rsidP="00846EF5">
            <w:pPr>
              <w:pStyle w:val="ListBullet2"/>
            </w:pPr>
            <w:r w:rsidRPr="00846EF5">
              <w:t>turbidity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13" w:name="O_1062456"/>
      <w:bookmarkEnd w:id="13"/>
      <w:r w:rsidRPr="00846EF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EF5">
            <w:pPr>
              <w:pStyle w:val="BodyText"/>
              <w:rPr>
                <w:lang w:val="en-NZ"/>
              </w:rPr>
            </w:pPr>
            <w:r w:rsidRPr="00846EF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ListBullet"/>
            </w:pPr>
            <w:r w:rsidRPr="00846EF5">
              <w:t>chemical dosing procedures</w:t>
            </w:r>
          </w:p>
          <w:p w:rsidR="00000000" w:rsidRPr="00846EF5" w:rsidP="00846EF5">
            <w:pPr>
              <w:pStyle w:val="ListBullet"/>
            </w:pPr>
            <w:r w:rsidRPr="00846EF5">
              <w:t>chemical handling and storage procedures</w:t>
            </w:r>
          </w:p>
          <w:p w:rsidR="00000000" w:rsidRPr="00846EF5" w:rsidP="00846EF5">
            <w:pPr>
              <w:pStyle w:val="ListBullet"/>
            </w:pPr>
            <w:r w:rsidRPr="00846EF5">
              <w:t>chemicals including:</w:t>
            </w:r>
          </w:p>
          <w:p w:rsidR="00000000" w:rsidRPr="00846EF5" w:rsidP="00846EF5">
            <w:pPr>
              <w:pStyle w:val="ListBullet2"/>
            </w:pPr>
            <w:r w:rsidRPr="00846EF5">
              <w:t>coagulants</w:t>
            </w:r>
          </w:p>
          <w:p w:rsidR="00000000" w:rsidRPr="00846EF5" w:rsidP="00846EF5">
            <w:pPr>
              <w:pStyle w:val="ListBullet2"/>
            </w:pPr>
            <w:r w:rsidRPr="00846EF5">
              <w:t>flocculants</w:t>
            </w:r>
          </w:p>
          <w:p w:rsidR="00000000" w:rsidRPr="00846EF5" w:rsidP="00846EF5">
            <w:pPr>
              <w:pStyle w:val="ListBullet2"/>
            </w:pPr>
            <w:r w:rsidRPr="00846EF5">
              <w:t>pH correction</w:t>
            </w:r>
          </w:p>
          <w:p w:rsidR="00000000" w:rsidRPr="00846EF5" w:rsidP="00846EF5">
            <w:pPr>
              <w:pStyle w:val="ListBullet"/>
            </w:pPr>
            <w:r w:rsidRPr="00846EF5">
              <w:t>coagulation and flocculation control systems</w:t>
            </w:r>
          </w:p>
          <w:p w:rsidR="00000000" w:rsidRPr="00846EF5" w:rsidP="00846EF5">
            <w:pPr>
              <w:pStyle w:val="ListBullet"/>
            </w:pPr>
            <w:r w:rsidRPr="00846EF5">
              <w:t>effects of weather and conditions on operation of site or plant</w:t>
            </w:r>
          </w:p>
          <w:p w:rsidR="00000000" w:rsidRPr="00846EF5" w:rsidP="00846EF5">
            <w:pPr>
              <w:pStyle w:val="ListBullet"/>
            </w:pPr>
            <w:r w:rsidRPr="00846EF5">
              <w:t>features and components of coagulation and flocculation systems including mixing</w:t>
            </w:r>
          </w:p>
          <w:p w:rsidR="00000000" w:rsidRPr="00846EF5" w:rsidP="00846EF5">
            <w:pPr>
              <w:pStyle w:val="ListBullet"/>
            </w:pPr>
            <w:r w:rsidRPr="00846EF5">
              <w:t>jar te</w:t>
            </w:r>
            <w:r w:rsidRPr="00846EF5">
              <w:t>sting principles</w:t>
            </w:r>
          </w:p>
          <w:p w:rsidR="00000000" w:rsidRPr="00846EF5" w:rsidP="00846EF5">
            <w:pPr>
              <w:pStyle w:val="ListBullet"/>
            </w:pPr>
            <w:r w:rsidRPr="00846EF5">
              <w:t>plant layout</w:t>
            </w:r>
          </w:p>
          <w:p w:rsidR="00000000" w:rsidRPr="00846EF5" w:rsidP="00846EF5">
            <w:pPr>
              <w:pStyle w:val="ListBullet"/>
            </w:pPr>
            <w:r w:rsidRPr="00846EF5">
              <w:t>principles of coagulation and flocculation processes</w:t>
            </w:r>
          </w:p>
          <w:p w:rsidR="00000000" w:rsidRPr="00846EF5" w:rsidP="00846EF5">
            <w:pPr>
              <w:pStyle w:val="ListBullet"/>
            </w:pPr>
            <w:r w:rsidRPr="00846EF5">
              <w:t xml:space="preserve">safety data sheets </w:t>
            </w:r>
          </w:p>
          <w:p w:rsidR="00000000" w:rsidRPr="00846EF5" w:rsidP="00846EF5">
            <w:pPr>
              <w:pStyle w:val="ListBullet"/>
            </w:pPr>
            <w:r w:rsidRPr="00846EF5">
              <w:t>relevant legislation, regulations and workplace procedures</w:t>
            </w:r>
          </w:p>
          <w:p w:rsidR="00000000" w:rsidRPr="00846EF5" w:rsidP="00846EF5">
            <w:pPr>
              <w:pStyle w:val="ListBullet"/>
            </w:pPr>
            <w:r w:rsidRPr="00846EF5">
              <w:t>risk factors and controls for potential hazards related to coagu</w:t>
            </w:r>
            <w:r w:rsidRPr="00846EF5">
              <w:t xml:space="preserve">lation and flocculation systems 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14" w:name="O_1062457"/>
      <w:bookmarkEnd w:id="14"/>
      <w:r w:rsidRPr="00846EF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6E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EF5" w:rsidP="00846EF5">
            <w:pPr>
              <w:pStyle w:val="BodyText"/>
            </w:pPr>
            <w:r w:rsidRPr="00846EF5">
              <w:t xml:space="preserve">Assessors must hold credentials specified within the Standards for Registered Training Organisations current at the time of assessment. </w:t>
            </w:r>
          </w:p>
          <w:p w:rsidR="00000000" w:rsidRPr="00846EF5" w:rsidP="00846EF5">
            <w:pPr>
              <w:pStyle w:val="BodyText"/>
            </w:pPr>
            <w:r w:rsidRPr="00846EF5">
              <w:t>Assessment must satisfy the Principles of A</w:t>
            </w:r>
            <w:r w:rsidRPr="00846EF5">
              <w:t>ssessment and Rules of Evidence and all regulatory requirements included within the Standards for Registered Training Organisations current at the time of assessment.</w:t>
            </w:r>
          </w:p>
          <w:p w:rsidR="00000000" w:rsidRPr="00846EF5" w:rsidP="00846EF5">
            <w:pPr>
              <w:pStyle w:val="BodyText"/>
            </w:pPr>
            <w:r w:rsidRPr="00846EF5">
              <w:t>Assessment must occur in workplace operational situations where it is appropriate to do s</w:t>
            </w:r>
            <w:r w:rsidRPr="00846EF5">
              <w:t>o; where this is not appropriate, assessment must occur in simulated workplace operational situations that replicate workplace conditions.</w:t>
            </w:r>
          </w:p>
          <w:p w:rsidR="00000000" w:rsidRPr="00846EF5" w:rsidP="00846EF5">
            <w:pPr>
              <w:pStyle w:val="BodyText"/>
            </w:pPr>
            <w:r w:rsidRPr="00846EF5">
              <w:t>Assessment processes and techniques must be appropriate to the language, literacy and numeracy requirements of the wo</w:t>
            </w:r>
            <w:r w:rsidRPr="00846EF5">
              <w:t>rk being performed and the needs of the candidate.</w:t>
            </w:r>
          </w:p>
          <w:p w:rsidR="00000000" w:rsidRPr="00846EF5" w:rsidP="00846EF5">
            <w:pPr>
              <w:pStyle w:val="BodyText"/>
            </w:pPr>
            <w:r w:rsidRPr="00846EF5">
              <w:t>Resources for assessment must include access to:</w:t>
            </w:r>
          </w:p>
          <w:p w:rsidR="00000000" w:rsidRPr="00846EF5" w:rsidP="00846EF5">
            <w:pPr>
              <w:pStyle w:val="ListBullet"/>
            </w:pPr>
            <w:r w:rsidRPr="00846EF5">
              <w:t>relevant and appropriate materials, tools, equipment and personal protective equipment currently used in industry</w:t>
            </w:r>
          </w:p>
          <w:p w:rsidR="00000000" w:rsidRPr="00846EF5" w:rsidP="00846EF5">
            <w:pPr>
              <w:pStyle w:val="ListBullet"/>
            </w:pPr>
            <w:r w:rsidRPr="00846EF5">
              <w:t>applicable documentation including legisl</w:t>
            </w:r>
            <w:r w:rsidRPr="00846EF5">
              <w:t xml:space="preserve">ation, regulations, codes of practice, workplace </w:t>
            </w:r>
            <w:r w:rsidRPr="00846EF5">
              <w:t>procedures and operation manuals.</w:t>
            </w:r>
          </w:p>
        </w:tc>
      </w:tr>
    </w:tbl>
    <w:p w:rsidR="00000000" w:rsidRPr="00846EF5" w:rsidP="00846EF5">
      <w:pPr>
        <w:pStyle w:val="NoPaddingFontSize1"/>
      </w:pPr>
    </w:p>
    <w:p w:rsidR="00000000" w:rsidRPr="00846EF5" w:rsidP="00846EF5">
      <w:pPr>
        <w:pStyle w:val="AllowPageBreak"/>
      </w:pPr>
    </w:p>
    <w:p w:rsidR="00000000" w:rsidRPr="00846EF5" w:rsidP="00846EF5">
      <w:pPr>
        <w:pStyle w:val="Heading1"/>
      </w:pPr>
      <w:bookmarkStart w:id="15" w:name="O_1062460"/>
      <w:bookmarkEnd w:id="15"/>
      <w:r w:rsidRPr="00846EF5">
        <w:t>Links</w:t>
      </w:r>
    </w:p>
    <w:p w:rsidR="00000000" w:rsidRPr="00846EF5" w:rsidP="008C29CA">
      <w:pPr>
        <w:pStyle w:val="BodyText"/>
      </w:pPr>
      <w:r w:rsidRPr="0084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6EF5" w:rsidP="008C29CA">
      <w:pPr>
        <w:pStyle w:val="BodyText"/>
      </w:pPr>
      <w:r w:rsidRPr="0084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6EF5" w:rsidP="008C29CA">
      <w:pPr>
        <w:pStyle w:val="BodyText"/>
      </w:pPr>
      <w:r w:rsidRPr="00846E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59D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6EF5" w:rsidP="00846EF5"/>
    <w:sectPr w:rsidSect="00846E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 w:rsidRPr="008C29CA" w:rsidP="008C2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CA" w:rsidP="00846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9CA" w:rsidP="00846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C29CA" w:rsidP="00846E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 w:rsidP="00846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29CA">
      <w:t>Approved</w:t>
    </w:r>
    <w:r w:rsidR="008C29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29C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29CA">
      <w:rPr>
        <w:noProof/>
      </w:rPr>
      <w:t>7</w:t>
    </w:r>
    <w:r>
      <w:rPr>
        <w:noProof/>
      </w:rPr>
      <w:fldChar w:fldCharType="end"/>
    </w:r>
  </w:p>
  <w:p w:rsidR="00846EF5" w:rsidP="00846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29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29CA">
      <w:t>BuildSkills Australia</w:t>
    </w:r>
    <w:r w:rsidR="008C29CA">
      <w:fldChar w:fldCharType="end"/>
    </w:r>
  </w:p>
  <w:p w:rsidR="00846EF5" w:rsidP="00846E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EF5" w:rsidRPr="008C29CA" w:rsidP="008C2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9CA" w:rsidRPr="002D2AF8" w:rsidP="00846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NWPTRT009 Operate and control coagulation and flocculation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29CA" w:rsidP="00846E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F5" w:rsidRPr="002D2AF8" w:rsidP="00846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29CA">
      <w:t>NWPTRT009 Operate and control coagulation and flocculation processes</w:t>
    </w:r>
    <w:r w:rsidR="008C29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29CA">
      <w:rPr>
        <w:noProof/>
      </w:rPr>
      <w:t>2 March 2025</w:t>
    </w:r>
    <w:r>
      <w:fldChar w:fldCharType="end"/>
    </w:r>
  </w:p>
  <w:p w:rsidR="00846EF5" w:rsidP="00846E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4C74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8B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820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EF5"/>
  </w:style>
  <w:style w:type="character" w:customStyle="1" w:styleId="Heading1Char">
    <w:name w:val="Heading 1 Char"/>
    <w:basedOn w:val="DefaultParagraphFont"/>
    <w:link w:val="Heading1"/>
    <w:rsid w:val="00846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E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E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EF5"/>
    <w:rPr>
      <w:b/>
      <w:spacing w:val="0"/>
    </w:rPr>
  </w:style>
  <w:style w:type="paragraph" w:styleId="ListBullet2">
    <w:name w:val="List Bullet 2"/>
    <w:basedOn w:val="List2"/>
    <w:rsid w:val="00846E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6E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6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E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E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E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E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6EF5"/>
    <w:rPr>
      <w:i/>
    </w:rPr>
  </w:style>
  <w:style w:type="paragraph" w:styleId="Caption">
    <w:name w:val="caption"/>
    <w:basedOn w:val="BodyText"/>
    <w:next w:val="Normal"/>
    <w:qFormat/>
    <w:rsid w:val="00846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EF5"/>
  </w:style>
  <w:style w:type="paragraph" w:styleId="TableofFigures">
    <w:name w:val="table of figures"/>
    <w:basedOn w:val="Normal"/>
    <w:next w:val="Normal"/>
    <w:semiHidden/>
    <w:rsid w:val="00846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E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EF5"/>
    <w:rPr>
      <w:rFonts w:ascii="Wingdings" w:hAnsi="Wingdings"/>
    </w:rPr>
  </w:style>
  <w:style w:type="paragraph" w:customStyle="1" w:styleId="TableHeading">
    <w:name w:val="Table Heading"/>
    <w:basedOn w:val="HeadingBase"/>
    <w:rsid w:val="00846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EF5"/>
    <w:rPr>
      <w:color w:val="0033CC"/>
      <w:u w:val="none"/>
    </w:rPr>
  </w:style>
  <w:style w:type="paragraph" w:customStyle="1" w:styleId="BodyTextRight">
    <w:name w:val="Body Text Right"/>
    <w:basedOn w:val="BodyText"/>
    <w:rsid w:val="00846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E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E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EF5"/>
    <w:rPr>
      <w:sz w:val="32"/>
    </w:rPr>
  </w:style>
  <w:style w:type="paragraph" w:customStyle="1" w:styleId="HeadingProcedure">
    <w:name w:val="Heading Procedure"/>
    <w:basedOn w:val="HeadingBase"/>
    <w:next w:val="Normal"/>
    <w:rsid w:val="00846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EF5"/>
    <w:pPr>
      <w:spacing w:before="60" w:after="60"/>
    </w:pPr>
  </w:style>
  <w:style w:type="paragraph" w:styleId="ListContinue">
    <w:name w:val="List Continue"/>
    <w:basedOn w:val="List"/>
    <w:rsid w:val="00846EF5"/>
    <w:pPr>
      <w:ind w:firstLine="0"/>
    </w:pPr>
  </w:style>
  <w:style w:type="paragraph" w:customStyle="1" w:styleId="ListNote">
    <w:name w:val="List Note"/>
    <w:basedOn w:val="List"/>
    <w:rsid w:val="00846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EF5"/>
    <w:rPr>
      <w:rFonts w:ascii="Courier New" w:hAnsi="Courier New"/>
    </w:rPr>
  </w:style>
  <w:style w:type="paragraph" w:customStyle="1" w:styleId="NoteBullet">
    <w:name w:val="Note Bullet"/>
    <w:basedOn w:val="Note"/>
    <w:rsid w:val="00846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E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EF5"/>
    <w:rPr>
      <w:b/>
      <w:smallCaps/>
    </w:rPr>
  </w:style>
  <w:style w:type="paragraph" w:customStyle="1" w:styleId="TableListNumber">
    <w:name w:val="Table List Number"/>
    <w:basedOn w:val="ListNumber"/>
    <w:rsid w:val="00846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EF5"/>
    <w:pPr>
      <w:numPr>
        <w:numId w:val="9"/>
      </w:numPr>
    </w:pPr>
  </w:style>
  <w:style w:type="paragraph" w:customStyle="1" w:styleId="ListAlpha2">
    <w:name w:val="List Alpha 2"/>
    <w:basedOn w:val="List2"/>
    <w:rsid w:val="00846EF5"/>
    <w:pPr>
      <w:numPr>
        <w:numId w:val="8"/>
      </w:numPr>
    </w:pPr>
  </w:style>
  <w:style w:type="paragraph" w:styleId="List2">
    <w:name w:val="List 2"/>
    <w:basedOn w:val="BodyText"/>
    <w:rsid w:val="00846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E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EF5"/>
    <w:pPr>
      <w:numPr>
        <w:numId w:val="4"/>
      </w:numPr>
    </w:pPr>
  </w:style>
  <w:style w:type="paragraph" w:styleId="ListContinue2">
    <w:name w:val="List Continue 2"/>
    <w:basedOn w:val="List2"/>
    <w:rsid w:val="00846EF5"/>
    <w:pPr>
      <w:ind w:firstLine="0"/>
    </w:pPr>
  </w:style>
  <w:style w:type="paragraph" w:styleId="ListContinue3">
    <w:name w:val="List Continue 3"/>
    <w:basedOn w:val="List3"/>
    <w:rsid w:val="00846EF5"/>
    <w:pPr>
      <w:ind w:left="1021" w:firstLine="0"/>
    </w:pPr>
  </w:style>
  <w:style w:type="paragraph" w:styleId="ListContinue4">
    <w:name w:val="List Continue 4"/>
    <w:basedOn w:val="List4"/>
    <w:rsid w:val="00846EF5"/>
    <w:pPr>
      <w:ind w:firstLine="0"/>
    </w:pPr>
  </w:style>
  <w:style w:type="paragraph" w:styleId="ListContinue5">
    <w:name w:val="List Continue 5"/>
    <w:basedOn w:val="List5"/>
    <w:rsid w:val="00846EF5"/>
    <w:pPr>
      <w:ind w:firstLine="0"/>
    </w:pPr>
  </w:style>
  <w:style w:type="paragraph" w:styleId="ListNumber3">
    <w:name w:val="List Number 3"/>
    <w:basedOn w:val="List3"/>
    <w:rsid w:val="00846EF5"/>
    <w:pPr>
      <w:numPr>
        <w:numId w:val="5"/>
      </w:numPr>
    </w:pPr>
  </w:style>
  <w:style w:type="paragraph" w:styleId="ListNumber4">
    <w:name w:val="List Number 4"/>
    <w:basedOn w:val="List4"/>
    <w:rsid w:val="00846EF5"/>
    <w:pPr>
      <w:numPr>
        <w:numId w:val="6"/>
      </w:numPr>
    </w:pPr>
  </w:style>
  <w:style w:type="paragraph" w:styleId="ListNumber5">
    <w:name w:val="List Number 5"/>
    <w:basedOn w:val="List5"/>
    <w:rsid w:val="00846EF5"/>
    <w:pPr>
      <w:numPr>
        <w:numId w:val="7"/>
      </w:numPr>
    </w:pPr>
  </w:style>
  <w:style w:type="paragraph" w:styleId="BlockText">
    <w:name w:val="Block Text"/>
    <w:basedOn w:val="Normal"/>
    <w:rsid w:val="00846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EF5"/>
    <w:rPr>
      <w:sz w:val="16"/>
      <w:vertAlign w:val="superscript"/>
    </w:rPr>
  </w:style>
  <w:style w:type="character" w:customStyle="1" w:styleId="Symbols">
    <w:name w:val="Symbols"/>
    <w:basedOn w:val="DefaultParagraphFont"/>
    <w:rsid w:val="00846EF5"/>
    <w:rPr>
      <w:rFonts w:ascii="Symbol" w:hAnsi="Symbol"/>
    </w:rPr>
  </w:style>
  <w:style w:type="character" w:customStyle="1" w:styleId="MenuOptions">
    <w:name w:val="Menu Options"/>
    <w:basedOn w:val="DefaultParagraphFont"/>
    <w:rsid w:val="00846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EF5"/>
    <w:rPr>
      <w:b/>
    </w:rPr>
  </w:style>
  <w:style w:type="character" w:customStyle="1" w:styleId="Underlined">
    <w:name w:val="Underlined"/>
    <w:basedOn w:val="DefaultParagraphFont"/>
    <w:rsid w:val="00846EF5"/>
    <w:rPr>
      <w:u w:val="single"/>
    </w:rPr>
  </w:style>
  <w:style w:type="paragraph" w:customStyle="1" w:styleId="TableBodyTextRight">
    <w:name w:val="Table Body Text Right"/>
    <w:basedOn w:val="TableBodyText"/>
    <w:rsid w:val="00846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EF5"/>
    <w:rPr>
      <w:sz w:val="18"/>
    </w:rPr>
  </w:style>
  <w:style w:type="paragraph" w:customStyle="1" w:styleId="BodySmallRight">
    <w:name w:val="Body Small Right"/>
    <w:basedOn w:val="BodyTextRight"/>
    <w:rsid w:val="00846EF5"/>
    <w:rPr>
      <w:sz w:val="18"/>
      <w:szCs w:val="18"/>
    </w:rPr>
  </w:style>
  <w:style w:type="paragraph" w:customStyle="1" w:styleId="MarginEdition">
    <w:name w:val="Margin Edition"/>
    <w:basedOn w:val="MarginNote"/>
    <w:rsid w:val="00846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EF5"/>
    <w:rPr>
      <w:sz w:val="2"/>
      <w:szCs w:val="2"/>
    </w:rPr>
  </w:style>
  <w:style w:type="character" w:customStyle="1" w:styleId="Small">
    <w:name w:val="Small"/>
    <w:basedOn w:val="DefaultParagraphFont"/>
    <w:rsid w:val="00846EF5"/>
    <w:rPr>
      <w:sz w:val="16"/>
    </w:rPr>
  </w:style>
  <w:style w:type="paragraph" w:customStyle="1" w:styleId="WideTable">
    <w:name w:val="Wide Table"/>
    <w:basedOn w:val="Normal"/>
    <w:rsid w:val="00846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EF5"/>
  </w:style>
  <w:style w:type="paragraph" w:styleId="Quote">
    <w:name w:val="Quote"/>
    <w:basedOn w:val="Heading1"/>
    <w:link w:val="QuoteChar"/>
    <w:qFormat/>
    <w:rsid w:val="00846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EF5"/>
    <w:pPr>
      <w:pageBreakBefore/>
    </w:pPr>
  </w:style>
  <w:style w:type="paragraph" w:customStyle="1" w:styleId="Border">
    <w:name w:val="Border"/>
    <w:basedOn w:val="Normal"/>
    <w:qFormat/>
    <w:rsid w:val="00846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E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EF5"/>
    <w:rPr>
      <w:u w:val="single"/>
    </w:rPr>
  </w:style>
  <w:style w:type="character" w:customStyle="1" w:styleId="BoldandItalics">
    <w:name w:val="Bold and Italics"/>
    <w:qFormat/>
    <w:rsid w:val="00846EF5"/>
    <w:rPr>
      <w:b/>
      <w:i/>
      <w:u w:val="none"/>
    </w:rPr>
  </w:style>
  <w:style w:type="paragraph" w:styleId="BalloonText">
    <w:name w:val="Balloon Text"/>
    <w:basedOn w:val="Normal"/>
    <w:link w:val="BalloonTextChar"/>
    <w:rsid w:val="00846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E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E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E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E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E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EF5"/>
    <w:pPr>
      <w:spacing w:before="0" w:after="0"/>
    </w:pPr>
  </w:style>
  <w:style w:type="paragraph" w:customStyle="1" w:styleId="BodyTextBold">
    <w:name w:val="Body Text Bold"/>
    <w:basedOn w:val="BodyText"/>
    <w:qFormat/>
    <w:rsid w:val="00846EF5"/>
    <w:rPr>
      <w:b/>
    </w:rPr>
  </w:style>
  <w:style w:type="character" w:styleId="Hyperlink">
    <w:name w:val="Hyperlink"/>
    <w:basedOn w:val="DefaultParagraphFont"/>
    <w:uiPriority w:val="99"/>
    <w:unhideWhenUsed/>
    <w:rsid w:val="008C2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1006</Words>
  <Characters>6888</Characters>
  <Application>Microsoft Office Word</Application>
  <DocSecurity>0</DocSecurity>
  <Lines>255</Lines>
  <Paragraphs>167</Paragraphs>
  <ScaleCrop>false</ScaleCrop>
  <Company>Author-it Software Corporation Ltd.</Company>
  <LinksUpToDate>false</LinksUpToDate>
  <CharactersWithSpaces>7727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NWPTRT009 Operate and control coagulation and flocculation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