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D18" w:rsidP="00006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NWPTRT008 Operate and control iron and manganese removal processes</w:t>
      </w:r>
      <w:r>
        <w:fldChar w:fldCharType="end"/>
      </w:r>
    </w:p>
    <w:p w:rsidR="00006D18" w:rsidP="00006D18">
      <w:pPr>
        <w:pStyle w:val="Version"/>
        <w:sectPr w:rsidSect="003B2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94B" w:rsidP="003B294B">
      <w:pPr>
        <w:pStyle w:val="SuperHeading"/>
      </w:pPr>
      <w:r w:rsidRPr="003B294B">
        <w:t>NWPTRT008 Operate and control iron and manganese removal processes</w:t>
      </w:r>
    </w:p>
    <w:p w:rsidR="00000000" w:rsidRPr="003B294B" w:rsidP="003B294B">
      <w:pPr>
        <w:pStyle w:val="Heading1"/>
      </w:pPr>
      <w:bookmarkStart w:id="1" w:name="O_1062410"/>
      <w:bookmarkEnd w:id="1"/>
      <w:r w:rsidRPr="003B29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Release 1. This is the first release of this unit of competency in the NWP National Water Training Package.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2" w:name="O_1062411"/>
      <w:bookmarkEnd w:id="2"/>
      <w:r w:rsidRPr="003B29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This unit involves the skills and knowledge required to operate and control iron and manganese removal processes.</w:t>
            </w:r>
          </w:p>
          <w:p w:rsidR="00000000" w:rsidRPr="003B294B" w:rsidP="003B294B">
            <w:pPr>
              <w:pStyle w:val="BodyText"/>
            </w:pPr>
            <w:r w:rsidRPr="003B294B">
              <w:t>It includes identifying faults, applying process adjustments, following instructions and reporting on processes.</w:t>
            </w:r>
          </w:p>
          <w:p w:rsidR="00000000" w:rsidRPr="003B294B" w:rsidP="003B294B">
            <w:pPr>
              <w:pStyle w:val="BodyText"/>
            </w:pPr>
            <w:r w:rsidRPr="003B294B">
              <w:t>This unit applies to those wo</w:t>
            </w:r>
            <w:r w:rsidRPr="003B294B">
              <w:t>rking as operational staff in treatment.  Those undertaking this unit would work under appropriate supervision, performing routine tasks, within a familiar context.</w:t>
            </w:r>
          </w:p>
          <w:p w:rsidR="00000000" w:rsidRPr="003B294B" w:rsidP="003B294B">
            <w:pPr>
              <w:pStyle w:val="BodyText"/>
            </w:pPr>
            <w:r w:rsidRPr="003B294B">
              <w:t>No licensing, legislative or certification requirements apply to this unit at the time of p</w:t>
            </w:r>
            <w:r w:rsidRPr="003B294B">
              <w:t>ublication.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3" w:name="O_1062412"/>
      <w:bookmarkEnd w:id="3"/>
      <w:r w:rsidRPr="003B29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Not applicable.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4" w:name="O_1062413"/>
      <w:bookmarkEnd w:id="4"/>
      <w:r w:rsidRPr="003B29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Treatment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5" w:name="O_1062414"/>
      <w:bookmarkEnd w:id="5"/>
      <w:r w:rsidRPr="003B29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Not applicable.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6" w:name="O_1062415"/>
      <w:bookmarkEnd w:id="6"/>
      <w:r w:rsidRPr="003B294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PERFORMANCE CRITERIA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Performance criteria describe the performance needed to demonstrate achievement of the element.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rPr>
                <w:rStyle w:val="SpecialBold"/>
              </w:rPr>
              <w:t>P</w:t>
            </w:r>
            <w:r w:rsidRPr="003B294B">
              <w:t>r</w:t>
            </w:r>
            <w:r w:rsidRPr="003B294B">
              <w:rPr>
                <w:rStyle w:val="SpecialBold"/>
              </w:rPr>
              <w:t>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Determine work requirements from job specifications and plans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 xml:space="preserve">Select and check equipment required to meet safety </w:t>
            </w:r>
            <w:r w:rsidRPr="003B294B">
              <w:t>requirements of task and worksite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Select, fit and use required safety equipment including personal protective equipment (PPE)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rPr>
                <w:rStyle w:val="SpecialBold"/>
              </w:rPr>
              <w:t>Operate and control processes for iron and manganese removal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Conduct routine inspections according to workplace procedures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Identify and report process faults to relevant personnel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Collect process samples and conduct standard tests according to workplace procedures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Interpret data and make process</w:t>
            </w:r>
            <w:r w:rsidRPr="003B294B">
              <w:t xml:space="preserve"> adjustments to maintain operational parameters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rPr>
                <w:rStyle w:val="SpecialBold"/>
              </w:rPr>
              <w:t>Report 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t>Collect, interpret and record process data according to workplace procedures and process requirements</w:t>
            </w:r>
          </w:p>
        </w:tc>
      </w:tr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4B">
            <w:pPr>
              <w:pStyle w:val="BodyText"/>
              <w:rPr>
                <w:lang w:val="en-NZ"/>
              </w:rPr>
            </w:pPr>
            <w:r w:rsidRPr="003B294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Identify data outside of normal operational parameters and report to relevant personnel for further action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7" w:name="O_1062416"/>
      <w:bookmarkEnd w:id="7"/>
      <w:r w:rsidRPr="003B29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Foundation skills essential to performance are explicit in the performance criteria of this unit of competency</w:t>
            </w:r>
            <w:r w:rsidRPr="003B294B">
              <w:t>.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8" w:name="O_1062417"/>
      <w:bookmarkEnd w:id="8"/>
      <w:r w:rsidRPr="003B29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Range is restricted to essential operating conditions and any other variables essential to the work environment.</w:t>
            </w:r>
          </w:p>
          <w:p w:rsidR="00000000" w:rsidRPr="003B294B" w:rsidP="003B294B">
            <w:pPr>
              <w:pStyle w:val="BodyText"/>
            </w:pPr>
            <w:r w:rsidRPr="003B294B">
              <w:t>Non-essential conditions may be found in the Companion Volume Implementation Guide.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9" w:name="O_1062418"/>
      <w:bookmarkEnd w:id="9"/>
      <w:r w:rsidRPr="003B29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4B" w:rsidP="003B294B">
            <w:pPr>
              <w:pStyle w:val="BodyText"/>
            </w:pPr>
            <w:r w:rsidRPr="003B294B">
              <w:t>This unit replaces and is equivalent to NWPTRT014 Operate and control iron and manganese removal processes.</w:t>
            </w:r>
          </w:p>
        </w:tc>
      </w:tr>
    </w:tbl>
    <w:p w:rsidR="00000000" w:rsidRPr="003B294B" w:rsidP="003B294B">
      <w:pPr>
        <w:pStyle w:val="NoPaddingFontSize1"/>
      </w:pPr>
    </w:p>
    <w:p w:rsidR="00000000" w:rsidRPr="003B294B" w:rsidP="003B294B">
      <w:pPr>
        <w:pStyle w:val="AllowPageBreak"/>
      </w:pPr>
    </w:p>
    <w:p w:rsidR="00000000" w:rsidRPr="003B294B" w:rsidP="003B294B">
      <w:pPr>
        <w:pStyle w:val="Heading1"/>
      </w:pPr>
      <w:bookmarkStart w:id="10" w:name="O_1062425"/>
      <w:bookmarkEnd w:id="10"/>
      <w:r w:rsidRPr="003B294B">
        <w:t>Links</w:t>
      </w:r>
    </w:p>
    <w:p w:rsidR="00000000" w:rsidRPr="003B294B" w:rsidP="00006D18">
      <w:pPr>
        <w:pStyle w:val="BodyText"/>
      </w:pPr>
      <w:r w:rsidRPr="003B29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E56E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94B" w:rsidP="00006D18">
      <w:pPr>
        <w:pStyle w:val="BodyText"/>
      </w:pPr>
      <w:r w:rsidRPr="003B29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E56E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94B" w:rsidP="00006D18">
      <w:pPr>
        <w:pStyle w:val="BodyText"/>
      </w:pPr>
      <w:r w:rsidRPr="003B294B">
        <w:t>Companion Volume implementation guides are found in</w:t>
      </w:r>
      <w:r w:rsidRPr="003B294B">
        <w:t xml:space="preserve">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E56E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B294B" w:rsidP="003B294B"/>
    <w:sectPr w:rsidSect="003B29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4B" w:rsidRPr="00006D18" w:rsidP="00006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D18" w:rsidP="003B2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D18" w:rsidP="003B2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6D18" w:rsidP="003B2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94B" w:rsidRPr="00006D18" w:rsidP="00006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D18" w:rsidRPr="002D2AF8" w:rsidP="003B2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NWPTRT008 Operate and control iron and manganese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06D18" w:rsidP="003B2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94B"/>
  </w:style>
  <w:style w:type="character" w:customStyle="1" w:styleId="Heading1Char">
    <w:name w:val="Heading 1 Char"/>
    <w:basedOn w:val="DefaultParagraphFont"/>
    <w:link w:val="Heading1"/>
    <w:rsid w:val="003B2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9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294B"/>
    <w:rPr>
      <w:b/>
      <w:spacing w:val="0"/>
    </w:rPr>
  </w:style>
  <w:style w:type="paragraph" w:customStyle="1" w:styleId="SuperHeading">
    <w:name w:val="SuperHeading"/>
    <w:basedOn w:val="Normal"/>
    <w:rsid w:val="003B2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9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9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2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9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9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94B"/>
    <w:rPr>
      <w:i/>
    </w:rPr>
  </w:style>
  <w:style w:type="paragraph" w:styleId="Caption">
    <w:name w:val="caption"/>
    <w:basedOn w:val="BodyText"/>
    <w:next w:val="Normal"/>
    <w:qFormat/>
    <w:rsid w:val="003B2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94B"/>
  </w:style>
  <w:style w:type="paragraph" w:styleId="TableofFigures">
    <w:name w:val="table of figures"/>
    <w:basedOn w:val="Normal"/>
    <w:next w:val="Normal"/>
    <w:semiHidden/>
    <w:rsid w:val="003B2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9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294B"/>
    <w:rPr>
      <w:rFonts w:ascii="Wingdings" w:hAnsi="Wingdings"/>
    </w:rPr>
  </w:style>
  <w:style w:type="paragraph" w:customStyle="1" w:styleId="TableHeading">
    <w:name w:val="Table Heading"/>
    <w:basedOn w:val="HeadingBase"/>
    <w:rsid w:val="003B2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94B"/>
    <w:rPr>
      <w:color w:val="0033CC"/>
      <w:u w:val="none"/>
    </w:rPr>
  </w:style>
  <w:style w:type="paragraph" w:customStyle="1" w:styleId="BodyTextRight">
    <w:name w:val="Body Text Right"/>
    <w:basedOn w:val="BodyText"/>
    <w:rsid w:val="003B2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9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94B"/>
    <w:rPr>
      <w:sz w:val="32"/>
    </w:rPr>
  </w:style>
  <w:style w:type="paragraph" w:customStyle="1" w:styleId="HeadingProcedure">
    <w:name w:val="Heading Procedure"/>
    <w:basedOn w:val="HeadingBase"/>
    <w:next w:val="Normal"/>
    <w:rsid w:val="003B2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94B"/>
    <w:pPr>
      <w:spacing w:before="60" w:after="60"/>
    </w:pPr>
  </w:style>
  <w:style w:type="paragraph" w:styleId="ListContinue">
    <w:name w:val="List Continue"/>
    <w:basedOn w:val="List"/>
    <w:rsid w:val="003B294B"/>
    <w:pPr>
      <w:ind w:firstLine="0"/>
    </w:pPr>
  </w:style>
  <w:style w:type="paragraph" w:customStyle="1" w:styleId="ListNote">
    <w:name w:val="List Note"/>
    <w:basedOn w:val="List"/>
    <w:rsid w:val="003B2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94B"/>
    <w:rPr>
      <w:rFonts w:ascii="Courier New" w:hAnsi="Courier New"/>
    </w:rPr>
  </w:style>
  <w:style w:type="paragraph" w:customStyle="1" w:styleId="NoteBullet">
    <w:name w:val="Note Bullet"/>
    <w:basedOn w:val="Note"/>
    <w:rsid w:val="003B2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9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2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94B"/>
    <w:rPr>
      <w:b/>
      <w:smallCaps/>
    </w:rPr>
  </w:style>
  <w:style w:type="paragraph" w:customStyle="1" w:styleId="TableListNumber">
    <w:name w:val="Table List Number"/>
    <w:basedOn w:val="ListNumber"/>
    <w:rsid w:val="003B2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94B"/>
    <w:pPr>
      <w:numPr>
        <w:numId w:val="7"/>
      </w:numPr>
    </w:pPr>
  </w:style>
  <w:style w:type="paragraph" w:customStyle="1" w:styleId="ListAlpha2">
    <w:name w:val="List Alpha 2"/>
    <w:basedOn w:val="List2"/>
    <w:rsid w:val="003B294B"/>
    <w:pPr>
      <w:numPr>
        <w:numId w:val="6"/>
      </w:numPr>
    </w:pPr>
  </w:style>
  <w:style w:type="paragraph" w:styleId="List2">
    <w:name w:val="List 2"/>
    <w:basedOn w:val="BodyText"/>
    <w:rsid w:val="003B2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9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9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294B"/>
    <w:pPr>
      <w:numPr>
        <w:numId w:val="2"/>
      </w:numPr>
    </w:pPr>
  </w:style>
  <w:style w:type="paragraph" w:styleId="ListContinue2">
    <w:name w:val="List Continue 2"/>
    <w:basedOn w:val="List2"/>
    <w:rsid w:val="003B294B"/>
    <w:pPr>
      <w:ind w:firstLine="0"/>
    </w:pPr>
  </w:style>
  <w:style w:type="paragraph" w:styleId="ListContinue3">
    <w:name w:val="List Continue 3"/>
    <w:basedOn w:val="List3"/>
    <w:rsid w:val="003B294B"/>
    <w:pPr>
      <w:ind w:left="1021" w:firstLine="0"/>
    </w:pPr>
  </w:style>
  <w:style w:type="paragraph" w:styleId="ListContinue4">
    <w:name w:val="List Continue 4"/>
    <w:basedOn w:val="List4"/>
    <w:rsid w:val="003B294B"/>
    <w:pPr>
      <w:ind w:firstLine="0"/>
    </w:pPr>
  </w:style>
  <w:style w:type="paragraph" w:styleId="ListContinue5">
    <w:name w:val="List Continue 5"/>
    <w:basedOn w:val="List5"/>
    <w:rsid w:val="003B294B"/>
    <w:pPr>
      <w:ind w:firstLine="0"/>
    </w:pPr>
  </w:style>
  <w:style w:type="paragraph" w:styleId="ListNumber3">
    <w:name w:val="List Number 3"/>
    <w:basedOn w:val="List3"/>
    <w:rsid w:val="003B294B"/>
    <w:pPr>
      <w:numPr>
        <w:numId w:val="3"/>
      </w:numPr>
    </w:pPr>
  </w:style>
  <w:style w:type="paragraph" w:styleId="ListNumber4">
    <w:name w:val="List Number 4"/>
    <w:basedOn w:val="List4"/>
    <w:rsid w:val="003B294B"/>
    <w:pPr>
      <w:numPr>
        <w:numId w:val="4"/>
      </w:numPr>
    </w:pPr>
  </w:style>
  <w:style w:type="paragraph" w:styleId="ListNumber5">
    <w:name w:val="List Number 5"/>
    <w:basedOn w:val="List5"/>
    <w:rsid w:val="003B294B"/>
    <w:pPr>
      <w:numPr>
        <w:numId w:val="5"/>
      </w:numPr>
    </w:pPr>
  </w:style>
  <w:style w:type="paragraph" w:styleId="BlockText">
    <w:name w:val="Block Text"/>
    <w:basedOn w:val="Normal"/>
    <w:rsid w:val="003B2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94B"/>
    <w:rPr>
      <w:sz w:val="16"/>
      <w:vertAlign w:val="superscript"/>
    </w:rPr>
  </w:style>
  <w:style w:type="character" w:customStyle="1" w:styleId="Symbols">
    <w:name w:val="Symbols"/>
    <w:basedOn w:val="DefaultParagraphFont"/>
    <w:rsid w:val="003B294B"/>
    <w:rPr>
      <w:rFonts w:ascii="Symbol" w:hAnsi="Symbol"/>
    </w:rPr>
  </w:style>
  <w:style w:type="character" w:customStyle="1" w:styleId="MenuOptions">
    <w:name w:val="Menu Options"/>
    <w:basedOn w:val="DefaultParagraphFont"/>
    <w:rsid w:val="003B2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94B"/>
    <w:rPr>
      <w:b/>
    </w:rPr>
  </w:style>
  <w:style w:type="character" w:customStyle="1" w:styleId="Underlined">
    <w:name w:val="Underlined"/>
    <w:basedOn w:val="DefaultParagraphFont"/>
    <w:rsid w:val="003B294B"/>
    <w:rPr>
      <w:u w:val="single"/>
    </w:rPr>
  </w:style>
  <w:style w:type="paragraph" w:customStyle="1" w:styleId="TableBodyTextRight">
    <w:name w:val="Table Body Text Right"/>
    <w:basedOn w:val="TableBodyText"/>
    <w:rsid w:val="003B2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94B"/>
    <w:rPr>
      <w:sz w:val="18"/>
    </w:rPr>
  </w:style>
  <w:style w:type="paragraph" w:customStyle="1" w:styleId="BodySmallRight">
    <w:name w:val="Body Small Right"/>
    <w:basedOn w:val="BodyTextRight"/>
    <w:rsid w:val="003B294B"/>
    <w:rPr>
      <w:sz w:val="18"/>
      <w:szCs w:val="18"/>
    </w:rPr>
  </w:style>
  <w:style w:type="paragraph" w:customStyle="1" w:styleId="MarginEdition">
    <w:name w:val="Margin Edition"/>
    <w:basedOn w:val="MarginNote"/>
    <w:rsid w:val="003B2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94B"/>
    <w:rPr>
      <w:sz w:val="2"/>
      <w:szCs w:val="2"/>
    </w:rPr>
  </w:style>
  <w:style w:type="character" w:customStyle="1" w:styleId="Small">
    <w:name w:val="Small"/>
    <w:basedOn w:val="DefaultParagraphFont"/>
    <w:rsid w:val="003B294B"/>
    <w:rPr>
      <w:sz w:val="16"/>
    </w:rPr>
  </w:style>
  <w:style w:type="paragraph" w:customStyle="1" w:styleId="WideTable">
    <w:name w:val="Wide Table"/>
    <w:basedOn w:val="Normal"/>
    <w:rsid w:val="003B2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94B"/>
  </w:style>
  <w:style w:type="paragraph" w:styleId="Quote">
    <w:name w:val="Quote"/>
    <w:basedOn w:val="Heading1"/>
    <w:link w:val="QuoteChar"/>
    <w:qFormat/>
    <w:rsid w:val="003B2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94B"/>
    <w:pPr>
      <w:pageBreakBefore/>
    </w:pPr>
  </w:style>
  <w:style w:type="paragraph" w:customStyle="1" w:styleId="Border">
    <w:name w:val="Border"/>
    <w:basedOn w:val="Normal"/>
    <w:qFormat/>
    <w:rsid w:val="003B2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94B"/>
    <w:rPr>
      <w:u w:val="single"/>
    </w:rPr>
  </w:style>
  <w:style w:type="character" w:customStyle="1" w:styleId="BoldandItalics">
    <w:name w:val="Bold and Italics"/>
    <w:qFormat/>
    <w:rsid w:val="003B294B"/>
    <w:rPr>
      <w:b/>
      <w:i/>
      <w:u w:val="none"/>
    </w:rPr>
  </w:style>
  <w:style w:type="paragraph" w:styleId="BalloonText">
    <w:name w:val="Balloon Text"/>
    <w:basedOn w:val="Normal"/>
    <w:link w:val="BalloonTextChar"/>
    <w:rsid w:val="003B2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94B"/>
    <w:pPr>
      <w:spacing w:before="0" w:after="0"/>
    </w:pPr>
  </w:style>
  <w:style w:type="paragraph" w:customStyle="1" w:styleId="BodyTextBold">
    <w:name w:val="Body Text Bold"/>
    <w:basedOn w:val="BodyText"/>
    <w:qFormat/>
    <w:rsid w:val="003B294B"/>
    <w:rPr>
      <w:b/>
    </w:rPr>
  </w:style>
  <w:style w:type="character" w:styleId="Hyperlink">
    <w:name w:val="Hyperlink"/>
    <w:basedOn w:val="DefaultParagraphFont"/>
    <w:uiPriority w:val="99"/>
    <w:unhideWhenUsed/>
    <w:rsid w:val="00006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2893</Characters>
  <Application>Microsoft Office Word</Application>
  <DocSecurity>0</DocSecurity>
  <Lines>131</Lines>
  <Paragraphs>72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NWPTRT008 Operate and control iron and manganese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2022-12-07T01:57:00Z</dcterms:modified>
</cp:coreProperties>
</file>