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FAB" w:rsidP="00E04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NWPTRT007 Monitor and operate liquefied chlorine gas disinfection processes</w:t>
      </w:r>
      <w:r>
        <w:fldChar w:fldCharType="end"/>
      </w:r>
    </w:p>
    <w:p w:rsidR="00E04FAB" w:rsidP="00E04FAB">
      <w:pPr>
        <w:pStyle w:val="Version"/>
        <w:sectPr w:rsidSect="00F72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904" w:rsidP="00F72904">
      <w:pPr>
        <w:pStyle w:val="SuperHeading"/>
      </w:pPr>
      <w:r w:rsidRPr="00F72904">
        <w:t>NWPTRT007 Monitor and operate liquefied chlorine gas disinfection processes</w:t>
      </w:r>
    </w:p>
    <w:p w:rsidR="00000000" w:rsidRPr="00F72904" w:rsidP="00F72904">
      <w:pPr>
        <w:pStyle w:val="Heading1"/>
      </w:pPr>
      <w:bookmarkStart w:id="1" w:name="O_1062376"/>
      <w:bookmarkEnd w:id="1"/>
      <w:r w:rsidRPr="00F729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 xml:space="preserve">Release 1. This is the first release of this unit of competency in the NWP National Water Training Package. 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2" w:name="O_1062377"/>
      <w:bookmarkEnd w:id="2"/>
      <w:r w:rsidRPr="00F729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This unit involves the skills and knowledge required to monitor and operate liquefied chlorine gas disinfection processes.</w:t>
            </w:r>
          </w:p>
          <w:p w:rsidR="00000000" w:rsidRPr="00F72904" w:rsidP="00F72904">
            <w:pPr>
              <w:pStyle w:val="BodyText"/>
            </w:pPr>
            <w:r w:rsidRPr="00F72904">
              <w:t>It includes preparing to work with liquefied chlorine gas and performing liquefied chlorine gas container changeover proc</w:t>
            </w:r>
            <w:r w:rsidRPr="00F72904">
              <w:t>edures.  It also includes completing documentation, reporting on process quality control and working safely.  It also includes using self-contained breathing apparatus.</w:t>
            </w:r>
          </w:p>
          <w:p w:rsidR="00000000" w:rsidRPr="00F72904" w:rsidP="00F72904">
            <w:pPr>
              <w:pStyle w:val="BodyText"/>
            </w:pPr>
            <w:r w:rsidRPr="00F72904">
              <w:t>This unit applies to operational staff with specific responsibility for disconnecting a</w:t>
            </w:r>
            <w:r w:rsidRPr="00F72904">
              <w:t>nd connecting liquefied chlorine gas containers in water and wastewater treatment plants.  Those undertaking this unit would work under appropriate supervision, while performing routine tasks, in a range of familiar contexts.</w:t>
            </w:r>
          </w:p>
          <w:p w:rsidR="00000000" w:rsidRPr="00F72904" w:rsidP="00F72904">
            <w:pPr>
              <w:pStyle w:val="BodyText"/>
            </w:pPr>
            <w:r w:rsidRPr="00F72904">
              <w:t>No licensing, legislative or c</w:t>
            </w:r>
            <w:r w:rsidRPr="00F72904">
              <w:t>ertification requirements apply to this unit at the time of publication.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3" w:name="O_1062378"/>
      <w:bookmarkEnd w:id="3"/>
      <w:r w:rsidRPr="00F729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MSMWHS216 Operate breathing apparatus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4" w:name="O_1062379"/>
      <w:bookmarkEnd w:id="4"/>
      <w:r w:rsidRPr="00F729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Treatment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5" w:name="O_1062380"/>
      <w:bookmarkEnd w:id="5"/>
      <w:r w:rsidRPr="00F729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Not applicable.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6" w:name="O_1062381"/>
      <w:bookmarkEnd w:id="6"/>
      <w:r w:rsidRPr="00F729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PERFORMANCE CRITERIA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Performance criteria describe the performance needed to demonstrate achievement of the element.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 xml:space="preserve">Prepare to work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Determine work requirements from job specifications and plans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Select and check equipment required to meet safety requirements of task and worksite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Check first aid provisions for potential liquefied chlorine gas exposure hazards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Select, fit and use personal protective equipment (PPE), including breathing apparatus according to workplace procedures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Perform liquefied chlorine gas container changeover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Handle liquefied chlorine gas containers according to workplace p</w:t>
            </w:r>
            <w:r w:rsidRPr="00F72904">
              <w:t>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Conduct disconnection and connection of gas containers for chlorine gas draw or chlorine liquid draw systems according to workplace procedures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Check connections for leaks according to workplace procedures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Store tools and equipment according to workplace procedures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Perform process tests and compare to process operational requirements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Check critical and operational control point values according to workplace procedures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Comply with relevant work, health and safety requirements and emergency procedures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Make process adjustments to maintain effectiveness of the disinfection system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t>Collect, record and complete process data according to workplace procedures and process requirements</w:t>
            </w:r>
          </w:p>
        </w:tc>
      </w:tr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04">
            <w:pPr>
              <w:pStyle w:val="BodyText"/>
              <w:rPr>
                <w:lang w:val="en-NZ"/>
              </w:rPr>
            </w:pPr>
            <w:r w:rsidRPr="00F7290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Identify data outside of normal operational parameters and report to relevant personnel for further action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7" w:name="O_1062382"/>
      <w:bookmarkEnd w:id="7"/>
      <w:r w:rsidRPr="00F729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Fo</w:t>
            </w:r>
            <w:r w:rsidRPr="00F72904">
              <w:t xml:space="preserve">undation skills essential to performance are explicit in the performance criteria of this unit of </w:t>
            </w:r>
            <w:r w:rsidRPr="00F72904">
              <w:t>competency.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8" w:name="O_1062383"/>
      <w:bookmarkEnd w:id="8"/>
      <w:r w:rsidRPr="00F729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Range is restricted to essential operating conditions and any other variables essential to the work en</w:t>
            </w:r>
            <w:r w:rsidRPr="00F72904">
              <w:t>vironment.</w:t>
            </w:r>
          </w:p>
          <w:p w:rsidR="00000000" w:rsidRPr="00F72904" w:rsidP="00F72904">
            <w:pPr>
              <w:pStyle w:val="BodyText"/>
            </w:pPr>
            <w:r w:rsidRPr="00F72904">
              <w:t>Non-essential conditions may be found in the Companion Volume Implementation Guide.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9" w:name="O_1062384"/>
      <w:bookmarkEnd w:id="9"/>
      <w:r w:rsidRPr="00F729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04" w:rsidP="00F72904">
            <w:pPr>
              <w:pStyle w:val="BodyText"/>
            </w:pPr>
            <w:r w:rsidRPr="00F72904">
              <w:t>This unit replaces and is equivalent to NWPTRT013 Operate and control liquefied chlorine gas disinfection.</w:t>
            </w:r>
          </w:p>
        </w:tc>
      </w:tr>
    </w:tbl>
    <w:p w:rsidR="00000000" w:rsidRPr="00F72904" w:rsidP="00F72904">
      <w:pPr>
        <w:pStyle w:val="NoPaddingFontSize1"/>
      </w:pPr>
    </w:p>
    <w:p w:rsidR="00000000" w:rsidRPr="00F72904" w:rsidP="00F72904">
      <w:pPr>
        <w:pStyle w:val="AllowPageBreak"/>
      </w:pPr>
    </w:p>
    <w:p w:rsidR="00000000" w:rsidRPr="00F72904" w:rsidP="00F72904">
      <w:pPr>
        <w:pStyle w:val="Heading1"/>
      </w:pPr>
      <w:bookmarkStart w:id="10" w:name="O_1062391"/>
      <w:bookmarkEnd w:id="10"/>
      <w:r w:rsidRPr="00F72904">
        <w:t>Links</w:t>
      </w:r>
    </w:p>
    <w:p w:rsidR="00000000" w:rsidRPr="00F72904" w:rsidP="00E04FAB">
      <w:pPr>
        <w:pStyle w:val="BodyText"/>
      </w:pPr>
      <w:r w:rsidRPr="00F72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66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72904" w:rsidP="00E04FAB">
      <w:pPr>
        <w:pStyle w:val="BodyText"/>
      </w:pPr>
      <w:r w:rsidRPr="00F72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66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72904" w:rsidP="00E04FAB">
      <w:pPr>
        <w:pStyle w:val="BodyText"/>
      </w:pPr>
      <w:r w:rsidRPr="00F72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66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72904" w:rsidP="00F72904"/>
    <w:sectPr w:rsidSect="00F729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04" w:rsidRPr="00E04FAB" w:rsidP="00E04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AB" w:rsidP="00F72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FAB" w:rsidP="00F72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4FAB" w:rsidP="00F72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904" w:rsidRPr="00E04FAB" w:rsidP="00E04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AB" w:rsidRPr="002D2AF8" w:rsidP="00F72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NWPTRT007 Monitor and operate liquefied chlorine gas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04FAB" w:rsidP="00F72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904"/>
  </w:style>
  <w:style w:type="character" w:customStyle="1" w:styleId="Heading1Char">
    <w:name w:val="Heading 1 Char"/>
    <w:basedOn w:val="DefaultParagraphFont"/>
    <w:link w:val="Heading1"/>
    <w:rsid w:val="00F72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9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2904"/>
    <w:rPr>
      <w:b/>
      <w:spacing w:val="0"/>
    </w:rPr>
  </w:style>
  <w:style w:type="paragraph" w:customStyle="1" w:styleId="SuperHeading">
    <w:name w:val="SuperHeading"/>
    <w:basedOn w:val="Normal"/>
    <w:rsid w:val="00F72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2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9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9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2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9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9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904"/>
    <w:rPr>
      <w:i/>
    </w:rPr>
  </w:style>
  <w:style w:type="paragraph" w:styleId="Caption">
    <w:name w:val="caption"/>
    <w:basedOn w:val="BodyText"/>
    <w:next w:val="Normal"/>
    <w:qFormat/>
    <w:rsid w:val="00F72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904"/>
  </w:style>
  <w:style w:type="paragraph" w:styleId="TableofFigures">
    <w:name w:val="table of figures"/>
    <w:basedOn w:val="Normal"/>
    <w:next w:val="Normal"/>
    <w:semiHidden/>
    <w:rsid w:val="00F72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9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2904"/>
    <w:rPr>
      <w:rFonts w:ascii="Wingdings" w:hAnsi="Wingdings"/>
    </w:rPr>
  </w:style>
  <w:style w:type="paragraph" w:customStyle="1" w:styleId="TableHeading">
    <w:name w:val="Table Heading"/>
    <w:basedOn w:val="HeadingBase"/>
    <w:rsid w:val="00F72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904"/>
    <w:rPr>
      <w:color w:val="0033CC"/>
      <w:u w:val="none"/>
    </w:rPr>
  </w:style>
  <w:style w:type="paragraph" w:customStyle="1" w:styleId="BodyTextRight">
    <w:name w:val="Body Text Right"/>
    <w:basedOn w:val="BodyText"/>
    <w:rsid w:val="00F72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9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904"/>
    <w:rPr>
      <w:sz w:val="32"/>
    </w:rPr>
  </w:style>
  <w:style w:type="paragraph" w:customStyle="1" w:styleId="HeadingProcedure">
    <w:name w:val="Heading Procedure"/>
    <w:basedOn w:val="HeadingBase"/>
    <w:next w:val="Normal"/>
    <w:rsid w:val="00F72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904"/>
    <w:pPr>
      <w:spacing w:before="60" w:after="60"/>
    </w:pPr>
  </w:style>
  <w:style w:type="paragraph" w:styleId="ListContinue">
    <w:name w:val="List Continue"/>
    <w:basedOn w:val="List"/>
    <w:rsid w:val="00F72904"/>
    <w:pPr>
      <w:ind w:firstLine="0"/>
    </w:pPr>
  </w:style>
  <w:style w:type="paragraph" w:customStyle="1" w:styleId="ListNote">
    <w:name w:val="List Note"/>
    <w:basedOn w:val="List"/>
    <w:rsid w:val="00F72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904"/>
    <w:rPr>
      <w:rFonts w:ascii="Courier New" w:hAnsi="Courier New"/>
    </w:rPr>
  </w:style>
  <w:style w:type="paragraph" w:customStyle="1" w:styleId="NoteBullet">
    <w:name w:val="Note Bullet"/>
    <w:basedOn w:val="Note"/>
    <w:rsid w:val="00F72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9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2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904"/>
    <w:rPr>
      <w:b/>
      <w:smallCaps/>
    </w:rPr>
  </w:style>
  <w:style w:type="paragraph" w:customStyle="1" w:styleId="TableListNumber">
    <w:name w:val="Table List Number"/>
    <w:basedOn w:val="ListNumber"/>
    <w:rsid w:val="00F72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904"/>
    <w:pPr>
      <w:numPr>
        <w:numId w:val="7"/>
      </w:numPr>
    </w:pPr>
  </w:style>
  <w:style w:type="paragraph" w:customStyle="1" w:styleId="ListAlpha2">
    <w:name w:val="List Alpha 2"/>
    <w:basedOn w:val="List2"/>
    <w:rsid w:val="00F72904"/>
    <w:pPr>
      <w:numPr>
        <w:numId w:val="6"/>
      </w:numPr>
    </w:pPr>
  </w:style>
  <w:style w:type="paragraph" w:styleId="List2">
    <w:name w:val="List 2"/>
    <w:basedOn w:val="BodyText"/>
    <w:rsid w:val="00F72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9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9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2904"/>
    <w:pPr>
      <w:numPr>
        <w:numId w:val="2"/>
      </w:numPr>
    </w:pPr>
  </w:style>
  <w:style w:type="paragraph" w:styleId="ListContinue2">
    <w:name w:val="List Continue 2"/>
    <w:basedOn w:val="List2"/>
    <w:rsid w:val="00F72904"/>
    <w:pPr>
      <w:ind w:firstLine="0"/>
    </w:pPr>
  </w:style>
  <w:style w:type="paragraph" w:styleId="ListContinue3">
    <w:name w:val="List Continue 3"/>
    <w:basedOn w:val="List3"/>
    <w:rsid w:val="00F72904"/>
    <w:pPr>
      <w:ind w:left="1021" w:firstLine="0"/>
    </w:pPr>
  </w:style>
  <w:style w:type="paragraph" w:styleId="ListContinue4">
    <w:name w:val="List Continue 4"/>
    <w:basedOn w:val="List4"/>
    <w:rsid w:val="00F72904"/>
    <w:pPr>
      <w:ind w:firstLine="0"/>
    </w:pPr>
  </w:style>
  <w:style w:type="paragraph" w:styleId="ListContinue5">
    <w:name w:val="List Continue 5"/>
    <w:basedOn w:val="List5"/>
    <w:rsid w:val="00F72904"/>
    <w:pPr>
      <w:ind w:firstLine="0"/>
    </w:pPr>
  </w:style>
  <w:style w:type="paragraph" w:styleId="ListNumber3">
    <w:name w:val="List Number 3"/>
    <w:basedOn w:val="List3"/>
    <w:rsid w:val="00F72904"/>
    <w:pPr>
      <w:numPr>
        <w:numId w:val="3"/>
      </w:numPr>
    </w:pPr>
  </w:style>
  <w:style w:type="paragraph" w:styleId="ListNumber4">
    <w:name w:val="List Number 4"/>
    <w:basedOn w:val="List4"/>
    <w:rsid w:val="00F72904"/>
    <w:pPr>
      <w:numPr>
        <w:numId w:val="4"/>
      </w:numPr>
    </w:pPr>
  </w:style>
  <w:style w:type="paragraph" w:styleId="ListNumber5">
    <w:name w:val="List Number 5"/>
    <w:basedOn w:val="List5"/>
    <w:rsid w:val="00F72904"/>
    <w:pPr>
      <w:numPr>
        <w:numId w:val="5"/>
      </w:numPr>
    </w:pPr>
  </w:style>
  <w:style w:type="paragraph" w:styleId="BlockText">
    <w:name w:val="Block Text"/>
    <w:basedOn w:val="Normal"/>
    <w:rsid w:val="00F72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904"/>
    <w:rPr>
      <w:sz w:val="16"/>
      <w:vertAlign w:val="superscript"/>
    </w:rPr>
  </w:style>
  <w:style w:type="character" w:customStyle="1" w:styleId="Symbols">
    <w:name w:val="Symbols"/>
    <w:basedOn w:val="DefaultParagraphFont"/>
    <w:rsid w:val="00F72904"/>
    <w:rPr>
      <w:rFonts w:ascii="Symbol" w:hAnsi="Symbol"/>
    </w:rPr>
  </w:style>
  <w:style w:type="character" w:customStyle="1" w:styleId="MenuOptions">
    <w:name w:val="Menu Options"/>
    <w:basedOn w:val="DefaultParagraphFont"/>
    <w:rsid w:val="00F72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904"/>
    <w:rPr>
      <w:b/>
    </w:rPr>
  </w:style>
  <w:style w:type="character" w:customStyle="1" w:styleId="Underlined">
    <w:name w:val="Underlined"/>
    <w:basedOn w:val="DefaultParagraphFont"/>
    <w:rsid w:val="00F72904"/>
    <w:rPr>
      <w:u w:val="single"/>
    </w:rPr>
  </w:style>
  <w:style w:type="paragraph" w:customStyle="1" w:styleId="TableBodyTextRight">
    <w:name w:val="Table Body Text Right"/>
    <w:basedOn w:val="TableBodyText"/>
    <w:rsid w:val="00F72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904"/>
    <w:rPr>
      <w:sz w:val="18"/>
    </w:rPr>
  </w:style>
  <w:style w:type="paragraph" w:customStyle="1" w:styleId="BodySmallRight">
    <w:name w:val="Body Small Right"/>
    <w:basedOn w:val="BodyTextRight"/>
    <w:rsid w:val="00F72904"/>
    <w:rPr>
      <w:sz w:val="18"/>
      <w:szCs w:val="18"/>
    </w:rPr>
  </w:style>
  <w:style w:type="paragraph" w:customStyle="1" w:styleId="MarginEdition">
    <w:name w:val="Margin Edition"/>
    <w:basedOn w:val="MarginNote"/>
    <w:rsid w:val="00F72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904"/>
    <w:rPr>
      <w:sz w:val="2"/>
      <w:szCs w:val="2"/>
    </w:rPr>
  </w:style>
  <w:style w:type="character" w:customStyle="1" w:styleId="Small">
    <w:name w:val="Small"/>
    <w:basedOn w:val="DefaultParagraphFont"/>
    <w:rsid w:val="00F72904"/>
    <w:rPr>
      <w:sz w:val="16"/>
    </w:rPr>
  </w:style>
  <w:style w:type="paragraph" w:customStyle="1" w:styleId="WideTable">
    <w:name w:val="Wide Table"/>
    <w:basedOn w:val="Normal"/>
    <w:rsid w:val="00F72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904"/>
  </w:style>
  <w:style w:type="paragraph" w:styleId="Quote">
    <w:name w:val="Quote"/>
    <w:basedOn w:val="Heading1"/>
    <w:link w:val="QuoteChar"/>
    <w:qFormat/>
    <w:rsid w:val="00F72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904"/>
    <w:pPr>
      <w:pageBreakBefore/>
    </w:pPr>
  </w:style>
  <w:style w:type="paragraph" w:customStyle="1" w:styleId="Border">
    <w:name w:val="Border"/>
    <w:basedOn w:val="Normal"/>
    <w:qFormat/>
    <w:rsid w:val="00F72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904"/>
    <w:rPr>
      <w:u w:val="single"/>
    </w:rPr>
  </w:style>
  <w:style w:type="character" w:customStyle="1" w:styleId="BoldandItalics">
    <w:name w:val="Bold and Italics"/>
    <w:qFormat/>
    <w:rsid w:val="00F72904"/>
    <w:rPr>
      <w:b/>
      <w:i/>
      <w:u w:val="none"/>
    </w:rPr>
  </w:style>
  <w:style w:type="paragraph" w:styleId="BalloonText">
    <w:name w:val="Balloon Text"/>
    <w:basedOn w:val="Normal"/>
    <w:link w:val="BalloonTextChar"/>
    <w:rsid w:val="00F72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904"/>
    <w:pPr>
      <w:spacing w:before="0" w:after="0"/>
    </w:pPr>
  </w:style>
  <w:style w:type="paragraph" w:customStyle="1" w:styleId="BodyTextBold">
    <w:name w:val="Body Text Bold"/>
    <w:basedOn w:val="BodyText"/>
    <w:qFormat/>
    <w:rsid w:val="00F72904"/>
    <w:rPr>
      <w:b/>
    </w:rPr>
  </w:style>
  <w:style w:type="character" w:styleId="Hyperlink">
    <w:name w:val="Hyperlink"/>
    <w:basedOn w:val="DefaultParagraphFont"/>
    <w:uiPriority w:val="99"/>
    <w:unhideWhenUsed/>
    <w:rsid w:val="00E04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3670</Characters>
  <Application>Microsoft Office Word</Application>
  <DocSecurity>0</DocSecurity>
  <Lines>166</Lines>
  <Paragraphs>85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NWPTRT007 Monitor and operate liquefied chlorine gas disinfection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