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8CC" w:rsidP="007D7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NWPTRT005 Monitor and operate water treatment processes</w:t>
      </w:r>
      <w:r>
        <w:fldChar w:fldCharType="end"/>
      </w:r>
    </w:p>
    <w:p w:rsidR="007D78CC" w:rsidP="007D78CC">
      <w:pPr>
        <w:pStyle w:val="Version"/>
        <w:sectPr w:rsidSect="00BB4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7A2" w:rsidP="00BB47A2">
      <w:pPr>
        <w:pStyle w:val="SuperHeading"/>
      </w:pPr>
      <w:r w:rsidRPr="00BB47A2">
        <w:t>Assessment Requirements for NWPTRT005 Monitor and operate water treatment processes</w:t>
      </w:r>
    </w:p>
    <w:p w:rsidR="00000000" w:rsidRPr="00BB47A2" w:rsidP="00BB47A2">
      <w:pPr>
        <w:pStyle w:val="Heading1"/>
      </w:pPr>
      <w:bookmarkStart w:id="1" w:name="O_1062333"/>
      <w:bookmarkEnd w:id="1"/>
      <w:r w:rsidRPr="00BB47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A2" w:rsidP="00BB47A2">
            <w:pPr>
              <w:pStyle w:val="BodyText"/>
            </w:pPr>
            <w:r w:rsidRPr="00BB47A2">
              <w:t>Release 1. This is the first release of this unit of competency in the NWP National Water Training Package.</w:t>
            </w:r>
          </w:p>
        </w:tc>
      </w:tr>
    </w:tbl>
    <w:p w:rsidR="00000000" w:rsidRPr="00BB47A2" w:rsidP="00BB47A2">
      <w:pPr>
        <w:pStyle w:val="NoPaddingFontSize1"/>
      </w:pPr>
    </w:p>
    <w:p w:rsidR="00000000" w:rsidRPr="00BB47A2" w:rsidP="00BB47A2">
      <w:pPr>
        <w:pStyle w:val="AllowPageBreak"/>
      </w:pPr>
    </w:p>
    <w:p w:rsidR="00000000" w:rsidRPr="00BB47A2" w:rsidP="00BB47A2">
      <w:pPr>
        <w:pStyle w:val="Heading1"/>
      </w:pPr>
      <w:bookmarkStart w:id="2" w:name="O_1062334"/>
      <w:bookmarkEnd w:id="2"/>
      <w:r w:rsidRPr="00BB47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A2">
            <w:pPr>
              <w:pStyle w:val="BodyText"/>
              <w:rPr>
                <w:lang w:val="en-NZ"/>
              </w:rPr>
            </w:pPr>
            <w:r w:rsidRPr="00BB47A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B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A2" w:rsidP="00BB47A2">
            <w:pPr>
              <w:pStyle w:val="ListBullet"/>
            </w:pPr>
            <w:r w:rsidRPr="00BB47A2">
              <w:t>applying workplace procedures</w:t>
            </w:r>
          </w:p>
          <w:p w:rsidR="00000000" w:rsidRPr="00BB47A2" w:rsidP="00BB47A2">
            <w:pPr>
              <w:pStyle w:val="ListBullet"/>
            </w:pPr>
            <w:r w:rsidRPr="00BB47A2">
              <w:t>collecting an</w:t>
            </w:r>
            <w:r w:rsidRPr="00BB47A2">
              <w:t>d labelling samples</w:t>
            </w:r>
          </w:p>
          <w:p w:rsidR="00000000" w:rsidRPr="00BB47A2" w:rsidP="00BB47A2">
            <w:pPr>
              <w:pStyle w:val="ListBullet"/>
            </w:pPr>
            <w:r w:rsidRPr="00BB47A2">
              <w:t>collecting and recording data</w:t>
            </w:r>
          </w:p>
          <w:p w:rsidR="00000000" w:rsidRPr="00BB47A2" w:rsidP="00BB47A2">
            <w:pPr>
              <w:pStyle w:val="ListBullet"/>
            </w:pPr>
            <w:r w:rsidRPr="00BB47A2">
              <w:t>completing documentation</w:t>
            </w:r>
          </w:p>
          <w:p w:rsidR="00000000" w:rsidRPr="00BB47A2" w:rsidP="00BB47A2">
            <w:pPr>
              <w:pStyle w:val="ListBullet"/>
            </w:pPr>
            <w:r w:rsidRPr="00BB47A2">
              <w:t>conducting routine plant inspections</w:t>
            </w:r>
          </w:p>
          <w:p w:rsidR="00000000" w:rsidRPr="00BB47A2" w:rsidP="00BB47A2">
            <w:pPr>
              <w:pStyle w:val="ListBullet"/>
            </w:pPr>
            <w:r w:rsidRPr="00BB47A2">
              <w:t>performing disinfection processes</w:t>
            </w:r>
          </w:p>
          <w:p w:rsidR="00000000" w:rsidRPr="00BB47A2" w:rsidP="00BB47A2">
            <w:pPr>
              <w:pStyle w:val="ListBullet"/>
            </w:pPr>
            <w:r w:rsidRPr="00BB47A2">
              <w:t>performing water treatment separation processes</w:t>
            </w:r>
          </w:p>
          <w:p w:rsidR="00000000" w:rsidRPr="00BB47A2" w:rsidP="00BB47A2">
            <w:pPr>
              <w:pStyle w:val="ListBullet"/>
            </w:pPr>
            <w:r w:rsidRPr="00BB47A2">
              <w:t>preparing and applying chemical dosing.</w:t>
            </w:r>
          </w:p>
        </w:tc>
      </w:tr>
    </w:tbl>
    <w:p w:rsidR="00000000" w:rsidRPr="00BB47A2" w:rsidP="00BB47A2">
      <w:pPr>
        <w:pStyle w:val="NoPaddingFontSize1"/>
      </w:pPr>
    </w:p>
    <w:p w:rsidR="00000000" w:rsidRPr="00BB47A2" w:rsidP="00BB47A2">
      <w:pPr>
        <w:pStyle w:val="AllowPageBreak"/>
      </w:pPr>
    </w:p>
    <w:p w:rsidR="00000000" w:rsidRPr="00BB47A2" w:rsidP="00BB47A2">
      <w:pPr>
        <w:pStyle w:val="Heading1"/>
      </w:pPr>
      <w:bookmarkStart w:id="3" w:name="O_1062335"/>
      <w:bookmarkEnd w:id="3"/>
      <w:r w:rsidRPr="00BB47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7A2">
            <w:pPr>
              <w:pStyle w:val="BodyText"/>
              <w:rPr>
                <w:lang w:val="en-NZ"/>
              </w:rPr>
            </w:pPr>
            <w:r w:rsidRPr="00BB47A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B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A2" w:rsidP="00BB47A2">
            <w:pPr>
              <w:pStyle w:val="ListBullet"/>
            </w:pPr>
            <w:r w:rsidRPr="00BB47A2">
              <w:t>demands and uses of water, both domestic and industrial</w:t>
            </w:r>
          </w:p>
          <w:p w:rsidR="00000000" w:rsidRPr="00BB47A2" w:rsidP="00BB47A2">
            <w:pPr>
              <w:pStyle w:val="ListBullet"/>
            </w:pPr>
            <w:r w:rsidRPr="00BB47A2">
              <w:t>i</w:t>
            </w:r>
            <w:r w:rsidRPr="00BB47A2">
              <w:t>nterpreting safety data sheets</w:t>
            </w:r>
          </w:p>
          <w:p w:rsidR="00000000" w:rsidRPr="00BB47A2" w:rsidP="00BB47A2">
            <w:pPr>
              <w:pStyle w:val="ListBullet"/>
            </w:pPr>
            <w:r w:rsidRPr="00BB47A2">
              <w:t xml:space="preserve">physical, chemical and microbiological characteristics of water </w:t>
            </w:r>
          </w:p>
          <w:p w:rsidR="00000000" w:rsidRPr="00BB47A2" w:rsidP="00BB47A2">
            <w:pPr>
              <w:pStyle w:val="ListBullet"/>
            </w:pPr>
            <w:r w:rsidRPr="00BB47A2">
              <w:t>post-treatment processes</w:t>
            </w:r>
          </w:p>
          <w:p w:rsidR="00000000" w:rsidRPr="00BB47A2" w:rsidP="00BB47A2">
            <w:pPr>
              <w:pStyle w:val="ListBullet"/>
            </w:pPr>
            <w:r w:rsidRPr="00BB47A2">
              <w:t xml:space="preserve">pre-treatment processes </w:t>
            </w:r>
          </w:p>
          <w:p w:rsidR="00000000" w:rsidRPr="00BB47A2" w:rsidP="00BB47A2">
            <w:pPr>
              <w:pStyle w:val="ListBullet"/>
            </w:pPr>
            <w:r w:rsidRPr="00BB47A2">
              <w:t>reasons for water treatment</w:t>
            </w:r>
          </w:p>
          <w:p w:rsidR="00000000" w:rsidRPr="00BB47A2" w:rsidP="00BB47A2">
            <w:pPr>
              <w:pStyle w:val="ListBullet"/>
            </w:pPr>
            <w:r w:rsidRPr="00BB47A2">
              <w:t>relevant legislation, regulations and workplace procedures</w:t>
            </w:r>
          </w:p>
          <w:p w:rsidR="00000000" w:rsidRPr="00BB47A2" w:rsidP="00BB47A2">
            <w:pPr>
              <w:pStyle w:val="ListBullet"/>
            </w:pPr>
            <w:r w:rsidRPr="00BB47A2">
              <w:t>relevant technologies for operating and controlling water treatment processes</w:t>
            </w:r>
          </w:p>
          <w:p w:rsidR="00000000" w:rsidRPr="00BB47A2" w:rsidP="00BB47A2">
            <w:pPr>
              <w:pStyle w:val="ListBullet"/>
            </w:pPr>
            <w:r w:rsidRPr="00BB47A2">
              <w:t>relevant water treatment guidelines and standards</w:t>
            </w:r>
          </w:p>
          <w:p w:rsidR="00000000" w:rsidRPr="00BB47A2" w:rsidP="00BB47A2">
            <w:pPr>
              <w:pStyle w:val="ListBullet"/>
            </w:pPr>
            <w:r w:rsidRPr="00BB47A2">
              <w:t>risk factors and potential hazards associated with the operation of water treatment processes</w:t>
            </w:r>
          </w:p>
          <w:p w:rsidR="00000000" w:rsidRPr="00BB47A2" w:rsidP="00BB47A2">
            <w:pPr>
              <w:pStyle w:val="ListBullet"/>
            </w:pPr>
            <w:r w:rsidRPr="00BB47A2">
              <w:t xml:space="preserve">risk management principles </w:t>
            </w:r>
          </w:p>
          <w:p w:rsidR="00000000" w:rsidRPr="00BB47A2" w:rsidP="00BB47A2">
            <w:pPr>
              <w:pStyle w:val="ListBullet"/>
            </w:pPr>
            <w:r w:rsidRPr="00BB47A2">
              <w:t>source</w:t>
            </w:r>
            <w:r w:rsidRPr="00BB47A2">
              <w:t>s of water</w:t>
            </w:r>
          </w:p>
          <w:p w:rsidR="00000000" w:rsidRPr="00BB47A2" w:rsidP="00BB47A2">
            <w:pPr>
              <w:pStyle w:val="ListBullet"/>
            </w:pPr>
            <w:r w:rsidRPr="00BB47A2">
              <w:t>types of chemicals and water chemistry</w:t>
            </w:r>
          </w:p>
          <w:p w:rsidR="00000000" w:rsidRPr="00BB47A2" w:rsidP="00BB47A2">
            <w:pPr>
              <w:pStyle w:val="ListBullet"/>
            </w:pPr>
            <w:r w:rsidRPr="00BB47A2">
              <w:t>types of treatment plants and processes</w:t>
            </w:r>
          </w:p>
          <w:p w:rsidR="00000000" w:rsidRPr="00BB47A2" w:rsidP="00BB47A2">
            <w:pPr>
              <w:pStyle w:val="ListBullet"/>
            </w:pPr>
            <w:r w:rsidRPr="00BB47A2">
              <w:t xml:space="preserve">water and chemical principles </w:t>
            </w:r>
          </w:p>
          <w:p w:rsidR="00000000" w:rsidRPr="00BB47A2" w:rsidP="00BB47A2">
            <w:pPr>
              <w:pStyle w:val="ListBullet"/>
            </w:pPr>
            <w:r w:rsidRPr="00BB47A2">
              <w:t>water cycle.</w:t>
            </w:r>
          </w:p>
        </w:tc>
      </w:tr>
    </w:tbl>
    <w:p w:rsidR="00000000" w:rsidRPr="00BB47A2" w:rsidP="00BB47A2">
      <w:pPr>
        <w:pStyle w:val="NoPaddingFontSize1"/>
      </w:pPr>
    </w:p>
    <w:p w:rsidR="00000000" w:rsidRPr="00BB47A2" w:rsidP="00BB47A2">
      <w:pPr>
        <w:pStyle w:val="AllowPageBreak"/>
      </w:pPr>
    </w:p>
    <w:p w:rsidR="00000000" w:rsidRPr="00BB47A2" w:rsidP="00BB47A2">
      <w:pPr>
        <w:pStyle w:val="Heading1"/>
      </w:pPr>
      <w:bookmarkStart w:id="4" w:name="O_1062336"/>
      <w:bookmarkEnd w:id="4"/>
      <w:r w:rsidRPr="00BB47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7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7A2" w:rsidP="00BB47A2">
            <w:pPr>
              <w:pStyle w:val="BodyText"/>
            </w:pPr>
            <w:r w:rsidRPr="00BB47A2">
              <w:t>Assessors must hold credentials specified within the Standards for Registered T</w:t>
            </w:r>
            <w:r w:rsidRPr="00BB47A2">
              <w:t xml:space="preserve">raining Organisations current at the time of assessment. </w:t>
            </w:r>
          </w:p>
          <w:p w:rsidR="00000000" w:rsidRPr="00BB47A2" w:rsidP="00BB47A2">
            <w:pPr>
              <w:pStyle w:val="BodyText"/>
            </w:pPr>
            <w:r w:rsidRPr="00BB47A2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BB47A2">
              <w:t>assessment.</w:t>
            </w:r>
          </w:p>
          <w:p w:rsidR="00000000" w:rsidRPr="00BB47A2" w:rsidP="00BB47A2">
            <w:pPr>
              <w:pStyle w:val="BodyText"/>
            </w:pPr>
            <w:r w:rsidRPr="00BB47A2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B47A2" w:rsidP="00BB47A2">
            <w:pPr>
              <w:pStyle w:val="BodyText"/>
            </w:pPr>
            <w:r w:rsidRPr="00BB47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B47A2" w:rsidP="00BB47A2">
            <w:pPr>
              <w:pStyle w:val="BodyText"/>
            </w:pPr>
            <w:r w:rsidRPr="00BB47A2">
              <w:t>Resources for assessment must include access to:</w:t>
            </w:r>
          </w:p>
          <w:p w:rsidR="00000000" w:rsidRPr="00BB47A2" w:rsidP="00BB47A2">
            <w:pPr>
              <w:pStyle w:val="ListBullet"/>
            </w:pPr>
            <w:r w:rsidRPr="00BB47A2">
              <w:t>relevant and appropriate materials, to</w:t>
            </w:r>
            <w:r w:rsidRPr="00BB47A2">
              <w:t>ols, equipment and personal protective equipment currently used in industry</w:t>
            </w:r>
          </w:p>
          <w:p w:rsidR="00000000" w:rsidRPr="00BB47A2" w:rsidP="00BB47A2">
            <w:pPr>
              <w:pStyle w:val="ListBullet"/>
            </w:pPr>
            <w:r w:rsidRPr="00BB47A2">
              <w:t>applicable documentation including legislation, regulations, codes of practice, workplace procedures and operation manuals.</w:t>
            </w:r>
          </w:p>
        </w:tc>
      </w:tr>
    </w:tbl>
    <w:p w:rsidR="00000000" w:rsidRPr="00BB47A2" w:rsidP="00BB47A2">
      <w:pPr>
        <w:pStyle w:val="NoPaddingFontSize1"/>
      </w:pPr>
    </w:p>
    <w:p w:rsidR="00000000" w:rsidRPr="00BB47A2" w:rsidP="00BB47A2">
      <w:pPr>
        <w:pStyle w:val="AllowPageBreak"/>
      </w:pPr>
    </w:p>
    <w:p w:rsidR="00000000" w:rsidRPr="00BB47A2" w:rsidP="00BB47A2">
      <w:pPr>
        <w:pStyle w:val="Heading1"/>
      </w:pPr>
      <w:bookmarkStart w:id="5" w:name="O_1062339"/>
      <w:bookmarkEnd w:id="5"/>
      <w:r w:rsidRPr="00BB47A2">
        <w:t>Links</w:t>
      </w:r>
    </w:p>
    <w:p w:rsidR="00000000" w:rsidRPr="00BB47A2" w:rsidP="007D78CC">
      <w:pPr>
        <w:pStyle w:val="BodyText"/>
      </w:pPr>
      <w:r w:rsidRPr="00BB47A2">
        <w:t>Companion Volume implementati</w:t>
      </w:r>
      <w:r w:rsidRPr="00BB47A2">
        <w:t xml:space="preserve">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733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47A2" w:rsidP="007D78CC">
      <w:pPr>
        <w:pStyle w:val="BodyText"/>
      </w:pPr>
      <w:r w:rsidRPr="00BB47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733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47A2" w:rsidP="007D78CC">
      <w:pPr>
        <w:pStyle w:val="BodyText"/>
      </w:pPr>
      <w:r w:rsidRPr="00BB47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733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47A2" w:rsidP="00BB47A2"/>
    <w:sectPr w:rsidSect="00BB47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A2" w:rsidRPr="007D78CC" w:rsidP="007D7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CC" w:rsidP="00BB4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78CC" w:rsidP="00BB4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78CC" w:rsidP="00BB4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7A2" w:rsidRPr="007D78CC" w:rsidP="007D7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CC" w:rsidRPr="002D2AF8" w:rsidP="00BB4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NWPTRT005 Monitor and operate 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D78CC" w:rsidP="00BB4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6A9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C0D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7A2"/>
  </w:style>
  <w:style w:type="character" w:customStyle="1" w:styleId="Heading1Char">
    <w:name w:val="Heading 1 Char"/>
    <w:basedOn w:val="DefaultParagraphFont"/>
    <w:link w:val="Heading1"/>
    <w:rsid w:val="00BB4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7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4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4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7A2"/>
    <w:rPr>
      <w:b/>
      <w:spacing w:val="0"/>
    </w:rPr>
  </w:style>
  <w:style w:type="paragraph" w:customStyle="1" w:styleId="SuperTitle">
    <w:name w:val="SuperTitle"/>
    <w:basedOn w:val="Title"/>
    <w:rsid w:val="00BB4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7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7A2"/>
    <w:rPr>
      <w:i/>
    </w:rPr>
  </w:style>
  <w:style w:type="paragraph" w:styleId="Caption">
    <w:name w:val="caption"/>
    <w:basedOn w:val="BodyText"/>
    <w:next w:val="Normal"/>
    <w:qFormat/>
    <w:rsid w:val="00BB4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7A2"/>
  </w:style>
  <w:style w:type="paragraph" w:styleId="TableofFigures">
    <w:name w:val="table of figures"/>
    <w:basedOn w:val="Normal"/>
    <w:next w:val="Normal"/>
    <w:semiHidden/>
    <w:rsid w:val="00BB4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7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7A2"/>
    <w:rPr>
      <w:rFonts w:ascii="Wingdings" w:hAnsi="Wingdings"/>
    </w:rPr>
  </w:style>
  <w:style w:type="paragraph" w:customStyle="1" w:styleId="TableHeading">
    <w:name w:val="Table Heading"/>
    <w:basedOn w:val="HeadingBase"/>
    <w:rsid w:val="00BB4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7A2"/>
    <w:rPr>
      <w:color w:val="0033CC"/>
      <w:u w:val="none"/>
    </w:rPr>
  </w:style>
  <w:style w:type="paragraph" w:customStyle="1" w:styleId="BodyTextRight">
    <w:name w:val="Body Text Right"/>
    <w:basedOn w:val="BodyText"/>
    <w:rsid w:val="00BB4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7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7A2"/>
    <w:rPr>
      <w:sz w:val="32"/>
    </w:rPr>
  </w:style>
  <w:style w:type="paragraph" w:customStyle="1" w:styleId="HeadingProcedure">
    <w:name w:val="Heading Procedure"/>
    <w:basedOn w:val="HeadingBase"/>
    <w:next w:val="Normal"/>
    <w:rsid w:val="00BB4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7A2"/>
    <w:pPr>
      <w:spacing w:before="60" w:after="60"/>
    </w:pPr>
  </w:style>
  <w:style w:type="paragraph" w:styleId="ListContinue">
    <w:name w:val="List Continue"/>
    <w:basedOn w:val="List"/>
    <w:rsid w:val="00BB47A2"/>
    <w:pPr>
      <w:ind w:firstLine="0"/>
    </w:pPr>
  </w:style>
  <w:style w:type="paragraph" w:customStyle="1" w:styleId="ListNote">
    <w:name w:val="List Note"/>
    <w:basedOn w:val="List"/>
    <w:rsid w:val="00BB4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7A2"/>
    <w:rPr>
      <w:rFonts w:ascii="Courier New" w:hAnsi="Courier New"/>
    </w:rPr>
  </w:style>
  <w:style w:type="paragraph" w:customStyle="1" w:styleId="NoteBullet">
    <w:name w:val="Note Bullet"/>
    <w:basedOn w:val="Note"/>
    <w:rsid w:val="00BB4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7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7A2"/>
    <w:rPr>
      <w:b/>
      <w:smallCaps/>
    </w:rPr>
  </w:style>
  <w:style w:type="paragraph" w:customStyle="1" w:styleId="TableListNumber">
    <w:name w:val="Table List Number"/>
    <w:basedOn w:val="ListNumber"/>
    <w:rsid w:val="00BB4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7A2"/>
    <w:pPr>
      <w:numPr>
        <w:numId w:val="8"/>
      </w:numPr>
    </w:pPr>
  </w:style>
  <w:style w:type="paragraph" w:customStyle="1" w:styleId="ListAlpha2">
    <w:name w:val="List Alpha 2"/>
    <w:basedOn w:val="List2"/>
    <w:rsid w:val="00BB47A2"/>
    <w:pPr>
      <w:numPr>
        <w:numId w:val="7"/>
      </w:numPr>
    </w:pPr>
  </w:style>
  <w:style w:type="paragraph" w:styleId="List2">
    <w:name w:val="List 2"/>
    <w:basedOn w:val="BodyText"/>
    <w:rsid w:val="00BB4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7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7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7A2"/>
    <w:pPr>
      <w:numPr>
        <w:numId w:val="3"/>
      </w:numPr>
    </w:pPr>
  </w:style>
  <w:style w:type="paragraph" w:styleId="ListContinue2">
    <w:name w:val="List Continue 2"/>
    <w:basedOn w:val="List2"/>
    <w:rsid w:val="00BB47A2"/>
    <w:pPr>
      <w:ind w:firstLine="0"/>
    </w:pPr>
  </w:style>
  <w:style w:type="paragraph" w:styleId="ListContinue3">
    <w:name w:val="List Continue 3"/>
    <w:basedOn w:val="List3"/>
    <w:rsid w:val="00BB47A2"/>
    <w:pPr>
      <w:ind w:left="1021" w:firstLine="0"/>
    </w:pPr>
  </w:style>
  <w:style w:type="paragraph" w:styleId="ListContinue4">
    <w:name w:val="List Continue 4"/>
    <w:basedOn w:val="List4"/>
    <w:rsid w:val="00BB47A2"/>
    <w:pPr>
      <w:ind w:firstLine="0"/>
    </w:pPr>
  </w:style>
  <w:style w:type="paragraph" w:styleId="ListContinue5">
    <w:name w:val="List Continue 5"/>
    <w:basedOn w:val="List5"/>
    <w:rsid w:val="00BB47A2"/>
    <w:pPr>
      <w:ind w:firstLine="0"/>
    </w:pPr>
  </w:style>
  <w:style w:type="paragraph" w:styleId="ListNumber3">
    <w:name w:val="List Number 3"/>
    <w:basedOn w:val="List3"/>
    <w:rsid w:val="00BB47A2"/>
    <w:pPr>
      <w:numPr>
        <w:numId w:val="4"/>
      </w:numPr>
    </w:pPr>
  </w:style>
  <w:style w:type="paragraph" w:styleId="ListNumber4">
    <w:name w:val="List Number 4"/>
    <w:basedOn w:val="List4"/>
    <w:rsid w:val="00BB47A2"/>
    <w:pPr>
      <w:numPr>
        <w:numId w:val="5"/>
      </w:numPr>
    </w:pPr>
  </w:style>
  <w:style w:type="paragraph" w:styleId="ListNumber5">
    <w:name w:val="List Number 5"/>
    <w:basedOn w:val="List5"/>
    <w:rsid w:val="00BB47A2"/>
    <w:pPr>
      <w:numPr>
        <w:numId w:val="6"/>
      </w:numPr>
    </w:pPr>
  </w:style>
  <w:style w:type="paragraph" w:styleId="BlockText">
    <w:name w:val="Block Text"/>
    <w:basedOn w:val="Normal"/>
    <w:rsid w:val="00BB4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7A2"/>
    <w:rPr>
      <w:sz w:val="16"/>
      <w:vertAlign w:val="superscript"/>
    </w:rPr>
  </w:style>
  <w:style w:type="character" w:customStyle="1" w:styleId="Symbols">
    <w:name w:val="Symbols"/>
    <w:basedOn w:val="DefaultParagraphFont"/>
    <w:rsid w:val="00BB47A2"/>
    <w:rPr>
      <w:rFonts w:ascii="Symbol" w:hAnsi="Symbol"/>
    </w:rPr>
  </w:style>
  <w:style w:type="character" w:customStyle="1" w:styleId="MenuOptions">
    <w:name w:val="Menu Options"/>
    <w:basedOn w:val="DefaultParagraphFont"/>
    <w:rsid w:val="00BB4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7A2"/>
    <w:rPr>
      <w:b/>
    </w:rPr>
  </w:style>
  <w:style w:type="character" w:customStyle="1" w:styleId="Underlined">
    <w:name w:val="Underlined"/>
    <w:basedOn w:val="DefaultParagraphFont"/>
    <w:rsid w:val="00BB47A2"/>
    <w:rPr>
      <w:u w:val="single"/>
    </w:rPr>
  </w:style>
  <w:style w:type="paragraph" w:customStyle="1" w:styleId="TableBodyTextRight">
    <w:name w:val="Table Body Text Right"/>
    <w:basedOn w:val="TableBodyText"/>
    <w:rsid w:val="00BB4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7A2"/>
    <w:rPr>
      <w:sz w:val="18"/>
    </w:rPr>
  </w:style>
  <w:style w:type="paragraph" w:customStyle="1" w:styleId="BodySmallRight">
    <w:name w:val="Body Small Right"/>
    <w:basedOn w:val="BodyTextRight"/>
    <w:rsid w:val="00BB47A2"/>
    <w:rPr>
      <w:sz w:val="18"/>
      <w:szCs w:val="18"/>
    </w:rPr>
  </w:style>
  <w:style w:type="paragraph" w:customStyle="1" w:styleId="MarginEdition">
    <w:name w:val="Margin Edition"/>
    <w:basedOn w:val="MarginNote"/>
    <w:rsid w:val="00BB4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7A2"/>
    <w:rPr>
      <w:sz w:val="2"/>
      <w:szCs w:val="2"/>
    </w:rPr>
  </w:style>
  <w:style w:type="character" w:customStyle="1" w:styleId="Small">
    <w:name w:val="Small"/>
    <w:basedOn w:val="DefaultParagraphFont"/>
    <w:rsid w:val="00BB47A2"/>
    <w:rPr>
      <w:sz w:val="16"/>
    </w:rPr>
  </w:style>
  <w:style w:type="paragraph" w:customStyle="1" w:styleId="WideTable">
    <w:name w:val="Wide Table"/>
    <w:basedOn w:val="Normal"/>
    <w:rsid w:val="00BB4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7A2"/>
  </w:style>
  <w:style w:type="paragraph" w:styleId="Quote">
    <w:name w:val="Quote"/>
    <w:basedOn w:val="Heading1"/>
    <w:link w:val="QuoteChar"/>
    <w:qFormat/>
    <w:rsid w:val="00BB4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7A2"/>
    <w:pPr>
      <w:pageBreakBefore/>
    </w:pPr>
  </w:style>
  <w:style w:type="paragraph" w:customStyle="1" w:styleId="Border">
    <w:name w:val="Border"/>
    <w:basedOn w:val="Normal"/>
    <w:qFormat/>
    <w:rsid w:val="00BB4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7A2"/>
    <w:rPr>
      <w:u w:val="single"/>
    </w:rPr>
  </w:style>
  <w:style w:type="character" w:customStyle="1" w:styleId="BoldandItalics">
    <w:name w:val="Bold and Italics"/>
    <w:qFormat/>
    <w:rsid w:val="00BB47A2"/>
    <w:rPr>
      <w:b/>
      <w:i/>
      <w:u w:val="none"/>
    </w:rPr>
  </w:style>
  <w:style w:type="paragraph" w:styleId="BalloonText">
    <w:name w:val="Balloon Text"/>
    <w:basedOn w:val="Normal"/>
    <w:link w:val="BalloonTextChar"/>
    <w:rsid w:val="00BB4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7A2"/>
    <w:pPr>
      <w:spacing w:before="0" w:after="0"/>
    </w:pPr>
  </w:style>
  <w:style w:type="paragraph" w:customStyle="1" w:styleId="BodyTextBold">
    <w:name w:val="Body Text Bold"/>
    <w:basedOn w:val="BodyText"/>
    <w:qFormat/>
    <w:rsid w:val="00BB47A2"/>
    <w:rPr>
      <w:b/>
    </w:rPr>
  </w:style>
  <w:style w:type="character" w:styleId="Hyperlink">
    <w:name w:val="Hyperlink"/>
    <w:basedOn w:val="DefaultParagraphFont"/>
    <w:uiPriority w:val="99"/>
    <w:unhideWhenUsed/>
    <w:rsid w:val="007D7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3121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NWPTRT005 Monitor and operate water treatment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